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1.10.0.0 -->
  <w:body>
    <w:p w:rsidR="00672299" w:rsidP="00672299">
      <w:pPr>
        <w:pStyle w:val="Title"/>
      </w:pPr>
      <w:r>
        <w:fldChar w:fldCharType="begin"/>
      </w:r>
      <w:r>
        <w:instrText xml:space="preserve"> TITLE   \* MERGEFORMAT </w:instrText>
      </w:r>
      <w:r>
        <w:fldChar w:fldCharType="separate"/>
      </w:r>
      <w:r>
        <w:t>CPCPDR2023A Maintain effluent disinfection systems</w:t>
      </w:r>
      <w:r>
        <w:fldChar w:fldCharType="end"/>
      </w:r>
    </w:p>
    <w:p w:rsidR="00672299" w:rsidP="00672299">
      <w:pPr>
        <w:pStyle w:val="Version"/>
        <w:sectPr w:rsidSect="00B07789">
          <w:headerReference w:type="even" r:id="rId4"/>
          <w:headerReference w:type="default" r:id="rId5"/>
          <w:footerReference w:type="even" r:id="rId6"/>
          <w:footerReference w:type="default" r:id="rId7"/>
          <w:headerReference w:type="first" r:id="rId8"/>
          <w:footerReference w:type="first" r:id="rId9"/>
          <w:pgSz w:w="11908" w:h="16833"/>
          <w:pgMar w:top="1700" w:right="1418" w:bottom="1700" w:left="1418" w:header="992" w:footer="992" w:gutter="0"/>
          <w:cols w:space="720"/>
          <w:noEndnote/>
          <w:docGrid w:linePitch="299"/>
        </w:sectPr>
      </w:pPr>
      <w:r>
        <w:fldChar w:fldCharType="begin"/>
      </w:r>
      <w:r>
        <w:instrText xml:space="preserve"> DOCPROPERTY  Keywords  \* MERGEFORMAT </w:instrText>
      </w:r>
      <w:r>
        <w:fldChar w:fldCharType="separate"/>
      </w:r>
      <w:r>
        <w:t>Release 1</w:t>
      </w:r>
      <w:r>
        <w:fldChar w:fldCharType="end"/>
      </w:r>
    </w:p>
    <w:p w:rsidR="00000000" w:rsidRPr="00B07789" w:rsidP="00B07789">
      <w:pPr>
        <w:pStyle w:val="SuperHeading"/>
      </w:pPr>
      <w:r w:rsidRPr="00B07789">
        <w:t>CPCPDR2023A Maintain effluent disinfection systems</w:t>
      </w:r>
    </w:p>
    <w:p w:rsidR="00000000" w:rsidRPr="00B07789" w:rsidP="00B07789">
      <w:pPr>
        <w:pStyle w:val="Heading1"/>
      </w:pPr>
      <w:bookmarkStart w:id="1" w:name="O_504653"/>
      <w:bookmarkEnd w:id="1"/>
      <w:r w:rsidRPr="00B07789">
        <w:t>Modification History</w:t>
      </w:r>
    </w:p>
    <w:p w:rsidR="00000000" w:rsidRPr="00B07789" w:rsidP="00B07789">
      <w:pPr>
        <w:pStyle w:val="BodyText"/>
      </w:pPr>
      <w:r w:rsidRPr="00B07789">
        <w:t>Prerequisite unit updated</w:t>
      </w:r>
    </w:p>
    <w:p w:rsidR="00000000" w:rsidRPr="00B07789" w:rsidP="00B07789">
      <w:pPr>
        <w:pStyle w:val="BodyText"/>
      </w:pPr>
      <w:r w:rsidRPr="00B07789">
        <w:t>Changes to performance criteria, required skills and knowledge, range statement and critical aspects</w:t>
      </w:r>
    </w:p>
    <w:p w:rsidR="00000000" w:rsidRPr="00B07789" w:rsidP="00B07789">
      <w:pPr>
        <w:pStyle w:val="BodyText"/>
      </w:pPr>
      <w:r w:rsidRPr="00B07789">
        <w:t>Not equivalent to CPCPDR2013A</w:t>
      </w:r>
    </w:p>
    <w:p w:rsidR="00000000" w:rsidRPr="00B07789" w:rsidP="00B07789">
      <w:pPr>
        <w:pStyle w:val="AllowPageBreak"/>
      </w:pPr>
    </w:p>
    <w:p w:rsidR="00000000" w:rsidRPr="00B07789" w:rsidP="00B07789">
      <w:pPr>
        <w:pStyle w:val="Heading1"/>
      </w:pPr>
      <w:bookmarkStart w:id="2" w:name="O_504654"/>
      <w:bookmarkEnd w:id="2"/>
      <w:r w:rsidRPr="00B07789">
        <w:t>Unit Descriptor</w:t>
      </w:r>
    </w:p>
    <w:p w:rsidR="00000000" w:rsidRPr="00B07789" w:rsidP="00B07789">
      <w:pPr>
        <w:pStyle w:val="BodyText"/>
      </w:pPr>
      <w:r w:rsidRPr="00B07789">
        <w:t>This unit of competency specifies the</w:t>
      </w:r>
      <w:r w:rsidRPr="00B07789">
        <w:t xml:space="preserve"> outcomes required to maintain chlorine disinfection systems for domestic treatment plants.</w:t>
      </w:r>
    </w:p>
    <w:p w:rsidR="00000000" w:rsidRPr="00B07789" w:rsidP="00B07789">
      <w:pPr>
        <w:pStyle w:val="AllowPageBreak"/>
      </w:pPr>
    </w:p>
    <w:p w:rsidR="00000000" w:rsidRPr="00B07789" w:rsidP="00B07789">
      <w:pPr>
        <w:pStyle w:val="Heading1"/>
      </w:pPr>
      <w:bookmarkStart w:id="3" w:name="O_504655"/>
      <w:bookmarkEnd w:id="3"/>
      <w:r w:rsidRPr="00B07789">
        <w:t>Application of the Unit</w:t>
      </w:r>
    </w:p>
    <w:p w:rsidR="00000000" w:rsidRPr="00B07789" w:rsidP="00B07789">
      <w:pPr>
        <w:pStyle w:val="BodyText"/>
      </w:pPr>
      <w:r w:rsidRPr="00B07789">
        <w:t>This unit of competency supports development of skills to maintain a range of effluent treatment systems.</w:t>
      </w:r>
    </w:p>
    <w:p w:rsidR="00000000" w:rsidRPr="00B07789" w:rsidP="00B07789">
      <w:pPr>
        <w:pStyle w:val="BodyText"/>
      </w:pPr>
      <w:r w:rsidRPr="00B07789">
        <w:t>Site location for</w:t>
      </w:r>
      <w:r w:rsidRPr="00B07789">
        <w:t xml:space="preserve"> work application may be domestic and may be a new work site or an existing structure being renovated, extended, restored or maintained. </w:t>
      </w:r>
    </w:p>
    <w:p w:rsidR="00000000" w:rsidRPr="00B07789" w:rsidP="00B07789">
      <w:pPr>
        <w:pStyle w:val="AllowPageBreak"/>
      </w:pPr>
    </w:p>
    <w:p w:rsidR="00000000" w:rsidRPr="00B07789" w:rsidP="00B07789">
      <w:pPr>
        <w:pStyle w:val="Heading1"/>
      </w:pPr>
      <w:bookmarkStart w:id="4" w:name="O_504656"/>
      <w:bookmarkEnd w:id="4"/>
      <w:r w:rsidRPr="00B07789">
        <w:t>Licensing/Regulatory Information</w:t>
      </w:r>
    </w:p>
    <w:p w:rsidR="00000000" w:rsidRPr="00B07789" w:rsidP="00B07789">
      <w:pPr>
        <w:pStyle w:val="BodyText"/>
      </w:pPr>
      <w:r w:rsidRPr="00B07789">
        <w:t>In some jurisdictions, this unit of competency may form part of accr</w:t>
      </w:r>
      <w:r w:rsidRPr="00B07789">
        <w:t>editation, licensing, legislative, regulatory or certification requirements.</w:t>
      </w:r>
    </w:p>
    <w:p w:rsidR="00000000" w:rsidRPr="00B07789" w:rsidP="00B07789">
      <w:pPr>
        <w:pStyle w:val="AllowPageBreak"/>
      </w:pPr>
    </w:p>
    <w:p w:rsidR="00000000" w:rsidRPr="00B07789" w:rsidP="00B07789">
      <w:pPr>
        <w:pStyle w:val="Heading1"/>
      </w:pPr>
      <w:bookmarkStart w:id="5" w:name="O_504657"/>
      <w:bookmarkEnd w:id="5"/>
      <w:r w:rsidRPr="00B07789">
        <w:t>Pre-Requisites</w:t>
      </w:r>
    </w:p>
    <w:tbl>
      <w:tblPr>
        <w:tblW w:w="0" w:type="auto"/>
        <w:tblLayout w:type="fixed"/>
        <w:tblCellMar>
          <w:left w:w="62" w:type="dxa"/>
          <w:right w:w="62" w:type="dxa"/>
        </w:tblCellMar>
        <w:tblLook w:val="0000"/>
      </w:tblPr>
      <w:tblGrid>
        <w:gridCol w:w="2478"/>
        <w:gridCol w:w="6592"/>
      </w:tblGrid>
      <w:tr w:rsidTr="00B07789">
        <w:tblPrEx>
          <w:tblW w:w="0" w:type="auto"/>
          <w:tblLayout w:type="fixed"/>
          <w:tblCellMar>
            <w:left w:w="62" w:type="dxa"/>
            <w:right w:w="62" w:type="dxa"/>
          </w:tblCellMar>
          <w:tblLook w:val="0000"/>
        </w:tblPrEx>
        <w:tc>
          <w:tcPr>
            <w:tcW w:w="2478"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CPCPCM2043A</w:t>
            </w:r>
          </w:p>
        </w:tc>
        <w:tc>
          <w:tcPr>
            <w:tcW w:w="6592" w:type="dxa"/>
            <w:tcBorders>
              <w:top w:val="nil"/>
              <w:left w:val="nil"/>
              <w:bottom w:val="nil"/>
              <w:right w:val="nil"/>
            </w:tcBorders>
            <w:tcMar>
              <w:top w:w="0" w:type="dxa"/>
              <w:left w:w="62" w:type="dxa"/>
              <w:bottom w:w="0" w:type="dxa"/>
              <w:right w:w="62" w:type="dxa"/>
            </w:tcMar>
          </w:tcPr>
          <w:p w:rsidR="00000000" w:rsidRPr="00B07789" w:rsidP="00B07789">
            <w:pPr>
              <w:pStyle w:val="BodyText"/>
            </w:pPr>
            <w:r w:rsidRPr="00B07789">
              <w:t>Carry out WHS requirements</w:t>
            </w:r>
          </w:p>
        </w:tc>
      </w:tr>
    </w:tbl>
    <w:p w:rsidR="00000000" w:rsidRPr="00B07789" w:rsidP="00B07789">
      <w:pPr>
        <w:pStyle w:val="BodyText"/>
      </w:pPr>
    </w:p>
    <w:p w:rsidR="00000000" w:rsidRPr="00B07789" w:rsidP="00B07789">
      <w:pPr>
        <w:pStyle w:val="AllowPageBreak"/>
      </w:pPr>
    </w:p>
    <w:p w:rsidR="00000000" w:rsidRPr="00B07789" w:rsidP="00B07789">
      <w:pPr>
        <w:pStyle w:val="Heading1"/>
      </w:pPr>
      <w:bookmarkStart w:id="6" w:name="O_504658"/>
      <w:bookmarkEnd w:id="6"/>
      <w:r w:rsidRPr="00B07789">
        <w:t>Employability Skills Information</w:t>
      </w:r>
    </w:p>
    <w:p w:rsidR="00000000" w:rsidRPr="00B07789" w:rsidP="00B07789">
      <w:pPr>
        <w:pStyle w:val="BodyText"/>
      </w:pPr>
      <w:r w:rsidRPr="00B07789">
        <w:t>This unit contains employability skills.</w:t>
      </w:r>
    </w:p>
    <w:p w:rsidR="00000000" w:rsidRPr="00B07789" w:rsidP="00B07789">
      <w:pPr>
        <w:pStyle w:val="AllowPageBreak"/>
      </w:pPr>
    </w:p>
    <w:p w:rsidR="00000000" w:rsidRPr="00B07789" w:rsidP="00B07789">
      <w:pPr>
        <w:pStyle w:val="Heading1"/>
      </w:pPr>
      <w:bookmarkStart w:id="7" w:name="O_504659"/>
      <w:bookmarkEnd w:id="7"/>
      <w:r w:rsidRPr="00B07789">
        <w:t>Elements and Performance Criteria Pre-Content</w:t>
      </w:r>
    </w:p>
    <w:tbl>
      <w:tblPr>
        <w:tblW w:w="0" w:type="auto"/>
        <w:tblLayout w:type="fixed"/>
        <w:tblCellMar>
          <w:left w:w="62" w:type="dxa"/>
          <w:right w:w="62" w:type="dxa"/>
        </w:tblCellMar>
        <w:tblLook w:val="0000"/>
      </w:tblPr>
      <w:tblGrid>
        <w:gridCol w:w="2640"/>
        <w:gridCol w:w="6380"/>
      </w:tblGrid>
      <w:tr w:rsidTr="00B07789">
        <w:tblPrEx>
          <w:tblW w:w="0" w:type="auto"/>
          <w:tblLayout w:type="fixed"/>
          <w:tblCellMar>
            <w:left w:w="62" w:type="dxa"/>
            <w:right w:w="62" w:type="dxa"/>
          </w:tblCellMar>
          <w:tblLook w:val="0000"/>
        </w:tblPrEx>
        <w:tc>
          <w:tcPr>
            <w:tcW w:w="264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Elements describe the essential outcomes of a unit of competency.</w:t>
            </w:r>
          </w:p>
        </w:tc>
        <w:tc>
          <w:tcPr>
            <w:tcW w:w="6380" w:type="dxa"/>
            <w:tcBorders>
              <w:top w:val="nil"/>
              <w:left w:val="nil"/>
              <w:bottom w:val="nil"/>
              <w:right w:val="nil"/>
            </w:tcBorders>
            <w:tcMar>
              <w:top w:w="0" w:type="dxa"/>
              <w:left w:w="62" w:type="dxa"/>
              <w:bottom w:w="0" w:type="dxa"/>
              <w:right w:w="62" w:type="dxa"/>
            </w:tcMar>
          </w:tcPr>
          <w:p w:rsidR="00000000" w:rsidRPr="00B07789" w:rsidP="00B07789">
            <w:pPr>
              <w:pStyle w:val="BodyText"/>
            </w:pPr>
            <w:r w:rsidRPr="00B07789">
              <w:t>Performance criteria describe the performance needed to demonstrate achievement of the element. Where bold italicised text is used, furt</w:t>
            </w:r>
            <w:r w:rsidRPr="00B07789">
              <w:t>her information is detailed in the required skills and knowledge section and the range statement. Assessment of performance is to be consistent with the evidence guide.</w:t>
            </w:r>
          </w:p>
        </w:tc>
      </w:tr>
    </w:tbl>
    <w:p w:rsidR="00000000" w:rsidRPr="00B07789" w:rsidP="00B07789">
      <w:pPr>
        <w:pStyle w:val="BodyText"/>
      </w:pPr>
    </w:p>
    <w:p w:rsidR="00000000" w:rsidRPr="00B07789" w:rsidP="00B07789">
      <w:pPr>
        <w:pStyle w:val="AllowPageBreak"/>
      </w:pPr>
    </w:p>
    <w:p w:rsidR="00000000" w:rsidRPr="00B07789" w:rsidP="00B07789">
      <w:pPr>
        <w:pStyle w:val="Heading1"/>
      </w:pPr>
      <w:bookmarkStart w:id="8" w:name="O_504660"/>
      <w:bookmarkEnd w:id="8"/>
      <w:r w:rsidRPr="00B07789">
        <w:t>Elements and Performance Criteria</w:t>
      </w:r>
    </w:p>
    <w:p w:rsidR="00000000" w:rsidRPr="00B07789" w:rsidP="00B07789">
      <w:pPr>
        <w:pStyle w:val="BodyText"/>
      </w:pPr>
    </w:p>
    <w:tbl>
      <w:tblPr>
        <w:tblW w:w="0" w:type="auto"/>
        <w:tblLayout w:type="fixed"/>
        <w:tblCellMar>
          <w:left w:w="62" w:type="dxa"/>
          <w:right w:w="62" w:type="dxa"/>
        </w:tblCellMar>
        <w:tblLook w:val="0000"/>
      </w:tblPr>
      <w:tblGrid>
        <w:gridCol w:w="678"/>
        <w:gridCol w:w="1962"/>
        <w:gridCol w:w="770"/>
        <w:gridCol w:w="5610"/>
      </w:tblGrid>
      <w:tr w:rsidTr="00B07789">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1</w:t>
            </w:r>
          </w:p>
        </w:tc>
        <w:tc>
          <w:tcPr>
            <w:tcW w:w="1962" w:type="dxa"/>
            <w:vMerge w:val="restart"/>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Prepare for work.</w:t>
            </w:r>
          </w:p>
        </w:tc>
        <w:tc>
          <w:tcPr>
            <w:tcW w:w="77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1.1</w:t>
            </w:r>
          </w:p>
        </w:tc>
        <w:tc>
          <w:tcPr>
            <w:tcW w:w="561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Plans and</w:t>
            </w:r>
            <w:r w:rsidRPr="00B07789">
              <w:t xml:space="preserve"> specifications are obtained.</w:t>
            </w:r>
          </w:p>
        </w:tc>
      </w:tr>
      <w:tr w:rsidTr="00B07789">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962" w:type="dxa"/>
            <w:vMerge/>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770" w:type="dxa"/>
            <w:tcBorders>
              <w:top w:val="nil"/>
              <w:left w:val="nil"/>
              <w:bottom w:val="nil"/>
              <w:right w:val="nil"/>
            </w:tcBorders>
            <w:tcMar>
              <w:top w:w="0" w:type="dxa"/>
              <w:left w:w="62" w:type="dxa"/>
              <w:bottom w:w="0" w:type="dxa"/>
              <w:right w:w="62" w:type="dxa"/>
            </w:tcMar>
          </w:tcPr>
          <w:p w:rsidR="00000000" w:rsidRPr="00B07789" w:rsidP="00B07789">
            <w:pPr>
              <w:pStyle w:val="BodyText"/>
            </w:pPr>
            <w:r w:rsidRPr="00B07789">
              <w:t>1.2</w:t>
            </w:r>
          </w:p>
        </w:tc>
        <w:tc>
          <w:tcPr>
            <w:tcW w:w="561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rPr>
                <w:rStyle w:val="BoldandItalics"/>
              </w:rPr>
              <w:t xml:space="preserve">Work health and safety </w:t>
            </w:r>
            <w:r w:rsidRPr="00B07789">
              <w:t>(WHS</w:t>
            </w:r>
            <w:r w:rsidRPr="00B07789">
              <w:rPr>
                <w:rStyle w:val="BoldandItalics"/>
              </w:rPr>
              <w:t>) requirements</w:t>
            </w:r>
            <w:r w:rsidRPr="00B07789">
              <w:t xml:space="preserve">, including those related to electrical safety, and </w:t>
            </w:r>
            <w:r w:rsidRPr="00B07789">
              <w:rPr>
                <w:rStyle w:val="BoldandItalics"/>
              </w:rPr>
              <w:t>environmental requirements</w:t>
            </w:r>
            <w:r w:rsidRPr="00B07789">
              <w:t xml:space="preserve"> associated with maintaining effluent disinfection systems are adhered to throughout the work. </w:t>
            </w:r>
          </w:p>
        </w:tc>
      </w:tr>
      <w:tr w:rsidTr="00B07789">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962" w:type="dxa"/>
            <w:vMerge/>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770" w:type="dxa"/>
            <w:tcBorders>
              <w:top w:val="nil"/>
              <w:left w:val="nil"/>
              <w:bottom w:val="nil"/>
              <w:right w:val="nil"/>
            </w:tcBorders>
            <w:tcMar>
              <w:top w:w="0" w:type="dxa"/>
              <w:left w:w="62" w:type="dxa"/>
              <w:bottom w:w="0" w:type="dxa"/>
              <w:right w:w="62" w:type="dxa"/>
            </w:tcMar>
          </w:tcPr>
          <w:p w:rsidR="00000000" w:rsidRPr="00B07789" w:rsidP="00B07789">
            <w:pPr>
              <w:pStyle w:val="BodyText"/>
            </w:pPr>
            <w:r w:rsidRPr="00B07789">
              <w:t>1.3</w:t>
            </w:r>
          </w:p>
        </w:tc>
        <w:tc>
          <w:tcPr>
            <w:tcW w:w="561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rPr>
                <w:rStyle w:val="BoldandItalics"/>
              </w:rPr>
              <w:t>Quality assurance requirements</w:t>
            </w:r>
            <w:r w:rsidRPr="00B07789">
              <w:t xml:space="preserve"> are identified and adhered to according to workplace requirements. </w:t>
            </w:r>
          </w:p>
        </w:tc>
      </w:tr>
      <w:tr w:rsidTr="00B07789">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962" w:type="dxa"/>
            <w:vMerge/>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77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1.4</w:t>
            </w:r>
          </w:p>
        </w:tc>
        <w:tc>
          <w:tcPr>
            <w:tcW w:w="561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Tasks are planned and sequenced in conjunction with others involved in or affected by the work.</w:t>
            </w:r>
          </w:p>
        </w:tc>
      </w:tr>
      <w:tr w:rsidTr="00B07789">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962" w:type="dxa"/>
            <w:vMerge/>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770" w:type="dxa"/>
            <w:tcBorders>
              <w:top w:val="nil"/>
              <w:left w:val="nil"/>
              <w:bottom w:val="nil"/>
              <w:right w:val="nil"/>
            </w:tcBorders>
            <w:tcMar>
              <w:top w:w="0" w:type="dxa"/>
              <w:left w:w="62" w:type="dxa"/>
              <w:bottom w:w="0" w:type="dxa"/>
              <w:right w:w="62" w:type="dxa"/>
            </w:tcMar>
          </w:tcPr>
          <w:p w:rsidR="00000000" w:rsidRPr="00B07789" w:rsidP="00B07789">
            <w:pPr>
              <w:pStyle w:val="BodyText"/>
            </w:pPr>
            <w:r w:rsidRPr="00B07789">
              <w:t>1.5</w:t>
            </w:r>
          </w:p>
        </w:tc>
        <w:tc>
          <w:tcPr>
            <w:tcW w:w="561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rPr>
                <w:rStyle w:val="BoldandItalics"/>
              </w:rPr>
              <w:t>Tools and equipment</w:t>
            </w:r>
            <w:r w:rsidRPr="00B07789">
              <w:t xml:space="preserve">, including personal protective equipment, are selected and checked for serviceability. </w:t>
            </w:r>
          </w:p>
        </w:tc>
      </w:tr>
      <w:tr w:rsidTr="00B07789">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962" w:type="dxa"/>
            <w:vMerge/>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77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1.6</w:t>
            </w:r>
          </w:p>
        </w:tc>
        <w:tc>
          <w:tcPr>
            <w:tcW w:w="5610" w:type="dxa"/>
            <w:tcBorders>
              <w:top w:val="nil"/>
              <w:left w:val="nil"/>
              <w:bottom w:val="nil"/>
              <w:right w:val="nil"/>
            </w:tcBorders>
            <w:tcMar>
              <w:top w:w="0" w:type="dxa"/>
              <w:left w:w="62" w:type="dxa"/>
              <w:bottom w:w="0" w:type="dxa"/>
              <w:right w:w="62" w:type="dxa"/>
            </w:tcMar>
          </w:tcPr>
          <w:p w:rsidR="00000000" w:rsidRPr="00B07789" w:rsidP="00B07789">
            <w:pPr>
              <w:pStyle w:val="BodyText"/>
            </w:pPr>
            <w:r w:rsidRPr="00B07789">
              <w:t>Work area is prepared to support efficient maintenance of the effluent disinfection system.</w:t>
            </w:r>
          </w:p>
        </w:tc>
      </w:tr>
    </w:tbl>
    <w:p w:rsidR="00000000" w:rsidRPr="00B07789" w:rsidP="00B07789">
      <w:pPr>
        <w:pStyle w:val="BodyText"/>
      </w:pPr>
    </w:p>
    <w:tbl>
      <w:tblPr>
        <w:tblW w:w="0" w:type="auto"/>
        <w:tblLayout w:type="fixed"/>
        <w:tblCellMar>
          <w:left w:w="62" w:type="dxa"/>
          <w:right w:w="62" w:type="dxa"/>
        </w:tblCellMar>
        <w:tblLook w:val="0000"/>
      </w:tblPr>
      <w:tblGrid>
        <w:gridCol w:w="678"/>
        <w:gridCol w:w="1962"/>
        <w:gridCol w:w="770"/>
        <w:gridCol w:w="5610"/>
      </w:tblGrid>
      <w:tr w:rsidTr="00B07789">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2</w:t>
            </w:r>
          </w:p>
        </w:tc>
        <w:tc>
          <w:tcPr>
            <w:tcW w:w="1962" w:type="dxa"/>
            <w:vMerge w:val="restart"/>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Identify system requirements.</w:t>
            </w:r>
          </w:p>
        </w:tc>
        <w:tc>
          <w:tcPr>
            <w:tcW w:w="77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2.1</w:t>
            </w:r>
          </w:p>
        </w:tc>
        <w:tc>
          <w:tcPr>
            <w:tcW w:w="561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Where required, maintenance ap</w:t>
            </w:r>
            <w:r w:rsidRPr="00B07789">
              <w:t>proval is submitted to regulatory authorities according to their requirements.</w:t>
            </w:r>
          </w:p>
        </w:tc>
      </w:tr>
      <w:tr w:rsidTr="00B07789">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962" w:type="dxa"/>
            <w:vMerge/>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77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2.2</w:t>
            </w:r>
          </w:p>
        </w:tc>
        <w:tc>
          <w:tcPr>
            <w:tcW w:w="561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Site is inspected to confirm compliance with standards and authorities' requirements for effluent drainage systems.</w:t>
            </w:r>
          </w:p>
        </w:tc>
      </w:tr>
      <w:tr w:rsidTr="00B07789">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962" w:type="dxa"/>
            <w:vMerge/>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77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2.3</w:t>
            </w:r>
          </w:p>
        </w:tc>
        <w:tc>
          <w:tcPr>
            <w:tcW w:w="561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Detention capacity, effluent flow and effluent disinfection flow in the contact chamber are checked for compliance with regulatory authorities' requirement for effluent disinfection.</w:t>
            </w:r>
          </w:p>
        </w:tc>
      </w:tr>
      <w:tr w:rsidTr="00B07789">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962" w:type="dxa"/>
            <w:vMerge/>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77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2.4</w:t>
            </w:r>
          </w:p>
        </w:tc>
        <w:tc>
          <w:tcPr>
            <w:tcW w:w="561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Quantity and type of materials required are calculated from design</w:t>
            </w:r>
            <w:r w:rsidRPr="00B07789">
              <w:t xml:space="preserve"> drawings and specifications in compliance with standards, local authorities' and manufacturer </w:t>
            </w:r>
            <w:r w:rsidRPr="00B07789">
              <w:t>requirements, and job plans and specifications.</w:t>
            </w:r>
          </w:p>
        </w:tc>
      </w:tr>
      <w:tr w:rsidTr="00B07789">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962" w:type="dxa"/>
            <w:vMerge/>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770" w:type="dxa"/>
            <w:tcBorders>
              <w:top w:val="nil"/>
              <w:left w:val="nil"/>
              <w:bottom w:val="nil"/>
              <w:right w:val="nil"/>
            </w:tcBorders>
            <w:tcMar>
              <w:top w:w="0" w:type="dxa"/>
              <w:left w:w="62" w:type="dxa"/>
              <w:bottom w:w="0" w:type="dxa"/>
              <w:right w:w="62" w:type="dxa"/>
            </w:tcMar>
          </w:tcPr>
          <w:p w:rsidR="00000000" w:rsidRPr="00B07789" w:rsidP="00B07789">
            <w:pPr>
              <w:pStyle w:val="BodyText"/>
            </w:pPr>
            <w:r w:rsidRPr="00B07789">
              <w:t>2.5</w:t>
            </w:r>
          </w:p>
        </w:tc>
        <w:tc>
          <w:tcPr>
            <w:tcW w:w="561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rPr>
                <w:rStyle w:val="BoldandItalics"/>
              </w:rPr>
              <w:t>Materials</w:t>
            </w:r>
            <w:r w:rsidRPr="00B07789">
              <w:rPr>
                <w:rStyle w:val="SpecialBold"/>
              </w:rPr>
              <w:t xml:space="preserve"> </w:t>
            </w:r>
            <w:r w:rsidRPr="00B07789">
              <w:t xml:space="preserve">are identified, ordered and collected according to workplace procedures. </w:t>
            </w:r>
          </w:p>
        </w:tc>
      </w:tr>
      <w:tr w:rsidTr="00B07789">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962" w:type="dxa"/>
            <w:vMerge/>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77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2.6</w:t>
            </w:r>
          </w:p>
        </w:tc>
        <w:tc>
          <w:tcPr>
            <w:tcW w:w="561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Materials are checked for compliance with docket and order form, and for acceptable condition.</w:t>
            </w:r>
          </w:p>
        </w:tc>
      </w:tr>
      <w:tr w:rsidTr="00B07789">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962" w:type="dxa"/>
            <w:vMerge/>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770" w:type="dxa"/>
            <w:tcBorders>
              <w:top w:val="nil"/>
              <w:left w:val="nil"/>
              <w:bottom w:val="nil"/>
              <w:right w:val="nil"/>
            </w:tcBorders>
            <w:tcMar>
              <w:top w:w="0" w:type="dxa"/>
              <w:left w:w="62" w:type="dxa"/>
              <w:bottom w:w="0" w:type="dxa"/>
              <w:right w:w="62" w:type="dxa"/>
            </w:tcMar>
          </w:tcPr>
          <w:p w:rsidR="00000000" w:rsidRPr="00B07789" w:rsidP="00B07789">
            <w:pPr>
              <w:pStyle w:val="BodyText"/>
            </w:pPr>
            <w:r w:rsidRPr="00B07789">
              <w:t>2.7</w:t>
            </w:r>
          </w:p>
        </w:tc>
        <w:tc>
          <w:tcPr>
            <w:tcW w:w="5610" w:type="dxa"/>
            <w:tcBorders>
              <w:top w:val="nil"/>
              <w:left w:val="nil"/>
              <w:bottom w:val="nil"/>
              <w:right w:val="nil"/>
            </w:tcBorders>
            <w:tcMar>
              <w:top w:w="0" w:type="dxa"/>
              <w:left w:w="62" w:type="dxa"/>
              <w:bottom w:w="0" w:type="dxa"/>
              <w:right w:w="62" w:type="dxa"/>
            </w:tcMar>
          </w:tcPr>
          <w:p w:rsidR="00000000" w:rsidRPr="00B07789" w:rsidP="00B07789">
            <w:pPr>
              <w:pStyle w:val="BodyText"/>
            </w:pPr>
            <w:r w:rsidRPr="00B07789">
              <w:rPr>
                <w:rStyle w:val="BoldandItalics"/>
              </w:rPr>
              <w:t>Sustainability principles and concepts</w:t>
            </w:r>
            <w:r w:rsidRPr="00B07789">
              <w:t xml:space="preserve"> are applied throughout the maintenance process.</w:t>
            </w:r>
          </w:p>
        </w:tc>
      </w:tr>
    </w:tbl>
    <w:p w:rsidR="00000000" w:rsidRPr="00B07789" w:rsidP="00B07789">
      <w:pPr>
        <w:pStyle w:val="BodyText"/>
      </w:pPr>
    </w:p>
    <w:tbl>
      <w:tblPr>
        <w:tblW w:w="0" w:type="auto"/>
        <w:tblLayout w:type="fixed"/>
        <w:tblCellMar>
          <w:left w:w="62" w:type="dxa"/>
          <w:right w:w="62" w:type="dxa"/>
        </w:tblCellMar>
        <w:tblLook w:val="0000"/>
      </w:tblPr>
      <w:tblGrid>
        <w:gridCol w:w="678"/>
        <w:gridCol w:w="1962"/>
        <w:gridCol w:w="770"/>
        <w:gridCol w:w="5610"/>
      </w:tblGrid>
      <w:tr w:rsidTr="00B07789">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3</w:t>
            </w:r>
          </w:p>
        </w:tc>
        <w:tc>
          <w:tcPr>
            <w:tcW w:w="1962" w:type="dxa"/>
            <w:vMerge w:val="restart"/>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Maintain effluent disinfection system.</w:t>
            </w:r>
          </w:p>
        </w:tc>
        <w:tc>
          <w:tcPr>
            <w:tcW w:w="77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3.1</w:t>
            </w:r>
          </w:p>
        </w:tc>
        <w:tc>
          <w:tcPr>
            <w:tcW w:w="561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System is maintained</w:t>
            </w:r>
            <w:r w:rsidRPr="00B07789">
              <w:t xml:space="preserve"> according to standards and authorities' and manufacturers’ requirements to ensure effluent is thoroughly mixed, discharge meets treatment requirements and access is maintained.</w:t>
            </w:r>
          </w:p>
        </w:tc>
      </w:tr>
      <w:tr w:rsidTr="00B07789">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962" w:type="dxa"/>
            <w:vMerge/>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77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3.2</w:t>
            </w:r>
          </w:p>
        </w:tc>
        <w:tc>
          <w:tcPr>
            <w:tcW w:w="561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Effluent is tested for total chlorine, and dosage rate is adjusted to achieve the levels and stability required by standards and regulatory authorities.</w:t>
            </w:r>
          </w:p>
        </w:tc>
      </w:tr>
      <w:tr w:rsidTr="00B07789">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962" w:type="dxa"/>
            <w:vMerge/>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77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3.3</w:t>
            </w:r>
          </w:p>
        </w:tc>
        <w:tc>
          <w:tcPr>
            <w:tcW w:w="561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Inspection chamber is returned to normal operation.</w:t>
            </w:r>
          </w:p>
        </w:tc>
      </w:tr>
      <w:tr w:rsidTr="00B07789">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962" w:type="dxa"/>
            <w:vMerge/>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77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3.4</w:t>
            </w:r>
          </w:p>
        </w:tc>
        <w:tc>
          <w:tcPr>
            <w:tcW w:w="5610" w:type="dxa"/>
            <w:tcBorders>
              <w:top w:val="nil"/>
              <w:left w:val="nil"/>
              <w:bottom w:val="nil"/>
              <w:right w:val="nil"/>
            </w:tcBorders>
            <w:tcMar>
              <w:top w:w="0" w:type="dxa"/>
              <w:left w:w="62" w:type="dxa"/>
              <w:bottom w:w="0" w:type="dxa"/>
              <w:right w:w="62" w:type="dxa"/>
            </w:tcMar>
          </w:tcPr>
          <w:p w:rsidR="00000000" w:rsidRPr="00B07789" w:rsidP="00B07789">
            <w:pPr>
              <w:pStyle w:val="BodyText"/>
            </w:pPr>
            <w:r w:rsidRPr="00B07789">
              <w:t>Relevant authorities are advised of t</w:t>
            </w:r>
            <w:r w:rsidRPr="00B07789">
              <w:t>he completion of the work and of any continuing inspection and maintenance requirements.</w:t>
            </w:r>
          </w:p>
        </w:tc>
      </w:tr>
    </w:tbl>
    <w:p w:rsidR="00000000" w:rsidRPr="00B07789" w:rsidP="00B07789">
      <w:pPr>
        <w:pStyle w:val="BodyText"/>
      </w:pPr>
    </w:p>
    <w:tbl>
      <w:tblPr>
        <w:tblW w:w="0" w:type="auto"/>
        <w:tblLayout w:type="fixed"/>
        <w:tblCellMar>
          <w:left w:w="62" w:type="dxa"/>
          <w:right w:w="62" w:type="dxa"/>
        </w:tblCellMar>
        <w:tblLook w:val="0000"/>
      </w:tblPr>
      <w:tblGrid>
        <w:gridCol w:w="678"/>
        <w:gridCol w:w="1962"/>
        <w:gridCol w:w="770"/>
        <w:gridCol w:w="5610"/>
      </w:tblGrid>
      <w:tr w:rsidTr="00B07789">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4</w:t>
            </w:r>
          </w:p>
        </w:tc>
        <w:tc>
          <w:tcPr>
            <w:tcW w:w="1962" w:type="dxa"/>
            <w:vMerge w:val="restart"/>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Clean up.</w:t>
            </w:r>
          </w:p>
        </w:tc>
        <w:tc>
          <w:tcPr>
            <w:tcW w:w="77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4.1</w:t>
            </w:r>
          </w:p>
        </w:tc>
        <w:tc>
          <w:tcPr>
            <w:tcW w:w="561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 xml:space="preserve">Work area is cleared and materials disposed of, reused or recycled according to legislation, regulation, codes of practice and job specification. </w:t>
            </w:r>
          </w:p>
        </w:tc>
      </w:tr>
      <w:tr w:rsidTr="00B07789">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962" w:type="dxa"/>
            <w:vMerge/>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77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4.2</w:t>
            </w:r>
          </w:p>
        </w:tc>
        <w:tc>
          <w:tcPr>
            <w:tcW w:w="5610"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Tools and equipment are cleaned, checked, maintained and stored according to manufacturer recommendations and workplace procedures.</w:t>
            </w:r>
          </w:p>
        </w:tc>
      </w:tr>
      <w:tr w:rsidTr="00B07789">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962" w:type="dxa"/>
            <w:vMerge/>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770" w:type="dxa"/>
            <w:tcBorders>
              <w:top w:val="nil"/>
              <w:left w:val="nil"/>
              <w:bottom w:val="nil"/>
              <w:right w:val="nil"/>
            </w:tcBorders>
            <w:tcMar>
              <w:top w:w="0" w:type="dxa"/>
              <w:left w:w="62" w:type="dxa"/>
              <w:bottom w:w="0" w:type="dxa"/>
              <w:right w:w="62" w:type="dxa"/>
            </w:tcMar>
          </w:tcPr>
          <w:p w:rsidR="00000000" w:rsidRPr="00B07789" w:rsidP="00B07789">
            <w:pPr>
              <w:pStyle w:val="BodyText"/>
            </w:pPr>
            <w:r w:rsidRPr="00B07789">
              <w:t>4.3</w:t>
            </w:r>
          </w:p>
        </w:tc>
        <w:tc>
          <w:tcPr>
            <w:tcW w:w="5610" w:type="dxa"/>
            <w:tcBorders>
              <w:top w:val="nil"/>
              <w:left w:val="nil"/>
              <w:bottom w:val="nil"/>
              <w:right w:val="nil"/>
            </w:tcBorders>
            <w:tcMar>
              <w:top w:w="0" w:type="dxa"/>
              <w:left w:w="62" w:type="dxa"/>
              <w:bottom w:w="0" w:type="dxa"/>
              <w:right w:w="62" w:type="dxa"/>
            </w:tcMar>
          </w:tcPr>
          <w:p w:rsidR="00000000" w:rsidRPr="00B07789" w:rsidP="00B07789">
            <w:pPr>
              <w:pStyle w:val="BodyText"/>
            </w:pPr>
            <w:r w:rsidRPr="00B07789">
              <w:rPr>
                <w:rStyle w:val="BoldandItalics"/>
              </w:rPr>
              <w:t>Information</w:t>
            </w:r>
            <w:r w:rsidRPr="00B07789">
              <w:rPr>
                <w:rStyle w:val="SpecialBold"/>
              </w:rPr>
              <w:t xml:space="preserve"> </w:t>
            </w:r>
            <w:r w:rsidRPr="00B07789">
              <w:t>is accessed and documentation, including advice of completion and subsequent inspection and maintena</w:t>
            </w:r>
            <w:r w:rsidRPr="00B07789">
              <w:t>nce requirements of the system, is completed according to regulatory authorities and workplace requirements.</w:t>
            </w:r>
          </w:p>
        </w:tc>
      </w:tr>
    </w:tbl>
    <w:p w:rsidR="00672299" w:rsidP="00B07789">
      <w:pPr>
        <w:pStyle w:val="BodyText"/>
      </w:pPr>
    </w:p>
    <w:p w:rsidR="00672299" w:rsidP="00B07789">
      <w:pPr>
        <w:pStyle w:val="BodyText"/>
      </w:pPr>
    </w:p>
    <w:p w:rsidR="00000000" w:rsidRPr="00B07789" w:rsidP="00B07789">
      <w:pPr>
        <w:pStyle w:val="Heading1"/>
      </w:pPr>
      <w:bookmarkStart w:id="9" w:name="O_504661"/>
      <w:bookmarkEnd w:id="9"/>
      <w:r w:rsidRPr="00B07789">
        <w:t>Required Skills and Knowledge</w:t>
      </w:r>
    </w:p>
    <w:tbl>
      <w:tblPr>
        <w:tblW w:w="0" w:type="auto"/>
        <w:tblLayout w:type="fixed"/>
        <w:tblCellMar>
          <w:left w:w="62" w:type="dxa"/>
          <w:right w:w="62" w:type="dxa"/>
        </w:tblCellMar>
        <w:tblLook w:val="0000"/>
      </w:tblPr>
      <w:tblGrid>
        <w:gridCol w:w="9178"/>
      </w:tblGrid>
      <w:tr w:rsidTr="00B07789">
        <w:tblPrEx>
          <w:tblW w:w="0" w:type="auto"/>
          <w:tblLayout w:type="fixed"/>
          <w:tblCellMar>
            <w:left w:w="62" w:type="dxa"/>
            <w:right w:w="62" w:type="dxa"/>
          </w:tblCellMar>
          <w:tblLook w:val="0000"/>
        </w:tblPrEx>
        <w:tc>
          <w:tcPr>
            <w:tcW w:w="9178"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t>This section describes the skills and knowledge required for this unit.</w:t>
            </w:r>
          </w:p>
        </w:tc>
      </w:tr>
      <w:tr w:rsidTr="00B07789">
        <w:tblPrEx>
          <w:tblW w:w="0" w:type="auto"/>
          <w:tblLayout w:type="fixed"/>
          <w:tblCellMar>
            <w:left w:w="62" w:type="dxa"/>
            <w:right w:w="62" w:type="dxa"/>
          </w:tblCellMar>
          <w:tblLook w:val="0000"/>
        </w:tblPrEx>
        <w:tc>
          <w:tcPr>
            <w:tcW w:w="9178"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rPr>
                <w:rStyle w:val="SpecialBold"/>
              </w:rPr>
              <w:t>Required skills</w:t>
            </w:r>
          </w:p>
        </w:tc>
      </w:tr>
      <w:tr w:rsidTr="00B07789">
        <w:tblPrEx>
          <w:tblW w:w="0" w:type="auto"/>
          <w:tblLayout w:type="fixed"/>
          <w:tblCellMar>
            <w:left w:w="62" w:type="dxa"/>
            <w:right w:w="62" w:type="dxa"/>
          </w:tblCellMar>
          <w:tblLook w:val="0000"/>
        </w:tblPrEx>
        <w:tc>
          <w:tcPr>
            <w:tcW w:w="9178" w:type="dxa"/>
            <w:tcBorders>
              <w:top w:val="nil"/>
              <w:left w:val="nil"/>
              <w:bottom w:val="nil"/>
              <w:right w:val="nil"/>
            </w:tcBorders>
            <w:tcMar>
              <w:top w:w="0" w:type="dxa"/>
              <w:left w:w="62" w:type="dxa"/>
              <w:bottom w:w="0" w:type="dxa"/>
              <w:right w:w="62" w:type="dxa"/>
            </w:tcMar>
          </w:tcPr>
          <w:p w:rsidR="00000000" w:rsidRPr="00B07789" w:rsidP="00B07789">
            <w:pPr>
              <w:pStyle w:val="ListBullet"/>
            </w:pPr>
            <w:r w:rsidRPr="00B07789">
              <w:t>co</w:t>
            </w:r>
            <w:r w:rsidRPr="00B07789">
              <w:t>mmunication skills to:</w:t>
            </w:r>
          </w:p>
          <w:p w:rsidR="00000000" w:rsidRPr="00B07789" w:rsidP="00B07789">
            <w:pPr>
              <w:pStyle w:val="ListBullet2"/>
            </w:pPr>
            <w:r w:rsidRPr="00B07789">
              <w:t>access information</w:t>
            </w:r>
          </w:p>
          <w:p w:rsidR="00000000" w:rsidRPr="00B07789" w:rsidP="00B07789">
            <w:pPr>
              <w:pStyle w:val="ListBullet2"/>
            </w:pPr>
            <w:r w:rsidRPr="00B07789">
              <w:t>determine requirements</w:t>
            </w:r>
          </w:p>
          <w:p w:rsidR="00000000" w:rsidRPr="00B07789" w:rsidP="00B07789">
            <w:pPr>
              <w:pStyle w:val="ListBullet2"/>
            </w:pPr>
            <w:r w:rsidRPr="00B07789">
              <w:t>enable clear and direct communication, using questioning to identify and confirm requirements, share information, listen and understand</w:t>
            </w:r>
          </w:p>
          <w:p w:rsidR="00000000" w:rsidRPr="00B07789" w:rsidP="00B07789">
            <w:pPr>
              <w:pStyle w:val="ListBullet2"/>
            </w:pPr>
            <w:r w:rsidRPr="00B07789">
              <w:t>follow instructions</w:t>
            </w:r>
          </w:p>
          <w:p w:rsidR="00000000" w:rsidRPr="00B07789" w:rsidP="00B07789">
            <w:pPr>
              <w:pStyle w:val="ListBullet2"/>
            </w:pPr>
            <w:r w:rsidRPr="00B07789">
              <w:t>use language and concepts appropriate to cultural differences</w:t>
            </w:r>
          </w:p>
          <w:p w:rsidR="00000000" w:rsidRPr="00B07789" w:rsidP="00B07789">
            <w:pPr>
              <w:pStyle w:val="ListBullet2"/>
            </w:pPr>
            <w:r w:rsidRPr="00B07789">
              <w:t>use and interpret non-verbal communication, such as hand signals</w:t>
            </w:r>
          </w:p>
          <w:p w:rsidR="00000000" w:rsidRPr="00B07789" w:rsidP="00B07789">
            <w:pPr>
              <w:pStyle w:val="ListBullet"/>
            </w:pPr>
            <w:r w:rsidRPr="00B07789">
              <w:t>initiative and enterprise skills to identify and report to appropriate personnel any faults in tools, equipment or materials</w:t>
            </w:r>
          </w:p>
          <w:p w:rsidR="00000000" w:rsidRPr="00B07789" w:rsidP="00B07789">
            <w:pPr>
              <w:pStyle w:val="ListBullet"/>
            </w:pPr>
            <w:r w:rsidRPr="00B07789">
              <w:t>lit</w:t>
            </w:r>
            <w:r w:rsidRPr="00B07789">
              <w:t>eracy skills to:</w:t>
            </w:r>
          </w:p>
          <w:p w:rsidR="00000000" w:rsidRPr="00B07789" w:rsidP="00B07789">
            <w:pPr>
              <w:pStyle w:val="ListBullet2"/>
            </w:pPr>
            <w:r w:rsidRPr="00B07789">
              <w:t>complete documentation, including advice of completion of work and continuing inspection and maintenance requirements</w:t>
            </w:r>
          </w:p>
          <w:p w:rsidR="00000000" w:rsidRPr="00B07789" w:rsidP="00B07789">
            <w:pPr>
              <w:pStyle w:val="ListBullet2"/>
            </w:pPr>
            <w:r w:rsidRPr="00B07789">
              <w:t>complete other relevant workplace documentation</w:t>
            </w:r>
          </w:p>
          <w:p w:rsidR="00000000" w:rsidRPr="00B07789" w:rsidP="00B07789">
            <w:pPr>
              <w:pStyle w:val="ListBullet2"/>
            </w:pPr>
            <w:r w:rsidRPr="00B07789">
              <w:t>read and interpret:</w:t>
            </w:r>
          </w:p>
          <w:p w:rsidR="00000000" w:rsidRPr="00B07789" w:rsidP="00B07789">
            <w:pPr>
              <w:pStyle w:val="ListBullet3"/>
            </w:pPr>
            <w:r w:rsidRPr="00B07789">
              <w:t>documentation from a variety of sources</w:t>
            </w:r>
          </w:p>
          <w:p w:rsidR="00000000" w:rsidRPr="00B07789" w:rsidP="00B07789">
            <w:pPr>
              <w:pStyle w:val="ListBullet3"/>
            </w:pPr>
            <w:r w:rsidRPr="00B07789">
              <w:t>plans and specifications</w:t>
            </w:r>
          </w:p>
          <w:p w:rsidR="00000000" w:rsidRPr="00B07789" w:rsidP="00B07789">
            <w:pPr>
              <w:pStyle w:val="ListBullet2"/>
            </w:pPr>
            <w:r w:rsidRPr="00B07789">
              <w:t>submit request for maintenance approval</w:t>
            </w:r>
          </w:p>
          <w:p w:rsidR="00000000" w:rsidRPr="00B07789" w:rsidP="00B07789">
            <w:pPr>
              <w:pStyle w:val="ListBullet"/>
            </w:pPr>
            <w:r w:rsidRPr="00B07789">
              <w:t>numeracy skills to apply measurements and calculations</w:t>
            </w:r>
          </w:p>
          <w:p w:rsidR="00000000" w:rsidRPr="00B07789" w:rsidP="00B07789">
            <w:pPr>
              <w:pStyle w:val="ListBullet"/>
            </w:pPr>
            <w:r w:rsidRPr="00B07789">
              <w:t>planning and organising skills to:</w:t>
            </w:r>
          </w:p>
          <w:p w:rsidR="00000000" w:rsidRPr="00B07789" w:rsidP="00B07789">
            <w:pPr>
              <w:pStyle w:val="ListBullet2"/>
            </w:pPr>
            <w:r w:rsidRPr="00B07789">
              <w:t>plan and sequence tasks with others</w:t>
            </w:r>
          </w:p>
          <w:p w:rsidR="00000000" w:rsidRPr="00B07789" w:rsidP="00B07789">
            <w:pPr>
              <w:pStyle w:val="ListBullet2"/>
            </w:pPr>
            <w:r w:rsidRPr="00B07789">
              <w:t>plan and set out work</w:t>
            </w:r>
          </w:p>
          <w:p w:rsidR="00000000" w:rsidRPr="00B07789" w:rsidP="00B07789">
            <w:pPr>
              <w:pStyle w:val="ListBullet"/>
            </w:pPr>
            <w:r w:rsidRPr="00B07789">
              <w:t>teamwork skills to work with others to action tasks and relate to people from a range of cultural and ethnic backgrounds and with varying physical and mental abilities</w:t>
            </w:r>
          </w:p>
          <w:p w:rsidR="00000000" w:rsidRPr="00B07789" w:rsidP="00B07789">
            <w:pPr>
              <w:pStyle w:val="ListBullet"/>
            </w:pPr>
            <w:r w:rsidRPr="00B07789">
              <w:t>technical skills to maintain an effluent disinfection system for the treatment of second</w:t>
            </w:r>
            <w:r w:rsidRPr="00B07789">
              <w:t>ary effluent in a domestic treatment plant or installations identified by regulatory authorities as requiring an effluent disinfection system</w:t>
            </w:r>
          </w:p>
          <w:p w:rsidR="00000000" w:rsidRPr="00B07789" w:rsidP="00B07789">
            <w:pPr>
              <w:pStyle w:val="ListBullet"/>
            </w:pPr>
            <w:r w:rsidRPr="00B07789">
              <w:t>technology skills to:</w:t>
            </w:r>
          </w:p>
          <w:p w:rsidR="00000000" w:rsidRPr="00B07789" w:rsidP="00B07789">
            <w:pPr>
              <w:pStyle w:val="ListBullet2"/>
            </w:pPr>
            <w:r w:rsidRPr="00B07789">
              <w:t>access and understand site-specific instructions in a variety of media</w:t>
            </w:r>
          </w:p>
          <w:p w:rsidR="00000000" w:rsidRPr="00B07789" w:rsidP="00B07789">
            <w:pPr>
              <w:pStyle w:val="ListBullet2"/>
            </w:pPr>
            <w:r w:rsidRPr="00B07789">
              <w:t>use mobile communica</w:t>
            </w:r>
            <w:r w:rsidRPr="00B07789">
              <w:t>tion technology</w:t>
            </w:r>
          </w:p>
          <w:p w:rsidR="00000000" w:rsidP="00B07789">
            <w:pPr>
              <w:pStyle w:val="BodyText"/>
              <w:rPr>
                <w:lang w:val="en-NZ"/>
              </w:rPr>
            </w:pPr>
          </w:p>
        </w:tc>
      </w:tr>
      <w:tr w:rsidTr="00B07789">
        <w:tblPrEx>
          <w:tblW w:w="0" w:type="auto"/>
          <w:tblLayout w:type="fixed"/>
          <w:tblCellMar>
            <w:left w:w="62" w:type="dxa"/>
            <w:right w:w="62" w:type="dxa"/>
          </w:tblCellMar>
          <w:tblLook w:val="0000"/>
        </w:tblPrEx>
        <w:tc>
          <w:tcPr>
            <w:tcW w:w="9178"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rPr>
                <w:rStyle w:val="SpecialBold"/>
              </w:rPr>
              <w:t>Required knowledge</w:t>
            </w:r>
          </w:p>
        </w:tc>
      </w:tr>
      <w:tr w:rsidTr="00B07789">
        <w:tblPrEx>
          <w:tblW w:w="0" w:type="auto"/>
          <w:tblLayout w:type="fixed"/>
          <w:tblCellMar>
            <w:left w:w="62" w:type="dxa"/>
            <w:right w:w="62" w:type="dxa"/>
          </w:tblCellMar>
          <w:tblLook w:val="0000"/>
        </w:tblPrEx>
        <w:tc>
          <w:tcPr>
            <w:tcW w:w="9178" w:type="dxa"/>
            <w:tcBorders>
              <w:top w:val="nil"/>
              <w:left w:val="nil"/>
              <w:bottom w:val="nil"/>
              <w:right w:val="nil"/>
            </w:tcBorders>
            <w:tcMar>
              <w:top w:w="0" w:type="dxa"/>
              <w:left w:w="62" w:type="dxa"/>
              <w:bottom w:w="0" w:type="dxa"/>
              <w:right w:w="62" w:type="dxa"/>
            </w:tcMar>
          </w:tcPr>
          <w:p w:rsidR="00000000" w:rsidRPr="00B07789" w:rsidP="00B07789">
            <w:pPr>
              <w:pStyle w:val="ListBullet"/>
            </w:pPr>
            <w:r w:rsidRPr="00B07789">
              <w:t>inspection and assessment procedures for effluent disinfection systems</w:t>
            </w:r>
          </w:p>
          <w:p w:rsidR="00000000" w:rsidRPr="00B07789" w:rsidP="00B07789">
            <w:pPr>
              <w:pStyle w:val="ListBullet"/>
            </w:pPr>
            <w:r w:rsidRPr="00B07789">
              <w:t>job safety analysis (JSA) and safe work method statements (SWMS)</w:t>
            </w:r>
          </w:p>
          <w:p w:rsidR="00000000" w:rsidRPr="00B07789" w:rsidP="00B07789">
            <w:pPr>
              <w:pStyle w:val="ListBullet"/>
            </w:pPr>
            <w:r w:rsidRPr="00B07789">
              <w:t>principles of drainage design</w:t>
            </w:r>
          </w:p>
          <w:p w:rsidR="00000000" w:rsidRPr="00B07789" w:rsidP="00B07789">
            <w:pPr>
              <w:pStyle w:val="ListBullet"/>
            </w:pPr>
            <w:r w:rsidRPr="00B07789">
              <w:t>principles of effluent chlorine disinfection and the operation of effluent chlorine disinfection systems, including their adjustment to meet necessary output measures</w:t>
            </w:r>
          </w:p>
          <w:p w:rsidR="00000000" w:rsidRPr="00B07789" w:rsidP="00B07789">
            <w:pPr>
              <w:pStyle w:val="ListBullet"/>
            </w:pPr>
            <w:r w:rsidRPr="00B07789">
              <w:t>processes for accessing information and for calculating material requirements</w:t>
            </w:r>
          </w:p>
          <w:p w:rsidR="00000000" w:rsidRPr="00B07789" w:rsidP="00B07789">
            <w:pPr>
              <w:pStyle w:val="ListBullet"/>
            </w:pPr>
            <w:r w:rsidRPr="00B07789">
              <w:t>relevant st</w:t>
            </w:r>
            <w:r w:rsidRPr="00B07789">
              <w:t>atutory and authorities’ requirements related to installing effluent disinfection systems</w:t>
            </w:r>
          </w:p>
          <w:p w:rsidR="00000000" w:rsidRPr="00B07789" w:rsidP="00B07789">
            <w:pPr>
              <w:pStyle w:val="ListBullet"/>
            </w:pPr>
            <w:r w:rsidRPr="00B07789">
              <w:t>SI system of measurements</w:t>
            </w:r>
          </w:p>
          <w:p w:rsidR="00000000" w:rsidRPr="00B07789" w:rsidP="00B07789">
            <w:pPr>
              <w:pStyle w:val="ListBullet"/>
            </w:pPr>
            <w:r w:rsidRPr="00B07789">
              <w:t>standards applicable to the installation</w:t>
            </w:r>
          </w:p>
          <w:p w:rsidR="00000000" w:rsidRPr="00B07789" w:rsidP="00B07789">
            <w:pPr>
              <w:pStyle w:val="ListBullet"/>
            </w:pPr>
            <w:r w:rsidRPr="00B07789">
              <w:t>workplace and equipment safety requirements</w:t>
            </w:r>
          </w:p>
        </w:tc>
      </w:tr>
    </w:tbl>
    <w:p w:rsidR="00000000" w:rsidRPr="00B07789" w:rsidP="00B07789">
      <w:pPr>
        <w:pStyle w:val="BodyText"/>
      </w:pPr>
    </w:p>
    <w:p w:rsidR="00000000" w:rsidRPr="00B07789" w:rsidP="00B07789">
      <w:pPr>
        <w:pStyle w:val="AllowPageBreak"/>
      </w:pPr>
    </w:p>
    <w:p w:rsidR="00000000" w:rsidRPr="00B07789" w:rsidP="00B07789">
      <w:pPr>
        <w:pStyle w:val="Heading1"/>
      </w:pPr>
      <w:bookmarkStart w:id="10" w:name="O_504662"/>
      <w:bookmarkEnd w:id="10"/>
      <w:r w:rsidRPr="00B07789">
        <w:t>Evidence Guide</w:t>
      </w:r>
    </w:p>
    <w:tbl>
      <w:tblPr>
        <w:tblW w:w="0" w:type="auto"/>
        <w:tblLayout w:type="fixed"/>
        <w:tblCellMar>
          <w:left w:w="62" w:type="dxa"/>
          <w:right w:w="62" w:type="dxa"/>
        </w:tblCellMar>
        <w:tblLook w:val="0000"/>
      </w:tblPr>
      <w:tblGrid>
        <w:gridCol w:w="3681"/>
        <w:gridCol w:w="5497"/>
      </w:tblGrid>
      <w:tr w:rsidTr="00B07789">
        <w:tblPrEx>
          <w:tblW w:w="0" w:type="auto"/>
          <w:tblLayout w:type="fixed"/>
          <w:tblCellMar>
            <w:left w:w="62" w:type="dxa"/>
            <w:right w:w="62" w:type="dxa"/>
          </w:tblCellMar>
          <w:tblLook w:val="0000"/>
        </w:tblPrEx>
        <w:tc>
          <w:tcPr>
            <w:tcW w:w="9178" w:type="dxa"/>
            <w:gridSpan w:val="2"/>
            <w:tcBorders>
              <w:top w:val="single" w:sz="4" w:space="0" w:color="C0C0C0"/>
              <w:left w:val="nil"/>
              <w:bottom w:val="nil"/>
              <w:right w:val="nil"/>
            </w:tcBorders>
            <w:tcMar>
              <w:top w:w="0" w:type="dxa"/>
              <w:left w:w="62" w:type="dxa"/>
              <w:bottom w:w="0" w:type="dxa"/>
              <w:right w:w="62" w:type="dxa"/>
            </w:tcMar>
          </w:tcPr>
          <w:p w:rsidR="00000000" w:rsidP="00B07789">
            <w:pPr>
              <w:pStyle w:val="BodyText"/>
              <w:rPr>
                <w:lang w:val="en-NZ"/>
              </w:rPr>
            </w:pPr>
            <w:r w:rsidRPr="00B07789">
              <w:t>The evidence guide provides advice on assessment and must be read in conjunction with the performance criteria, required skills and knowledge, range statement and the Assessment Guidelines for the Training Package.</w:t>
            </w:r>
          </w:p>
        </w:tc>
      </w:tr>
      <w:tr w:rsidTr="00B07789">
        <w:tblPrEx>
          <w:tblW w:w="0" w:type="auto"/>
          <w:tblLayout w:type="fixed"/>
          <w:tblCellMar>
            <w:left w:w="62" w:type="dxa"/>
            <w:right w:w="62" w:type="dxa"/>
          </w:tblCellMar>
          <w:tblLook w:val="0000"/>
        </w:tblPrEx>
        <w:tc>
          <w:tcPr>
            <w:tcW w:w="3681"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rPr>
                <w:rStyle w:val="SpecialBold"/>
              </w:rPr>
              <w:t>Overview of assessment</w:t>
            </w:r>
          </w:p>
        </w:tc>
        <w:tc>
          <w:tcPr>
            <w:tcW w:w="5497" w:type="dxa"/>
            <w:tcBorders>
              <w:top w:val="nil"/>
              <w:left w:val="nil"/>
              <w:bottom w:val="nil"/>
              <w:right w:val="nil"/>
            </w:tcBorders>
            <w:tcMar>
              <w:top w:w="0" w:type="dxa"/>
              <w:left w:w="62" w:type="dxa"/>
              <w:bottom w:w="0" w:type="dxa"/>
              <w:right w:w="62" w:type="dxa"/>
            </w:tcMar>
          </w:tcPr>
          <w:p w:rsidR="00000000" w:rsidRPr="00B07789" w:rsidP="00B07789">
            <w:pPr>
              <w:pStyle w:val="BodyText"/>
            </w:pPr>
            <w:r w:rsidRPr="00B07789">
              <w:t>This unit of com</w:t>
            </w:r>
            <w:r w:rsidRPr="00B07789">
              <w:t>petency could be assessed in the workplace or a close simulation of the workplace environment providing that simulated or project-based assessment techniques fully replicate plumbing and services workplace conditions, materials, activities, responsibilitie</w:t>
            </w:r>
            <w:r w:rsidRPr="00B07789">
              <w:t xml:space="preserve">s and procedures. </w:t>
            </w:r>
          </w:p>
          <w:p w:rsidR="00000000" w:rsidP="00B07789">
            <w:pPr>
              <w:pStyle w:val="BodyText"/>
              <w:rPr>
                <w:lang w:val="en-NZ"/>
              </w:rPr>
            </w:pPr>
          </w:p>
        </w:tc>
      </w:tr>
      <w:tr w:rsidTr="00B07789">
        <w:tblPrEx>
          <w:tblW w:w="0" w:type="auto"/>
          <w:tblLayout w:type="fixed"/>
          <w:tblCellMar>
            <w:left w:w="62" w:type="dxa"/>
            <w:right w:w="62" w:type="dxa"/>
          </w:tblCellMar>
          <w:tblLook w:val="0000"/>
        </w:tblPrEx>
        <w:tc>
          <w:tcPr>
            <w:tcW w:w="3681"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rPr>
                <w:rStyle w:val="SpecialBold"/>
              </w:rPr>
              <w:t>Critical aspects for assessment and evidence required to demonstrate competency in this unit</w:t>
            </w:r>
          </w:p>
        </w:tc>
        <w:tc>
          <w:tcPr>
            <w:tcW w:w="5497" w:type="dxa"/>
            <w:tcBorders>
              <w:top w:val="nil"/>
              <w:left w:val="nil"/>
              <w:bottom w:val="nil"/>
              <w:right w:val="nil"/>
            </w:tcBorders>
            <w:tcMar>
              <w:top w:w="0" w:type="dxa"/>
              <w:left w:w="62" w:type="dxa"/>
              <w:bottom w:w="0" w:type="dxa"/>
              <w:right w:w="62" w:type="dxa"/>
            </w:tcMar>
          </w:tcPr>
          <w:p w:rsidR="00000000" w:rsidRPr="00B07789" w:rsidP="00B07789">
            <w:pPr>
              <w:pStyle w:val="BodyText"/>
            </w:pPr>
            <w:r w:rsidRPr="00B07789">
              <w:t>A person who demonstrates competency in this unit must be able to provide evidence of:</w:t>
            </w:r>
          </w:p>
          <w:p w:rsidR="00000000" w:rsidRPr="00B07789" w:rsidP="00B07789">
            <w:pPr>
              <w:pStyle w:val="ListBullet"/>
            </w:pPr>
            <w:r w:rsidRPr="00B07789">
              <w:t>locating, interpreting and applying relevant informati</w:t>
            </w:r>
            <w:r w:rsidRPr="00B07789">
              <w:t>on, standards and specifications to maintain effluent disinfection systems</w:t>
            </w:r>
          </w:p>
          <w:p w:rsidR="00000000" w:rsidRPr="00B07789" w:rsidP="00B07789">
            <w:pPr>
              <w:pStyle w:val="ListBullet"/>
            </w:pPr>
            <w:r w:rsidRPr="00B07789">
              <w:t>applying safety requirements throughout the work sequence, including electrical safety requirements and the use of personal protective clothing and equipment</w:t>
            </w:r>
          </w:p>
          <w:p w:rsidR="00000000" w:rsidRPr="00B07789" w:rsidP="00B07789">
            <w:pPr>
              <w:pStyle w:val="ListBullet"/>
            </w:pPr>
            <w:r w:rsidRPr="00B07789">
              <w:t>given the plan</w:t>
            </w:r>
            <w:r w:rsidRPr="00B07789">
              <w:t>s and specifications, demonstrating the maintenance procedure for an effluent disinfection system for a domestic treatment plant, ensuring:</w:t>
            </w:r>
          </w:p>
          <w:p w:rsidR="00000000" w:rsidRPr="00B07789" w:rsidP="00B07789">
            <w:pPr>
              <w:pStyle w:val="ListBullet2"/>
            </w:pPr>
            <w:r w:rsidRPr="00B07789">
              <w:t>application of sustainability principles and concepts throughout the maintenance process</w:t>
            </w:r>
          </w:p>
          <w:p w:rsidR="00000000" w:rsidRPr="00B07789" w:rsidP="00B07789">
            <w:pPr>
              <w:pStyle w:val="ListBullet2"/>
            </w:pPr>
            <w:r w:rsidRPr="00B07789">
              <w:t xml:space="preserve">correct identification of </w:t>
            </w:r>
            <w:r w:rsidRPr="00B07789">
              <w:t>maintenance requirements</w:t>
            </w:r>
          </w:p>
          <w:p w:rsidR="00000000" w:rsidRPr="00B07789" w:rsidP="00B07789">
            <w:pPr>
              <w:pStyle w:val="ListBullet2"/>
            </w:pPr>
            <w:r w:rsidRPr="00B07789">
              <w:t>correct selection and use of appropriate processes, tools and equipment</w:t>
            </w:r>
          </w:p>
          <w:p w:rsidR="00000000" w:rsidRPr="00B07789" w:rsidP="00B07789">
            <w:pPr>
              <w:pStyle w:val="ListBullet2"/>
            </w:pPr>
            <w:r w:rsidRPr="00B07789">
              <w:t>completing all work to specification</w:t>
            </w:r>
          </w:p>
          <w:p w:rsidR="00000000" w:rsidRPr="00B07789" w:rsidP="00B07789">
            <w:pPr>
              <w:pStyle w:val="ListBullet2"/>
            </w:pPr>
            <w:r w:rsidRPr="00B07789">
              <w:t>compliance with regulations, standards and organisational quality procedures and processes</w:t>
            </w:r>
          </w:p>
          <w:p w:rsidR="00000000" w:rsidRPr="00B07789" w:rsidP="00B07789">
            <w:pPr>
              <w:pStyle w:val="ListBullet2"/>
            </w:pPr>
            <w:r w:rsidRPr="00B07789">
              <w:t>communicating and working effec</w:t>
            </w:r>
            <w:r w:rsidRPr="00B07789">
              <w:t>tively and safely with others.</w:t>
            </w:r>
          </w:p>
          <w:p w:rsidR="00000000" w:rsidP="00B07789">
            <w:pPr>
              <w:pStyle w:val="BodyText"/>
              <w:rPr>
                <w:lang w:val="en-NZ"/>
              </w:rPr>
            </w:pPr>
          </w:p>
        </w:tc>
      </w:tr>
      <w:tr w:rsidTr="00B07789">
        <w:tblPrEx>
          <w:tblW w:w="0" w:type="auto"/>
          <w:tblLayout w:type="fixed"/>
          <w:tblCellMar>
            <w:left w:w="62" w:type="dxa"/>
            <w:right w:w="62" w:type="dxa"/>
          </w:tblCellMar>
          <w:tblLook w:val="0000"/>
        </w:tblPrEx>
        <w:tc>
          <w:tcPr>
            <w:tcW w:w="3681"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rPr>
                <w:rStyle w:val="SpecialBold"/>
              </w:rPr>
              <w:t>Context of and specific resources for assessment</w:t>
            </w:r>
          </w:p>
        </w:tc>
        <w:tc>
          <w:tcPr>
            <w:tcW w:w="5497" w:type="dxa"/>
            <w:tcBorders>
              <w:top w:val="nil"/>
              <w:left w:val="nil"/>
              <w:bottom w:val="nil"/>
              <w:right w:val="nil"/>
            </w:tcBorders>
            <w:tcMar>
              <w:top w:w="0" w:type="dxa"/>
              <w:left w:w="62" w:type="dxa"/>
              <w:bottom w:w="0" w:type="dxa"/>
              <w:right w:w="62" w:type="dxa"/>
            </w:tcMar>
          </w:tcPr>
          <w:p w:rsidR="00000000" w:rsidRPr="00B07789" w:rsidP="00B07789">
            <w:pPr>
              <w:pStyle w:val="BodyText"/>
            </w:pPr>
            <w:r w:rsidRPr="00B07789">
              <w:t>This competency is to be assessed using standard and authorised work practices, safety requirements and environmental constraints.</w:t>
            </w:r>
          </w:p>
          <w:p w:rsidR="00000000" w:rsidRPr="00B07789" w:rsidP="00B07789">
            <w:pPr>
              <w:pStyle w:val="BodyText"/>
            </w:pPr>
            <w:r w:rsidRPr="00B07789">
              <w:t>Assessment of essential underpinning knowledge will usually be conducted in an off-site context.</w:t>
            </w:r>
          </w:p>
          <w:p w:rsidR="00000000" w:rsidRPr="00B07789" w:rsidP="00B07789">
            <w:pPr>
              <w:pStyle w:val="BodyText"/>
            </w:pPr>
            <w:r w:rsidRPr="00B07789">
              <w:t>Assessment is to comply with relevant regulatory or Australian standards' requirements.</w:t>
            </w:r>
          </w:p>
          <w:p w:rsidR="00000000" w:rsidRPr="00B07789" w:rsidP="00B07789">
            <w:pPr>
              <w:pStyle w:val="BodyText"/>
            </w:pPr>
            <w:r w:rsidRPr="00B07789">
              <w:t>Resource implications for assessment include:</w:t>
            </w:r>
          </w:p>
          <w:p w:rsidR="00000000" w:rsidRPr="00B07789" w:rsidP="00B07789">
            <w:pPr>
              <w:pStyle w:val="ListBullet"/>
            </w:pPr>
            <w:r w:rsidRPr="00B07789">
              <w:t>an induction procedure a</w:t>
            </w:r>
            <w:r w:rsidRPr="00B07789">
              <w:t>nd requirement</w:t>
            </w:r>
          </w:p>
          <w:p w:rsidR="00000000" w:rsidRPr="00B07789" w:rsidP="00B07789">
            <w:pPr>
              <w:pStyle w:val="ListBullet"/>
            </w:pPr>
            <w:r w:rsidRPr="00B07789">
              <w:t>realistic tasks or simulated tasks covering the minimum task requirements</w:t>
            </w:r>
          </w:p>
          <w:p w:rsidR="00000000" w:rsidRPr="00B07789" w:rsidP="00B07789">
            <w:pPr>
              <w:pStyle w:val="ListBullet"/>
            </w:pPr>
            <w:r w:rsidRPr="00B07789">
              <w:t>relevant specifications and work instructions</w:t>
            </w:r>
          </w:p>
          <w:p w:rsidR="00000000" w:rsidRPr="00B07789" w:rsidP="00B07789">
            <w:pPr>
              <w:pStyle w:val="ListBullet"/>
            </w:pPr>
            <w:r w:rsidRPr="00B07789">
              <w:t>tools and equipment appropriate to applying safe work practices</w:t>
            </w:r>
          </w:p>
          <w:p w:rsidR="00000000" w:rsidRPr="00B07789" w:rsidP="00B07789">
            <w:pPr>
              <w:pStyle w:val="ListBullet"/>
            </w:pPr>
            <w:r w:rsidRPr="00B07789">
              <w:t>support materials appropriate to activity</w:t>
            </w:r>
          </w:p>
          <w:p w:rsidR="00000000" w:rsidRPr="00B07789" w:rsidP="00B07789">
            <w:pPr>
              <w:pStyle w:val="ListBullet"/>
            </w:pPr>
            <w:r w:rsidRPr="00B07789">
              <w:t>workplace instr</w:t>
            </w:r>
            <w:r w:rsidRPr="00B07789">
              <w:t>uctions relating to safe work practices and addressing hazards and emergencies</w:t>
            </w:r>
          </w:p>
          <w:p w:rsidR="00000000" w:rsidRPr="00B07789" w:rsidP="00B07789">
            <w:pPr>
              <w:pStyle w:val="ListBullet"/>
            </w:pPr>
            <w:r w:rsidRPr="00B07789">
              <w:t>material safety data sheets</w:t>
            </w:r>
          </w:p>
          <w:p w:rsidR="00000000" w:rsidRPr="00B07789" w:rsidP="00B07789">
            <w:pPr>
              <w:pStyle w:val="ListBullet"/>
            </w:pPr>
            <w:r w:rsidRPr="00B07789">
              <w:t>research resources, including industry-related systems information.</w:t>
            </w:r>
          </w:p>
          <w:p w:rsidR="00000000" w:rsidRPr="00B07789" w:rsidP="00B07789">
            <w:pPr>
              <w:pStyle w:val="BodyText"/>
            </w:pPr>
            <w:r w:rsidRPr="00B07789">
              <w:t>Reasonable adjustments for people with disabilities must be made to assessment pr</w:t>
            </w:r>
            <w:r w:rsidRPr="00B07789">
              <w:t xml:space="preserve">ocesses where required. This could include access to modified equipment and other physical resources, and the provision of appropriate assessment support. </w:t>
            </w:r>
          </w:p>
          <w:p w:rsidR="00000000" w:rsidP="00B07789">
            <w:pPr>
              <w:pStyle w:val="BodyText"/>
              <w:rPr>
                <w:lang w:val="en-NZ"/>
              </w:rPr>
            </w:pPr>
          </w:p>
        </w:tc>
      </w:tr>
      <w:tr w:rsidTr="00B07789">
        <w:tblPrEx>
          <w:tblW w:w="0" w:type="auto"/>
          <w:tblLayout w:type="fixed"/>
          <w:tblCellMar>
            <w:left w:w="62" w:type="dxa"/>
            <w:right w:w="62" w:type="dxa"/>
          </w:tblCellMar>
          <w:tblLook w:val="0000"/>
        </w:tblPrEx>
        <w:tc>
          <w:tcPr>
            <w:tcW w:w="3681"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rPr>
                <w:rStyle w:val="SpecialBold"/>
              </w:rPr>
              <w:t>Method of assessment</w:t>
            </w:r>
          </w:p>
        </w:tc>
        <w:tc>
          <w:tcPr>
            <w:tcW w:w="5497" w:type="dxa"/>
            <w:tcBorders>
              <w:top w:val="nil"/>
              <w:left w:val="nil"/>
              <w:bottom w:val="nil"/>
              <w:right w:val="nil"/>
            </w:tcBorders>
            <w:tcMar>
              <w:top w:w="0" w:type="dxa"/>
              <w:left w:w="62" w:type="dxa"/>
              <w:bottom w:w="0" w:type="dxa"/>
              <w:right w:w="62" w:type="dxa"/>
            </w:tcMar>
          </w:tcPr>
          <w:p w:rsidR="00000000" w:rsidRPr="00B07789" w:rsidP="00B07789">
            <w:pPr>
              <w:pStyle w:val="BodyText"/>
            </w:pPr>
            <w:r w:rsidRPr="00B07789">
              <w:t>Assessment methods must:</w:t>
            </w:r>
          </w:p>
          <w:p w:rsidR="00000000" w:rsidRPr="00B07789" w:rsidP="00B07789">
            <w:pPr>
              <w:pStyle w:val="ListBullet"/>
            </w:pPr>
            <w:r w:rsidRPr="00B07789">
              <w:t>satisfy the endorsed Assessment Guidelines of the Construction, Plumbing and Services Training Package</w:t>
            </w:r>
          </w:p>
          <w:p w:rsidR="00000000" w:rsidRPr="00B07789" w:rsidP="00B07789">
            <w:pPr>
              <w:pStyle w:val="ListBullet"/>
            </w:pPr>
            <w:r w:rsidRPr="00B07789">
              <w:t xml:space="preserve">include direct observation of tasks in real or simulated work conditions, with questioning to confirm the ability to consistently identify and correctly </w:t>
            </w:r>
            <w:r w:rsidRPr="00B07789">
              <w:t>interpret the essential underpinning knowledge required for practical application</w:t>
            </w:r>
          </w:p>
          <w:p w:rsidR="00000000" w:rsidRPr="00B07789" w:rsidP="00B07789">
            <w:pPr>
              <w:pStyle w:val="ListBullet"/>
            </w:pPr>
            <w:r w:rsidRPr="00B07789">
              <w:t>reinforce the integration of employability skills with workplace tasks and job roles</w:t>
            </w:r>
          </w:p>
          <w:p w:rsidR="00000000" w:rsidRPr="00B07789" w:rsidP="00B07789">
            <w:pPr>
              <w:pStyle w:val="ListBullet"/>
            </w:pPr>
            <w:r w:rsidRPr="00B07789">
              <w:t>confirm that competency is verified and able to be transferred to other circumstances and</w:t>
            </w:r>
            <w:r w:rsidRPr="00B07789">
              <w:t xml:space="preserve"> environments.</w:t>
            </w:r>
          </w:p>
          <w:p w:rsidR="00000000" w:rsidRPr="00B07789" w:rsidP="00B07789">
            <w:pPr>
              <w:pStyle w:val="BodyText"/>
            </w:pPr>
            <w:r w:rsidRPr="00B07789">
              <w:t>Validity and sufficiency of evidence requires that:</w:t>
            </w:r>
          </w:p>
          <w:p w:rsidR="00000000" w:rsidRPr="00B07789" w:rsidP="00B07789">
            <w:pPr>
              <w:pStyle w:val="ListBullet"/>
            </w:pPr>
            <w:r w:rsidRPr="00B07789">
              <w:t>competency will need to be demonstrated over a period of time reflecting the scope of the role and the practical requirements of the workplace</w:t>
            </w:r>
          </w:p>
          <w:p w:rsidR="00000000" w:rsidRPr="00B07789" w:rsidP="00B07789">
            <w:pPr>
              <w:pStyle w:val="ListBullet"/>
            </w:pPr>
            <w:r w:rsidRPr="00B07789">
              <w:t xml:space="preserve">where the assessment is part of a structured </w:t>
            </w:r>
            <w:r w:rsidRPr="00B07789">
              <w:t>learning experience the evidence collected must relate to a number of performances assessed at different points in time and separated by further learning and practice, with a decision on competency only taken at the point when the assessor has complete con</w:t>
            </w:r>
            <w:r w:rsidRPr="00B07789">
              <w:t>fidence in the person's demonstrated ability and applied knowledge</w:t>
            </w:r>
          </w:p>
          <w:p w:rsidR="00000000" w:rsidRPr="00B07789" w:rsidP="00B07789">
            <w:pPr>
              <w:pStyle w:val="ListBullet"/>
            </w:pPr>
            <w:r w:rsidRPr="00B07789">
              <w:t xml:space="preserve">all assessment that is part of a structured learning </w:t>
            </w:r>
            <w:r w:rsidRPr="00B07789">
              <w:t>experience must include a combination of direct, indirect and supplementary evidence.</w:t>
            </w:r>
          </w:p>
          <w:p w:rsidR="00000000" w:rsidRPr="00B07789" w:rsidP="00B07789">
            <w:pPr>
              <w:pStyle w:val="BodyText"/>
            </w:pPr>
            <w:r w:rsidRPr="00B07789">
              <w:t xml:space="preserve">Assessment processes and techniques should as far </w:t>
            </w:r>
            <w:r w:rsidRPr="00B07789">
              <w:t>as is practical take into account the language, literacy and numeracy capacity of the candidate in relation to the competency being assessed.</w:t>
            </w:r>
          </w:p>
          <w:p w:rsidR="00000000" w:rsidRPr="00B07789" w:rsidP="00B07789">
            <w:pPr>
              <w:pStyle w:val="BodyText"/>
            </w:pPr>
            <w:r w:rsidRPr="00B07789">
              <w:t>Supplementary evidence of competency may be obtained from relevant authenticated documentation from third parties,</w:t>
            </w:r>
            <w:r w:rsidRPr="00B07789">
              <w:t xml:space="preserve"> such as existing supervisors, team leaders or specialist training staff. </w:t>
            </w:r>
          </w:p>
          <w:p w:rsidR="00000000" w:rsidRPr="00B07789" w:rsidP="00B07789">
            <w:pPr>
              <w:pStyle w:val="BodyText"/>
            </w:pPr>
          </w:p>
        </w:tc>
      </w:tr>
    </w:tbl>
    <w:p w:rsidR="00672299" w:rsidP="00B07789">
      <w:pPr>
        <w:pStyle w:val="BodyText"/>
      </w:pPr>
    </w:p>
    <w:p w:rsidR="00672299" w:rsidP="00B07789">
      <w:pPr>
        <w:pStyle w:val="BodyText"/>
      </w:pPr>
    </w:p>
    <w:p w:rsidR="00000000" w:rsidRPr="00B07789" w:rsidP="00B07789">
      <w:pPr>
        <w:pStyle w:val="Heading1"/>
      </w:pPr>
      <w:bookmarkStart w:id="11" w:name="O_504663"/>
      <w:bookmarkEnd w:id="11"/>
      <w:r w:rsidRPr="00B07789">
        <w:t>Range Statement</w:t>
      </w:r>
    </w:p>
    <w:tbl>
      <w:tblPr>
        <w:tblW w:w="0" w:type="auto"/>
        <w:tblLayout w:type="fixed"/>
        <w:tblCellMar>
          <w:left w:w="62" w:type="dxa"/>
          <w:right w:w="62" w:type="dxa"/>
        </w:tblCellMar>
        <w:tblLook w:val="0000"/>
      </w:tblPr>
      <w:tblGrid>
        <w:gridCol w:w="3689"/>
        <w:gridCol w:w="5489"/>
      </w:tblGrid>
      <w:tr w:rsidTr="00B07789">
        <w:tblPrEx>
          <w:tblW w:w="0" w:type="auto"/>
          <w:tblLayout w:type="fixed"/>
          <w:tblCellMar>
            <w:left w:w="62" w:type="dxa"/>
            <w:right w:w="62" w:type="dxa"/>
          </w:tblCellMar>
          <w:tblLook w:val="0000"/>
        </w:tblPrEx>
        <w:tc>
          <w:tcPr>
            <w:tcW w:w="9178" w:type="dxa"/>
            <w:gridSpan w:val="2"/>
            <w:tcBorders>
              <w:top w:val="single" w:sz="4" w:space="0" w:color="C0C0C0"/>
              <w:left w:val="nil"/>
              <w:bottom w:val="nil"/>
              <w:right w:val="nil"/>
            </w:tcBorders>
            <w:tcMar>
              <w:top w:w="0" w:type="dxa"/>
              <w:left w:w="62" w:type="dxa"/>
              <w:bottom w:w="0" w:type="dxa"/>
              <w:right w:w="62" w:type="dxa"/>
            </w:tcMar>
          </w:tcPr>
          <w:p w:rsidR="00000000" w:rsidP="00B07789">
            <w:pPr>
              <w:pStyle w:val="BodyText"/>
              <w:rPr>
                <w:lang w:val="en-NZ"/>
              </w:rPr>
            </w:pPr>
            <w:r w:rsidRPr="00B07789">
              <w:t xml:space="preserve">The range statement relates to the unit of competency as a whole. It allows for different work environments and situations that may affect </w:t>
            </w:r>
            <w:r w:rsidRPr="00B07789">
              <w:t>performance. Bold italicised wording, if used in the performance criteria, is detailed below. Essential operating conditions that may be present with training and assessment (depending on the work situation, needs of the candidate, accessibility of the ite</w:t>
            </w:r>
            <w:r w:rsidRPr="00B07789">
              <w:t>m, and local industry and regional contexts) may also be included.</w:t>
            </w:r>
          </w:p>
        </w:tc>
      </w:tr>
      <w:tr w:rsidTr="00B07789">
        <w:tblPrEx>
          <w:tblW w:w="0" w:type="auto"/>
          <w:tblLayout w:type="fixed"/>
          <w:tblCellMar>
            <w:left w:w="62" w:type="dxa"/>
            <w:right w:w="62" w:type="dxa"/>
          </w:tblCellMar>
          <w:tblLook w:val="0000"/>
        </w:tblPrEx>
        <w:tc>
          <w:tcPr>
            <w:tcW w:w="3689"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rPr>
                <w:rStyle w:val="BoldandItalics"/>
              </w:rPr>
              <w:t>Work health and safety</w:t>
            </w:r>
            <w:r w:rsidRPr="00B07789">
              <w:t xml:space="preserve">  is to be according to commonwealth, state and territory legislation and regulations and may include:</w:t>
            </w:r>
          </w:p>
        </w:tc>
        <w:tc>
          <w:tcPr>
            <w:tcW w:w="5489" w:type="dxa"/>
            <w:tcBorders>
              <w:top w:val="nil"/>
              <w:left w:val="nil"/>
              <w:bottom w:val="nil"/>
              <w:right w:val="nil"/>
            </w:tcBorders>
            <w:tcMar>
              <w:top w:w="0" w:type="dxa"/>
              <w:left w:w="62" w:type="dxa"/>
              <w:bottom w:w="0" w:type="dxa"/>
              <w:right w:w="62" w:type="dxa"/>
            </w:tcMar>
          </w:tcPr>
          <w:p w:rsidR="00000000" w:rsidRPr="00B07789" w:rsidP="00B07789">
            <w:pPr>
              <w:pStyle w:val="ListBullet"/>
            </w:pPr>
            <w:r w:rsidRPr="00B07789">
              <w:t>handling of materials</w:t>
            </w:r>
          </w:p>
          <w:p w:rsidR="00000000" w:rsidRPr="00B07789" w:rsidP="00B07789">
            <w:pPr>
              <w:pStyle w:val="ListBullet"/>
            </w:pPr>
            <w:r w:rsidRPr="00B07789">
              <w:t>hazard control</w:t>
            </w:r>
          </w:p>
          <w:p w:rsidR="00000000" w:rsidRPr="00B07789" w:rsidP="00B07789">
            <w:pPr>
              <w:pStyle w:val="ListBullet"/>
            </w:pPr>
            <w:r w:rsidRPr="00B07789">
              <w:t>hazardous materials and substances</w:t>
            </w:r>
          </w:p>
          <w:p w:rsidR="00000000" w:rsidRPr="00B07789" w:rsidP="00B07789">
            <w:pPr>
              <w:pStyle w:val="ListBullet"/>
            </w:pPr>
            <w:r w:rsidRPr="00B07789">
              <w:t>identifying and testing for electrical hazards</w:t>
            </w:r>
          </w:p>
          <w:p w:rsidR="00000000" w:rsidRPr="00B07789" w:rsidP="00B07789">
            <w:pPr>
              <w:pStyle w:val="ListBullet"/>
            </w:pPr>
            <w:r w:rsidRPr="00B07789">
              <w:t>personal protective clothing and equipment prescribed under legislation, regulations and workplace policies and practices</w:t>
            </w:r>
          </w:p>
          <w:p w:rsidR="00000000" w:rsidRPr="00B07789" w:rsidP="00B07789">
            <w:pPr>
              <w:pStyle w:val="ListBullet"/>
            </w:pPr>
            <w:r w:rsidRPr="00B07789">
              <w:t>use of firefighting equipment</w:t>
            </w:r>
          </w:p>
          <w:p w:rsidR="00000000" w:rsidRPr="00B07789" w:rsidP="00B07789">
            <w:pPr>
              <w:pStyle w:val="ListBullet"/>
            </w:pPr>
            <w:r w:rsidRPr="00B07789">
              <w:t>use of first aid equip</w:t>
            </w:r>
            <w:r w:rsidRPr="00B07789">
              <w:t>ment</w:t>
            </w:r>
          </w:p>
          <w:p w:rsidR="00000000" w:rsidRPr="00B07789" w:rsidP="00B07789">
            <w:pPr>
              <w:pStyle w:val="ListBullet"/>
            </w:pPr>
            <w:r w:rsidRPr="00B07789">
              <w:t>use of tools and equipment</w:t>
            </w:r>
          </w:p>
          <w:p w:rsidR="00000000" w:rsidRPr="00B07789" w:rsidP="00B07789">
            <w:pPr>
              <w:pStyle w:val="ListBullet"/>
            </w:pPr>
            <w:r w:rsidRPr="00B07789">
              <w:t>workplace environment and safety.</w:t>
            </w:r>
          </w:p>
          <w:p w:rsidR="00000000" w:rsidP="00B07789">
            <w:pPr>
              <w:pStyle w:val="BodyText"/>
              <w:rPr>
                <w:lang w:val="en-NZ"/>
              </w:rPr>
            </w:pPr>
          </w:p>
        </w:tc>
      </w:tr>
      <w:tr w:rsidTr="00B07789">
        <w:tblPrEx>
          <w:tblW w:w="0" w:type="auto"/>
          <w:tblLayout w:type="fixed"/>
          <w:tblCellMar>
            <w:left w:w="62" w:type="dxa"/>
            <w:right w:w="62" w:type="dxa"/>
          </w:tblCellMar>
          <w:tblLook w:val="0000"/>
        </w:tblPrEx>
        <w:tc>
          <w:tcPr>
            <w:tcW w:w="3689"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rPr>
                <w:rStyle w:val="BoldandItalics"/>
              </w:rPr>
              <w:t>Environmental requirements</w:t>
            </w:r>
            <w:r w:rsidRPr="00B07789">
              <w:t xml:space="preserve"> cover water quality management and may include:</w:t>
            </w:r>
          </w:p>
        </w:tc>
        <w:tc>
          <w:tcPr>
            <w:tcW w:w="5489" w:type="dxa"/>
            <w:tcBorders>
              <w:top w:val="nil"/>
              <w:left w:val="nil"/>
              <w:bottom w:val="nil"/>
              <w:right w:val="nil"/>
            </w:tcBorders>
            <w:tcMar>
              <w:top w:w="0" w:type="dxa"/>
              <w:left w:w="62" w:type="dxa"/>
              <w:bottom w:w="0" w:type="dxa"/>
              <w:right w:w="62" w:type="dxa"/>
            </w:tcMar>
          </w:tcPr>
          <w:p w:rsidR="00000000" w:rsidRPr="00B07789" w:rsidP="00B07789">
            <w:pPr>
              <w:pStyle w:val="ListBullet"/>
            </w:pPr>
            <w:r w:rsidRPr="00B07789">
              <w:t>clean-up protection</w:t>
            </w:r>
          </w:p>
          <w:p w:rsidR="00000000" w:rsidRPr="00B07789" w:rsidP="00B07789">
            <w:pPr>
              <w:pStyle w:val="ListBullet"/>
            </w:pPr>
            <w:r w:rsidRPr="00B07789">
              <w:t>stormwater protection</w:t>
            </w:r>
          </w:p>
          <w:p w:rsidR="00000000" w:rsidRPr="00B07789" w:rsidP="00B07789">
            <w:pPr>
              <w:pStyle w:val="ListBullet"/>
            </w:pPr>
            <w:r w:rsidRPr="00B07789">
              <w:t>waste management</w:t>
            </w:r>
          </w:p>
          <w:p w:rsidR="00000000" w:rsidRPr="00B07789" w:rsidP="00B07789">
            <w:pPr>
              <w:pStyle w:val="ListBullet"/>
            </w:pPr>
            <w:r w:rsidRPr="00B07789">
              <w:t>dosage rates of chemicals carried out according to ma</w:t>
            </w:r>
            <w:r w:rsidRPr="00B07789">
              <w:t>nufacturers’ specifications</w:t>
            </w:r>
          </w:p>
          <w:p w:rsidR="00000000" w:rsidRPr="00B07789" w:rsidP="00B07789">
            <w:pPr>
              <w:pStyle w:val="ListBullet"/>
            </w:pPr>
            <w:r w:rsidRPr="00B07789">
              <w:t>safe handling and storage of chemicals.</w:t>
            </w:r>
          </w:p>
          <w:p w:rsidR="00000000" w:rsidP="00B07789">
            <w:pPr>
              <w:pStyle w:val="BodyText"/>
              <w:rPr>
                <w:lang w:val="en-NZ"/>
              </w:rPr>
            </w:pPr>
          </w:p>
        </w:tc>
      </w:tr>
      <w:tr w:rsidTr="00B07789">
        <w:tblPrEx>
          <w:tblW w:w="0" w:type="auto"/>
          <w:tblLayout w:type="fixed"/>
          <w:tblCellMar>
            <w:left w:w="62" w:type="dxa"/>
            <w:right w:w="62" w:type="dxa"/>
          </w:tblCellMar>
          <w:tblLook w:val="0000"/>
        </w:tblPrEx>
        <w:tc>
          <w:tcPr>
            <w:tcW w:w="3689"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rPr>
                <w:rStyle w:val="BoldandItalics"/>
              </w:rPr>
              <w:t>Quality assurance requirements</w:t>
            </w:r>
            <w:r w:rsidRPr="00B07789">
              <w:t xml:space="preserve"> may include:</w:t>
            </w:r>
          </w:p>
        </w:tc>
        <w:tc>
          <w:tcPr>
            <w:tcW w:w="5489" w:type="dxa"/>
            <w:tcBorders>
              <w:top w:val="nil"/>
              <w:left w:val="nil"/>
              <w:bottom w:val="nil"/>
              <w:right w:val="nil"/>
            </w:tcBorders>
            <w:tcMar>
              <w:top w:w="0" w:type="dxa"/>
              <w:left w:w="62" w:type="dxa"/>
              <w:bottom w:w="0" w:type="dxa"/>
              <w:right w:w="62" w:type="dxa"/>
            </w:tcMar>
          </w:tcPr>
          <w:p w:rsidR="00000000" w:rsidRPr="00B07789" w:rsidP="00B07789">
            <w:pPr>
              <w:pStyle w:val="ListBullet"/>
            </w:pPr>
            <w:r w:rsidRPr="00B07789">
              <w:t>Environment Protection Authority (EPA)</w:t>
            </w:r>
          </w:p>
          <w:p w:rsidR="00000000" w:rsidRPr="00B07789" w:rsidP="00B07789">
            <w:pPr>
              <w:pStyle w:val="ListBullet"/>
            </w:pPr>
            <w:r w:rsidRPr="00B07789">
              <w:t>internal company quality assurance policy and risk management strategy</w:t>
            </w:r>
          </w:p>
          <w:p w:rsidR="00000000" w:rsidRPr="00B07789" w:rsidP="00B07789">
            <w:pPr>
              <w:pStyle w:val="ListBullet"/>
            </w:pPr>
            <w:r w:rsidRPr="00B07789">
              <w:t>International Standards Organisation</w:t>
            </w:r>
          </w:p>
          <w:p w:rsidR="00000000" w:rsidRPr="00B07789" w:rsidP="00B07789">
            <w:pPr>
              <w:pStyle w:val="ListBullet"/>
            </w:pPr>
            <w:r w:rsidRPr="00B07789">
              <w:t>site safety plan</w:t>
            </w:r>
          </w:p>
          <w:p w:rsidR="00000000" w:rsidRPr="00B07789" w:rsidP="00B07789">
            <w:pPr>
              <w:pStyle w:val="ListBullet"/>
            </w:pPr>
            <w:r w:rsidRPr="00B07789">
              <w:t>workplace operations and procedures.</w:t>
            </w:r>
          </w:p>
          <w:p w:rsidR="00000000" w:rsidP="00B07789">
            <w:pPr>
              <w:pStyle w:val="BodyText"/>
              <w:rPr>
                <w:lang w:val="en-NZ"/>
              </w:rPr>
            </w:pPr>
          </w:p>
        </w:tc>
      </w:tr>
      <w:tr w:rsidTr="00B07789">
        <w:tblPrEx>
          <w:tblW w:w="0" w:type="auto"/>
          <w:tblLayout w:type="fixed"/>
          <w:tblCellMar>
            <w:left w:w="62" w:type="dxa"/>
            <w:right w:w="62" w:type="dxa"/>
          </w:tblCellMar>
          <w:tblLook w:val="0000"/>
        </w:tblPrEx>
        <w:tc>
          <w:tcPr>
            <w:tcW w:w="3689"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rPr>
                <w:rStyle w:val="BoldandItalics"/>
              </w:rPr>
              <w:t>Tools and equipment</w:t>
            </w:r>
            <w:r w:rsidRPr="00B07789">
              <w:t xml:space="preserve"> may include:</w:t>
            </w:r>
          </w:p>
        </w:tc>
        <w:tc>
          <w:tcPr>
            <w:tcW w:w="5489" w:type="dxa"/>
            <w:tcBorders>
              <w:top w:val="nil"/>
              <w:left w:val="nil"/>
              <w:bottom w:val="nil"/>
              <w:right w:val="nil"/>
            </w:tcBorders>
            <w:tcMar>
              <w:top w:w="0" w:type="dxa"/>
              <w:left w:w="62" w:type="dxa"/>
              <w:bottom w:w="0" w:type="dxa"/>
              <w:right w:w="62" w:type="dxa"/>
            </w:tcMar>
          </w:tcPr>
          <w:p w:rsidR="00000000" w:rsidRPr="00B07789" w:rsidP="00B07789">
            <w:pPr>
              <w:pStyle w:val="ListBullet"/>
            </w:pPr>
            <w:r w:rsidRPr="00B07789">
              <w:t>hand and power tools</w:t>
            </w:r>
          </w:p>
          <w:p w:rsidR="00000000" w:rsidRPr="00B07789" w:rsidP="00B07789">
            <w:pPr>
              <w:pStyle w:val="ListBullet"/>
            </w:pPr>
            <w:r w:rsidRPr="00B07789">
              <w:t>levelling equipment</w:t>
            </w:r>
          </w:p>
          <w:p w:rsidR="00000000" w:rsidRPr="00B07789" w:rsidP="00B07789">
            <w:pPr>
              <w:pStyle w:val="ListBullet"/>
            </w:pPr>
            <w:r w:rsidRPr="00B07789">
              <w:t>lifting equipment</w:t>
            </w:r>
          </w:p>
          <w:p w:rsidR="00000000" w:rsidRPr="00B07789" w:rsidP="00B07789">
            <w:pPr>
              <w:pStyle w:val="ListBullet"/>
            </w:pPr>
            <w:r w:rsidRPr="00B07789">
              <w:t>measuring equipment</w:t>
            </w:r>
          </w:p>
          <w:p w:rsidR="00000000" w:rsidRPr="00B07789" w:rsidP="00B07789">
            <w:pPr>
              <w:pStyle w:val="ListBullet"/>
            </w:pPr>
            <w:r w:rsidRPr="00B07789">
              <w:t>testing equipment.</w:t>
            </w:r>
          </w:p>
          <w:p w:rsidR="00000000" w:rsidP="00B07789">
            <w:pPr>
              <w:pStyle w:val="BodyText"/>
              <w:rPr>
                <w:lang w:val="en-NZ"/>
              </w:rPr>
            </w:pPr>
          </w:p>
        </w:tc>
      </w:tr>
      <w:tr w:rsidTr="00B07789">
        <w:tblPrEx>
          <w:tblW w:w="0" w:type="auto"/>
          <w:tblLayout w:type="fixed"/>
          <w:tblCellMar>
            <w:left w:w="62" w:type="dxa"/>
            <w:right w:w="62" w:type="dxa"/>
          </w:tblCellMar>
          <w:tblLook w:val="0000"/>
        </w:tblPrEx>
        <w:tc>
          <w:tcPr>
            <w:tcW w:w="3689"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rPr>
                <w:rStyle w:val="BoldandItalics"/>
              </w:rPr>
              <w:t>Materials</w:t>
            </w:r>
            <w:r w:rsidRPr="00B07789">
              <w:t xml:space="preserve"> may include:</w:t>
            </w:r>
          </w:p>
        </w:tc>
        <w:tc>
          <w:tcPr>
            <w:tcW w:w="5489" w:type="dxa"/>
            <w:tcBorders>
              <w:top w:val="nil"/>
              <w:left w:val="nil"/>
              <w:bottom w:val="nil"/>
              <w:right w:val="nil"/>
            </w:tcBorders>
            <w:tcMar>
              <w:top w:w="0" w:type="dxa"/>
              <w:left w:w="62" w:type="dxa"/>
              <w:bottom w:w="0" w:type="dxa"/>
              <w:right w:w="62" w:type="dxa"/>
            </w:tcMar>
          </w:tcPr>
          <w:p w:rsidR="00000000" w:rsidRPr="00B07789" w:rsidP="00B07789">
            <w:pPr>
              <w:pStyle w:val="ListBullet"/>
            </w:pPr>
            <w:r w:rsidRPr="00B07789">
              <w:t>concrete effluent disinfection systems</w:t>
            </w:r>
          </w:p>
          <w:p w:rsidR="00000000" w:rsidRPr="00B07789" w:rsidP="00B07789">
            <w:pPr>
              <w:pStyle w:val="ListBullet"/>
            </w:pPr>
            <w:r w:rsidRPr="00B07789">
              <w:t>fibreglass effluent disinfection systems</w:t>
            </w:r>
          </w:p>
          <w:p w:rsidR="00000000" w:rsidRPr="00B07789" w:rsidP="00B07789">
            <w:pPr>
              <w:pStyle w:val="ListBullet"/>
            </w:pPr>
            <w:r w:rsidRPr="00B07789">
              <w:t>other approved materials.</w:t>
            </w:r>
          </w:p>
          <w:p w:rsidR="00000000" w:rsidP="00B07789">
            <w:pPr>
              <w:pStyle w:val="BodyText"/>
              <w:rPr>
                <w:lang w:val="en-NZ"/>
              </w:rPr>
            </w:pPr>
          </w:p>
        </w:tc>
      </w:tr>
      <w:tr w:rsidTr="00B07789">
        <w:tblPrEx>
          <w:tblW w:w="0" w:type="auto"/>
          <w:tblLayout w:type="fixed"/>
          <w:tblCellMar>
            <w:left w:w="62" w:type="dxa"/>
            <w:right w:w="62" w:type="dxa"/>
          </w:tblCellMar>
          <w:tblLook w:val="0000"/>
        </w:tblPrEx>
        <w:tc>
          <w:tcPr>
            <w:tcW w:w="3689"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rPr>
                <w:rStyle w:val="BoldandItalics"/>
              </w:rPr>
              <w:t>Sustainability principles and concepts</w:t>
            </w:r>
            <w:r w:rsidRPr="00B07789">
              <w:t>:</w:t>
            </w:r>
          </w:p>
        </w:tc>
        <w:tc>
          <w:tcPr>
            <w:tcW w:w="5489" w:type="dxa"/>
            <w:tcBorders>
              <w:top w:val="nil"/>
              <w:left w:val="nil"/>
              <w:bottom w:val="nil"/>
              <w:right w:val="nil"/>
            </w:tcBorders>
            <w:tcMar>
              <w:top w:w="0" w:type="dxa"/>
              <w:left w:w="62" w:type="dxa"/>
              <w:bottom w:w="0" w:type="dxa"/>
              <w:right w:w="62" w:type="dxa"/>
            </w:tcMar>
          </w:tcPr>
          <w:p w:rsidR="00000000" w:rsidRPr="00B07789" w:rsidP="00B07789">
            <w:pPr>
              <w:pStyle w:val="ListBullet"/>
            </w:pPr>
            <w:r w:rsidRPr="00B07789">
              <w:t>cover the current and future social, economic and environmental use of resources</w:t>
            </w:r>
          </w:p>
          <w:p w:rsidR="00000000" w:rsidRPr="00B07789" w:rsidP="00B07789">
            <w:pPr>
              <w:pStyle w:val="ListBullet"/>
            </w:pPr>
            <w:r w:rsidRPr="00B07789">
              <w:t>may include:</w:t>
            </w:r>
          </w:p>
          <w:p w:rsidR="00000000" w:rsidRPr="00B07789" w:rsidP="00B07789">
            <w:pPr>
              <w:pStyle w:val="ListBullet2"/>
            </w:pPr>
            <w:r w:rsidRPr="00B07789">
              <w:t>efficient wa</w:t>
            </w:r>
            <w:r w:rsidRPr="00B07789">
              <w:t>ter usage</w:t>
            </w:r>
          </w:p>
          <w:p w:rsidR="00000000" w:rsidRPr="00B07789" w:rsidP="00B07789">
            <w:pPr>
              <w:pStyle w:val="ListBullet2"/>
            </w:pPr>
            <w:r w:rsidRPr="00B07789">
              <w:t>handling, storage and correct disposal of waste</w:t>
            </w:r>
          </w:p>
          <w:p w:rsidR="00000000" w:rsidRPr="00B07789" w:rsidP="00B07789">
            <w:pPr>
              <w:pStyle w:val="ListBullet"/>
            </w:pPr>
            <w:r w:rsidRPr="00B07789">
              <w:t>safe handling and storage of chemicals.</w:t>
            </w:r>
          </w:p>
          <w:p w:rsidR="00000000" w:rsidP="00B07789">
            <w:pPr>
              <w:pStyle w:val="BodyText"/>
              <w:rPr>
                <w:lang w:val="en-NZ"/>
              </w:rPr>
            </w:pPr>
          </w:p>
        </w:tc>
      </w:tr>
      <w:tr w:rsidTr="00B07789">
        <w:tblPrEx>
          <w:tblW w:w="0" w:type="auto"/>
          <w:tblLayout w:type="fixed"/>
          <w:tblCellMar>
            <w:left w:w="62" w:type="dxa"/>
            <w:right w:w="62" w:type="dxa"/>
          </w:tblCellMar>
          <w:tblLook w:val="0000"/>
        </w:tblPrEx>
        <w:tc>
          <w:tcPr>
            <w:tcW w:w="3689"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rPr>
                <w:rStyle w:val="BoldandItalics"/>
              </w:rPr>
              <w:t>Information</w:t>
            </w:r>
            <w:r w:rsidRPr="00B07789">
              <w:t xml:space="preserve"> may include:</w:t>
            </w:r>
          </w:p>
        </w:tc>
        <w:tc>
          <w:tcPr>
            <w:tcW w:w="5489" w:type="dxa"/>
            <w:tcBorders>
              <w:top w:val="nil"/>
              <w:left w:val="nil"/>
              <w:bottom w:val="nil"/>
              <w:right w:val="nil"/>
            </w:tcBorders>
            <w:tcMar>
              <w:top w:w="0" w:type="dxa"/>
              <w:left w:w="62" w:type="dxa"/>
              <w:bottom w:w="0" w:type="dxa"/>
              <w:right w:w="62" w:type="dxa"/>
            </w:tcMar>
          </w:tcPr>
          <w:p w:rsidR="00000000" w:rsidRPr="00B07789" w:rsidP="00B07789">
            <w:pPr>
              <w:pStyle w:val="ListBullet"/>
            </w:pPr>
            <w:r w:rsidRPr="00B07789">
              <w:t>charts and hand drawings</w:t>
            </w:r>
          </w:p>
          <w:p w:rsidR="00000000" w:rsidRPr="00B07789" w:rsidP="00B07789">
            <w:pPr>
              <w:pStyle w:val="ListBullet"/>
            </w:pPr>
            <w:r w:rsidRPr="00B07789">
              <w:t>instructions issued by authorised organisational or external personnel</w:t>
            </w:r>
          </w:p>
          <w:p w:rsidR="00000000" w:rsidRPr="00B07789" w:rsidP="00B07789">
            <w:pPr>
              <w:pStyle w:val="ListBullet"/>
            </w:pPr>
            <w:r w:rsidRPr="00B07789">
              <w:t>manufacturer specifications and instructions</w:t>
            </w:r>
          </w:p>
          <w:p w:rsidR="00000000" w:rsidRPr="00B07789" w:rsidP="00B07789">
            <w:pPr>
              <w:pStyle w:val="ListBullet"/>
            </w:pPr>
            <w:r w:rsidRPr="00B07789">
              <w:t>material safety data sheets (MSDS)</w:t>
            </w:r>
          </w:p>
          <w:p w:rsidR="00000000" w:rsidRPr="00B07789" w:rsidP="00B07789">
            <w:pPr>
              <w:pStyle w:val="ListBullet"/>
            </w:pPr>
            <w:r w:rsidRPr="00B07789">
              <w:t>memos</w:t>
            </w:r>
          </w:p>
          <w:p w:rsidR="00000000" w:rsidRPr="00B07789" w:rsidP="00B07789">
            <w:pPr>
              <w:pStyle w:val="ListBullet"/>
            </w:pPr>
            <w:r w:rsidRPr="00B07789">
              <w:t>organisation work specifications and requirements</w:t>
            </w:r>
          </w:p>
          <w:p w:rsidR="00000000" w:rsidRPr="00B07789" w:rsidP="00B07789">
            <w:pPr>
              <w:pStyle w:val="ListBullet"/>
            </w:pPr>
            <w:r w:rsidRPr="00B07789">
              <w:t>plans and sketches</w:t>
            </w:r>
          </w:p>
          <w:p w:rsidR="00000000" w:rsidRPr="00B07789" w:rsidP="00B07789">
            <w:pPr>
              <w:pStyle w:val="ListBullet"/>
            </w:pPr>
            <w:r w:rsidRPr="00B07789">
              <w:t>regulatory and legislative requirements, particularly those pertaining to:</w:t>
            </w:r>
          </w:p>
          <w:p w:rsidR="00000000" w:rsidRPr="00B07789" w:rsidP="00B07789">
            <w:pPr>
              <w:pStyle w:val="ListBullet2"/>
            </w:pPr>
            <w:r w:rsidRPr="00B07789">
              <w:t>building codes</w:t>
            </w:r>
          </w:p>
          <w:p w:rsidR="00000000" w:rsidRPr="00B07789" w:rsidP="00B07789">
            <w:pPr>
              <w:pStyle w:val="ListBullet2"/>
            </w:pPr>
            <w:r w:rsidRPr="00B07789">
              <w:t>WHS and en</w:t>
            </w:r>
            <w:r w:rsidRPr="00B07789">
              <w:t>vironmental requirements</w:t>
            </w:r>
          </w:p>
          <w:p w:rsidR="00000000" w:rsidRPr="00B07789" w:rsidP="00B07789">
            <w:pPr>
              <w:pStyle w:val="ListBullet2"/>
            </w:pPr>
            <w:r w:rsidRPr="00B07789">
              <w:t>plumbing regulations</w:t>
            </w:r>
          </w:p>
          <w:p w:rsidR="00000000" w:rsidRPr="00B07789" w:rsidP="00B07789">
            <w:pPr>
              <w:pStyle w:val="ListBullet"/>
            </w:pPr>
            <w:r w:rsidRPr="00B07789">
              <w:t>relevant Australian standards</w:t>
            </w:r>
          </w:p>
          <w:p w:rsidR="00000000" w:rsidRPr="00B07789" w:rsidP="00B07789">
            <w:pPr>
              <w:pStyle w:val="ListBullet"/>
            </w:pPr>
            <w:r w:rsidRPr="00B07789">
              <w:t>safe work procedures relating to the maintenance of effluent disinfection systems</w:t>
            </w:r>
          </w:p>
          <w:p w:rsidR="00000000" w:rsidRPr="00B07789" w:rsidP="00B07789">
            <w:pPr>
              <w:pStyle w:val="ListBullet"/>
            </w:pPr>
            <w:r w:rsidRPr="00B07789">
              <w:t>signage</w:t>
            </w:r>
          </w:p>
          <w:p w:rsidR="00000000" w:rsidRPr="00B07789" w:rsidP="00B07789">
            <w:pPr>
              <w:pStyle w:val="ListBullet"/>
            </w:pPr>
            <w:r w:rsidRPr="00B07789">
              <w:t>verbal, written and graphical instructions</w:t>
            </w:r>
          </w:p>
          <w:p w:rsidR="00000000" w:rsidRPr="00B07789" w:rsidP="00B07789">
            <w:pPr>
              <w:pStyle w:val="ListBullet"/>
            </w:pPr>
            <w:r w:rsidRPr="00B07789">
              <w:t>work bulletins</w:t>
            </w:r>
          </w:p>
          <w:p w:rsidR="00000000" w:rsidRPr="00B07789" w:rsidP="00B07789">
            <w:pPr>
              <w:pStyle w:val="ListBullet"/>
            </w:pPr>
            <w:r w:rsidRPr="00B07789">
              <w:t>work schedules, plans and specifications.</w:t>
            </w:r>
          </w:p>
        </w:tc>
      </w:tr>
    </w:tbl>
    <w:p w:rsidR="00000000" w:rsidRPr="00B07789" w:rsidP="00B07789">
      <w:pPr>
        <w:pStyle w:val="BodyText"/>
      </w:pPr>
    </w:p>
    <w:p w:rsidR="00000000" w:rsidRPr="00B07789" w:rsidP="00B07789">
      <w:pPr>
        <w:pStyle w:val="AllowPageBreak"/>
      </w:pPr>
    </w:p>
    <w:p w:rsidR="00000000" w:rsidRPr="00B07789" w:rsidP="00B07789">
      <w:pPr>
        <w:pStyle w:val="Heading1"/>
      </w:pPr>
      <w:bookmarkStart w:id="12" w:name="O_504664"/>
      <w:bookmarkEnd w:id="12"/>
      <w:r w:rsidRPr="00B07789">
        <w:t>Unit Sector(s)</w:t>
      </w:r>
    </w:p>
    <w:tbl>
      <w:tblPr>
        <w:tblW w:w="0" w:type="auto"/>
        <w:tblLayout w:type="fixed"/>
        <w:tblCellMar>
          <w:left w:w="62" w:type="dxa"/>
          <w:right w:w="62" w:type="dxa"/>
        </w:tblCellMar>
        <w:tblLook w:val="0000"/>
      </w:tblPr>
      <w:tblGrid>
        <w:gridCol w:w="2478"/>
        <w:gridCol w:w="6592"/>
      </w:tblGrid>
      <w:tr w:rsidTr="00B07789">
        <w:tblPrEx>
          <w:tblW w:w="0" w:type="auto"/>
          <w:tblLayout w:type="fixed"/>
          <w:tblCellMar>
            <w:left w:w="62" w:type="dxa"/>
            <w:right w:w="62" w:type="dxa"/>
          </w:tblCellMar>
          <w:tblLook w:val="0000"/>
        </w:tblPrEx>
        <w:tc>
          <w:tcPr>
            <w:tcW w:w="2478"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rPr>
                <w:rStyle w:val="SpecialBold"/>
              </w:rPr>
              <w:t>Functional area</w:t>
            </w:r>
          </w:p>
        </w:tc>
        <w:tc>
          <w:tcPr>
            <w:tcW w:w="6592"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p>
        </w:tc>
      </w:tr>
      <w:tr w:rsidTr="00B07789">
        <w:tblPrEx>
          <w:tblW w:w="0" w:type="auto"/>
          <w:tblLayout w:type="fixed"/>
          <w:tblCellMar>
            <w:left w:w="62" w:type="dxa"/>
            <w:right w:w="62" w:type="dxa"/>
          </w:tblCellMar>
          <w:tblLook w:val="0000"/>
        </w:tblPrEx>
        <w:tc>
          <w:tcPr>
            <w:tcW w:w="2478" w:type="dxa"/>
            <w:tcBorders>
              <w:top w:val="nil"/>
              <w:left w:val="nil"/>
              <w:bottom w:val="nil"/>
              <w:right w:val="nil"/>
            </w:tcBorders>
            <w:tcMar>
              <w:top w:w="0" w:type="dxa"/>
              <w:left w:w="62" w:type="dxa"/>
              <w:bottom w:w="0" w:type="dxa"/>
              <w:right w:w="62" w:type="dxa"/>
            </w:tcMar>
          </w:tcPr>
          <w:p w:rsidR="00000000" w:rsidP="00B07789">
            <w:pPr>
              <w:pStyle w:val="BodyText"/>
              <w:rPr>
                <w:lang w:val="en-NZ"/>
              </w:rPr>
            </w:pPr>
            <w:r w:rsidRPr="00B07789">
              <w:rPr>
                <w:rStyle w:val="SpecialBold"/>
              </w:rPr>
              <w:t>Unit sector</w:t>
            </w:r>
          </w:p>
        </w:tc>
        <w:tc>
          <w:tcPr>
            <w:tcW w:w="6592" w:type="dxa"/>
            <w:tcBorders>
              <w:top w:val="nil"/>
              <w:left w:val="nil"/>
              <w:bottom w:val="nil"/>
              <w:right w:val="nil"/>
            </w:tcBorders>
            <w:tcMar>
              <w:top w:w="0" w:type="dxa"/>
              <w:left w:w="62" w:type="dxa"/>
              <w:bottom w:w="0" w:type="dxa"/>
              <w:right w:w="62" w:type="dxa"/>
            </w:tcMar>
          </w:tcPr>
          <w:p w:rsidR="00000000" w:rsidRPr="00B07789" w:rsidP="00B07789">
            <w:pPr>
              <w:pStyle w:val="BodyText"/>
            </w:pPr>
            <w:r w:rsidRPr="00B07789">
              <w:t>Plumbing and services</w:t>
            </w:r>
          </w:p>
        </w:tc>
      </w:tr>
    </w:tbl>
    <w:p w:rsidR="00000000" w:rsidRPr="00B07789" w:rsidP="00B07789">
      <w:pPr>
        <w:pStyle w:val="BodyText"/>
      </w:pPr>
    </w:p>
    <w:p w:rsidR="00000000" w:rsidRPr="00B07789" w:rsidP="00B07789">
      <w:pPr>
        <w:pStyle w:val="AllowPageBreak"/>
      </w:pPr>
    </w:p>
    <w:p w:rsidR="00000000" w:rsidRPr="00B07789" w:rsidP="00B07789">
      <w:pPr>
        <w:pStyle w:val="Heading1"/>
      </w:pPr>
      <w:bookmarkStart w:id="13" w:name="O_504665"/>
      <w:bookmarkEnd w:id="13"/>
      <w:r w:rsidRPr="00B07789">
        <w:t>Custom Content Section</w:t>
      </w:r>
    </w:p>
    <w:p w:rsidR="00000000" w:rsidRPr="00B07789" w:rsidP="00B07789">
      <w:pPr>
        <w:pStyle w:val="BodyText"/>
      </w:pPr>
      <w:r w:rsidRPr="00B07789">
        <w:t>Not applicable.</w:t>
      </w:r>
    </w:p>
    <w:p w:rsidR="00000000" w:rsidRPr="00B07789" w:rsidP="00B07789"/>
    <w:sectPr w:rsidSect="00B07789">
      <w:headerReference w:type="default" r:id="rId10"/>
      <w:footerReference w:type="default" r:id="rId11"/>
      <w:pgSz w:w="11908" w:h="16833"/>
      <w:pgMar w:top="1700" w:right="1418" w:bottom="1700" w:left="1418" w:header="992" w:footer="992"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789">
    <w:pPr>
      <w:pStyle w:val="Footer"/>
      <w:framePr w:wrap="aroun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789" w:rsidRPr="00672299" w:rsidP="00672299">
    <w:pPr>
      <w:pStyle w:val="BodyText"/>
    </w:pPr>
    <w:bookmarkStart w:id="0" w:name="_GoBack"/>
    <w:bookmarkEnd w:id="0"/>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789">
    <w:pPr>
      <w:pStyle w:val="Footer"/>
      <w:framePr w:wrap="around"/>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299" w:rsidP="00B07789">
    <w:pPr>
      <w:pStyle w:val="Footer"/>
      <w:framePr w:wrap="around"/>
    </w:pPr>
    <w:r>
      <w:fldChar w:fldCharType="begin"/>
    </w:r>
    <w:r>
      <w:instrText xml:space="preserve"> DOCPROPERTY  Subject  \* MERGEFORMAT </w:instrText>
    </w:r>
    <w:r>
      <w:fldChar w:fldCharType="separate"/>
    </w:r>
    <w:r>
      <w:t>Approved</w:t>
    </w:r>
    <w:r>
      <w:fldChar w:fldCharType="end"/>
    </w:r>
    <w:r>
      <w:tab/>
      <w:t xml:space="preserve">Page </w:t>
    </w:r>
    <w:r>
      <w:fldChar w:fldCharType="begin"/>
    </w:r>
    <w:r>
      <w:instrText xml:space="preserve"> PAGE  \* Arabic  \* MERGEFORMAT </w:instrText>
    </w:r>
    <w:r>
      <w:fldChar w:fldCharType="separate"/>
    </w:r>
    <w:r>
      <w:rPr>
        <w:noProof/>
      </w:rPr>
      <w:t>2</w:t>
    </w:r>
    <w:r>
      <w:fldChar w:fldCharType="end"/>
    </w:r>
    <w:r>
      <w:t xml:space="preserve"> of </w:t>
    </w:r>
    <w:r>
      <w:fldChar w:fldCharType="begin"/>
    </w:r>
    <w:r>
      <w:instrText xml:space="preserve"> NUMPAGES  \* Arabic  \* MERGEFORMAT </w:instrText>
    </w:r>
    <w:r>
      <w:fldChar w:fldCharType="separate"/>
    </w:r>
    <w:r>
      <w:rPr>
        <w:noProof/>
      </w:rPr>
      <w:t>8</w:t>
    </w:r>
    <w:r>
      <w:rPr>
        <w:noProof/>
      </w:rPr>
      <w:fldChar w:fldCharType="end"/>
    </w:r>
  </w:p>
  <w:p w:rsidR="00672299" w:rsidP="00B07789">
    <w:pPr>
      <w:pStyle w:val="Footer"/>
      <w:framePr w:wrap="around"/>
    </w:pPr>
    <w:r>
      <w:t xml:space="preserve">© Commonwealth of Australia, </w:t>
    </w:r>
    <w:r>
      <w:fldChar w:fldCharType="begin"/>
    </w:r>
    <w:r>
      <w:instrText xml:space="preserve"> DATE  \@ "yyyy"  \* MERGEFORMAT </w:instrText>
    </w:r>
    <w:r>
      <w:fldChar w:fldCharType="separate"/>
    </w:r>
    <w:r>
      <w:rPr>
        <w:noProof/>
      </w:rPr>
      <w:t>2013</w:t>
    </w:r>
    <w:r>
      <w:fldChar w:fldCharType="end"/>
    </w:r>
    <w:r>
      <w:tab/>
    </w:r>
    <w:r>
      <w:fldChar w:fldCharType="begin"/>
    </w:r>
    <w:r>
      <w:instrText xml:space="preserve"> DOCPROPERTY  Author  \* MERGEFORMAT </w:instrText>
    </w:r>
    <w:r>
      <w:fldChar w:fldCharType="separate"/>
    </w:r>
    <w:r>
      <w:t>Construction &amp; Property Services Industry Skills Council</w:t>
    </w:r>
    <w:r>
      <w:fldChar w:fldCharType="end"/>
    </w:r>
  </w:p>
  <w:p w:rsidR="00672299" w:rsidP="00B07789">
    <w:pPr>
      <w:pStyle w:val="Footer"/>
      <w:framePr w:wrap="around"/>
      <w:pBdr>
        <w:top w:val="nil"/>
      </w:pBd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789">
    <w:pPr>
      <w:pStyle w:val="Header"/>
      <w:framePr w:wrap="aroun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789" w:rsidRPr="00672299" w:rsidP="00672299">
    <w:pPr>
      <w:pStyle w:val="BodyText"/>
    </w:pPr>
    <w:r>
      <w:rPr>
        <w:noProof/>
        <w:lang w:eastAsia="en-AU"/>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7733665" cy="10926445"/>
          <wp:effectExtent l="0" t="0" r="0" b="0"/>
          <wp:wrapNone/>
          <wp:docPr id="2"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lepage.png"/>
                  <pic:cNvPicPr/>
                </pic:nvPicPr>
                <pic:blipFill>
                  <a:blip xmlns:r="http://schemas.openxmlformats.org/officeDocument/2006/relationships" r:embed="rId1">
                    <a:extLst>
                      <a:ext uri="{28A0092B-C50C-407E-A947-70E740481C1C}">
                        <a14:useLocalDpi xmlns:a14="http://schemas.microsoft.com/office/drawing/2010/main" val="0"/>
                      </a:ext>
                    </a:extLst>
                  </a:blip>
                  <a:stretch>
                    <a:fillRect/>
                  </a:stretch>
                </pic:blipFill>
                <pic:spPr>
                  <a:xfrm>
                    <a:off x="0" y="0"/>
                    <a:ext cx="7734031" cy="10926468"/>
                  </a:xfrm>
                  <a:prstGeom prst="rect">
                    <a:avLst/>
                  </a:prstGeom>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789">
    <w:pPr>
      <w:pStyle w:val="Header"/>
      <w:framePr w:wrap="around"/>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299" w:rsidRPr="002D2AF8" w:rsidP="00B07789">
    <w:pPr>
      <w:pStyle w:val="Header"/>
      <w:framePr w:wrap="around"/>
    </w:pPr>
    <w:r>
      <w:fldChar w:fldCharType="begin"/>
    </w:r>
    <w:r>
      <w:instrText xml:space="preserve"> TITLE   \* MERGEFORMAT </w:instrText>
    </w:r>
    <w:r>
      <w:fldChar w:fldCharType="separate"/>
    </w:r>
    <w:r>
      <w:t>CPCPDR2023A Maintain effluent disinfection systems</w:t>
    </w:r>
    <w:r>
      <w:fldChar w:fldCharType="end"/>
    </w:r>
    <w:r>
      <w:tab/>
      <w:t xml:space="preserve">Date this document was generated: </w:t>
    </w:r>
    <w:r>
      <w:fldChar w:fldCharType="begin"/>
    </w:r>
    <w:r>
      <w:instrText xml:space="preserve"> CREATEDATE  \@ "d MMMM yyyy"  \* MERGEFORMAT </w:instrText>
    </w:r>
    <w:r>
      <w:fldChar w:fldCharType="separate"/>
    </w:r>
    <w:r>
      <w:rPr>
        <w:noProof/>
      </w:rPr>
      <w:t>7/02/2013</w:t>
    </w:r>
    <w:r>
      <w:fldChar w:fldCharType="end"/>
    </w:r>
  </w:p>
  <w:p w:rsidR="00672299" w:rsidP="00B07789">
    <w:pPr>
      <w:pStyle w:val="Header"/>
      <w:framePr w:wrap="around"/>
      <w:pBdr>
        <w:bottom w:val="nil"/>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63E704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DD28FC82"/>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38BCCFA2"/>
    <w:lvl w:ilvl="0">
      <w:start w:val="1"/>
      <w:numFmt w:val="decimal"/>
      <w:pStyle w:val="ListNumber3"/>
      <w:lvlText w:val="%1."/>
      <w:lvlJc w:val="left"/>
      <w:pPr>
        <w:tabs>
          <w:tab w:val="num" w:pos="1080"/>
        </w:tabs>
        <w:ind w:left="1080" w:hanging="360"/>
      </w:pPr>
    </w:lvl>
  </w:abstractNum>
  <w:abstractNum w:abstractNumId="3">
    <w:nsid w:val="FFFFFF80"/>
    <w:multiLevelType w:val="singleLevel"/>
    <w:tmpl w:val="98347A92"/>
    <w:lvl w:ilvl="0">
      <w:start w:val="1"/>
      <w:numFmt w:val="bullet"/>
      <w:pStyle w:val="ListBullet5"/>
      <w:lvlText w:val=""/>
      <w:lvlJc w:val="left"/>
      <w:pPr>
        <w:tabs>
          <w:tab w:val="num" w:pos="360"/>
        </w:tabs>
        <w:ind w:left="340" w:hanging="340"/>
      </w:pPr>
      <w:rPr>
        <w:rFonts w:ascii="Wingdings" w:hAnsi="Wingdings" w:hint="default"/>
      </w:rPr>
    </w:lvl>
  </w:abstractNum>
  <w:abstractNum w:abstractNumId="4">
    <w:nsid w:val="FFFFFF81"/>
    <w:multiLevelType w:val="singleLevel"/>
    <w:tmpl w:val="F1C0E5CE"/>
    <w:lvl w:ilvl="0">
      <w:start w:val="1"/>
      <w:numFmt w:val="bullet"/>
      <w:pStyle w:val="ListBullet4"/>
      <w:lvlText w:val=""/>
      <w:lvlJc w:val="left"/>
      <w:pPr>
        <w:tabs>
          <w:tab w:val="num" w:pos="360"/>
        </w:tabs>
        <w:ind w:left="340" w:hanging="340"/>
      </w:pPr>
      <w:rPr>
        <w:rFonts w:ascii="Wingdings" w:hAnsi="Wingdings" w:hint="default"/>
      </w:rPr>
    </w:lvl>
  </w:abstractNum>
  <w:abstractNum w:abstractNumId="5">
    <w:nsid w:val="FFFFFF82"/>
    <w:multiLevelType w:val="singleLevel"/>
    <w:tmpl w:val="E1C61E12"/>
    <w:lvl w:ilvl="0">
      <w:start w:val="1"/>
      <w:numFmt w:val="bullet"/>
      <w:pStyle w:val="ListBullet3"/>
      <w:lvlText w:val=""/>
      <w:lvlJc w:val="left"/>
      <w:pPr>
        <w:ind w:left="360" w:hanging="360"/>
      </w:pPr>
      <w:rPr>
        <w:rFonts w:ascii="Symbol" w:hAnsi="Symbol" w:hint="default"/>
        <w:color w:val="auto"/>
        <w:sz w:val="16"/>
      </w:rPr>
    </w:lvl>
  </w:abstractNum>
  <w:abstractNum w:abstractNumId="6">
    <w:nsid w:val="FFFFFF83"/>
    <w:multiLevelType w:val="singleLevel"/>
    <w:tmpl w:val="73C4B004"/>
    <w:lvl w:ilvl="0">
      <w:start w:val="1"/>
      <w:numFmt w:val="bullet"/>
      <w:pStyle w:val="ListBullet2"/>
      <w:lvlText w:val=""/>
      <w:lvlJc w:val="left"/>
      <w:pPr>
        <w:tabs>
          <w:tab w:val="num" w:pos="643"/>
        </w:tabs>
        <w:ind w:left="643" w:hanging="360"/>
      </w:pPr>
      <w:rPr>
        <w:rFonts w:ascii="Symbol" w:hAnsi="Symbol" w:hint="default"/>
      </w:rPr>
    </w:lvl>
  </w:abstractNum>
  <w:abstractNum w:abstractNumId="7">
    <w:nsid w:val="FFFFFF89"/>
    <w:multiLevelType w:val="singleLevel"/>
    <w:tmpl w:val="FBACAD50"/>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FFFFFFFE"/>
    <w:multiLevelType w:val="singleLevel"/>
    <w:tmpl w:val="1DDA8D78"/>
    <w:lvl w:ilvl="0">
      <w:start w:val="0"/>
      <w:numFmt w:val="bullet"/>
      <w:lvlText w:val="*"/>
      <w:lvlJc w:val="left"/>
    </w:lvl>
  </w:abstractNum>
  <w:abstractNum w:abstractNumId="9">
    <w:nsid w:val="0F986AE9"/>
    <w:multiLevelType w:val="hybridMultilevel"/>
    <w:tmpl w:val="3224FB34"/>
    <w:lvl w:ilvl="0">
      <w:start w:val="1"/>
      <w:numFmt w:val="bullet"/>
      <w:pStyle w:val="TableListBullet"/>
      <w:lvlText w:val=""/>
      <w:lvlJc w:val="left"/>
      <w:pPr>
        <w:tabs>
          <w:tab w:val="num" w:pos="360"/>
        </w:tabs>
        <w:ind w:left="360" w:hanging="360"/>
      </w:pPr>
      <w:rPr>
        <w:rFonts w:ascii="Webdings" w:hAnsi="Webdings" w:hint="default"/>
        <w:color w:val="808080"/>
        <w:sz w:val="2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1">
    <w:nsid w:val="2E40016D"/>
    <w:multiLevelType w:val="hybridMultilevel"/>
    <w:tmpl w:val="4252A022"/>
    <w:lvl w:ilvl="0">
      <w:start w:val="1"/>
      <w:numFmt w:val="lowerLetter"/>
      <w:pStyle w:val="ListAlpha"/>
      <w:lvlText w:val="%1)"/>
      <w:lvlJc w:val="left"/>
      <w:pPr>
        <w:tabs>
          <w:tab w:val="num" w:pos="680"/>
        </w:tabs>
        <w:ind w:left="680" w:hanging="680"/>
      </w:pPr>
      <w:rPr>
        <w:rFonts w:ascii="Garamond" w:hAnsi="Garamond" w:hint="default"/>
        <w:b w:val="0"/>
        <w:i w:val="0"/>
        <w:color w:val="000000"/>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3">
    <w:nsid w:val="61571FB4"/>
    <w:multiLevelType w:val="singleLevel"/>
    <w:tmpl w:val="F73ECEE0"/>
    <w:lvl w:ilvl="0">
      <w:start w:val="1"/>
      <w:numFmt w:val="decimal"/>
      <w:pStyle w:val="ListNumber"/>
      <w:lvlText w:val="%1)"/>
      <w:lvlJc w:val="left"/>
      <w:pPr>
        <w:tabs>
          <w:tab w:val="num" w:pos="360"/>
        </w:tabs>
        <w:ind w:left="340" w:hanging="340"/>
      </w:pPr>
      <w:rPr>
        <w:rFonts w:ascii="Palatino Linotype" w:hAnsi="Palatino Linotype" w:hint="default"/>
        <w:b w:val="0"/>
        <w:i w:val="0"/>
        <w:color w:val="auto"/>
      </w:rPr>
    </w:lvl>
  </w:abstractNum>
  <w:abstractNum w:abstractNumId="14">
    <w:nsid w:val="7B332CA8"/>
    <w:multiLevelType w:val="hybridMultilevel"/>
    <w:tmpl w:val="F2C40DCA"/>
    <w:lvl w:ilvl="0">
      <w:start w:val="1"/>
      <w:numFmt w:val="lowerLetter"/>
      <w:pStyle w:val="ListAlpha2"/>
      <w:lvlText w:val="%1."/>
      <w:lvlJc w:val="left"/>
      <w:pPr>
        <w:tabs>
          <w:tab w:val="num" w:pos="1060"/>
        </w:tabs>
        <w:ind w:left="681" w:hanging="341"/>
      </w:pPr>
      <w:rPr>
        <w:rFonts w:hint="default"/>
      </w:rPr>
    </w:lvl>
    <w:lvl w:ilvl="1" w:tentative="1">
      <w:start w:val="1"/>
      <w:numFmt w:val="lowerLetter"/>
      <w:lvlText w:val="%2."/>
      <w:lvlJc w:val="left"/>
      <w:pPr>
        <w:tabs>
          <w:tab w:val="num" w:pos="1780"/>
        </w:tabs>
        <w:ind w:left="1780" w:hanging="360"/>
      </w:pPr>
    </w:lvl>
    <w:lvl w:ilvl="2" w:tentative="1">
      <w:start w:val="1"/>
      <w:numFmt w:val="lowerRoman"/>
      <w:lvlText w:val="%3."/>
      <w:lvlJc w:val="right"/>
      <w:pPr>
        <w:tabs>
          <w:tab w:val="num" w:pos="2500"/>
        </w:tabs>
        <w:ind w:left="2500" w:hanging="180"/>
      </w:pPr>
    </w:lvl>
    <w:lvl w:ilvl="3" w:tentative="1">
      <w:start w:val="1"/>
      <w:numFmt w:val="decimal"/>
      <w:lvlText w:val="%4."/>
      <w:lvlJc w:val="left"/>
      <w:pPr>
        <w:tabs>
          <w:tab w:val="num" w:pos="3220"/>
        </w:tabs>
        <w:ind w:left="3220" w:hanging="360"/>
      </w:pPr>
    </w:lvl>
    <w:lvl w:ilvl="4" w:tentative="1">
      <w:start w:val="1"/>
      <w:numFmt w:val="lowerLetter"/>
      <w:lvlText w:val="%5."/>
      <w:lvlJc w:val="left"/>
      <w:pPr>
        <w:tabs>
          <w:tab w:val="num" w:pos="3940"/>
        </w:tabs>
        <w:ind w:left="3940" w:hanging="360"/>
      </w:pPr>
    </w:lvl>
    <w:lvl w:ilvl="5" w:tentative="1">
      <w:start w:val="1"/>
      <w:numFmt w:val="lowerRoman"/>
      <w:lvlText w:val="%6."/>
      <w:lvlJc w:val="right"/>
      <w:pPr>
        <w:tabs>
          <w:tab w:val="num" w:pos="4660"/>
        </w:tabs>
        <w:ind w:left="4660" w:hanging="180"/>
      </w:pPr>
    </w:lvl>
    <w:lvl w:ilvl="6" w:tentative="1">
      <w:start w:val="1"/>
      <w:numFmt w:val="decimal"/>
      <w:lvlText w:val="%7."/>
      <w:lvlJc w:val="left"/>
      <w:pPr>
        <w:tabs>
          <w:tab w:val="num" w:pos="5380"/>
        </w:tabs>
        <w:ind w:left="5380" w:hanging="360"/>
      </w:pPr>
    </w:lvl>
    <w:lvl w:ilvl="7" w:tentative="1">
      <w:start w:val="1"/>
      <w:numFmt w:val="lowerLetter"/>
      <w:lvlText w:val="%8."/>
      <w:lvlJc w:val="left"/>
      <w:pPr>
        <w:tabs>
          <w:tab w:val="num" w:pos="6100"/>
        </w:tabs>
        <w:ind w:left="6100" w:hanging="360"/>
      </w:pPr>
    </w:lvl>
    <w:lvl w:ilvl="8" w:tentative="1">
      <w:start w:val="1"/>
      <w:numFmt w:val="lowerRoman"/>
      <w:lvlText w:val="%9."/>
      <w:lvlJc w:val="right"/>
      <w:pPr>
        <w:tabs>
          <w:tab w:val="num" w:pos="6820"/>
        </w:tabs>
        <w:ind w:left="6820" w:hanging="180"/>
      </w:pPr>
    </w:lvl>
  </w:abstractNum>
  <w:abstractNum w:abstractNumId="15">
    <w:nsid w:val="7F827F09"/>
    <w:multiLevelType w:val="singleLevel"/>
    <w:tmpl w:val="36769C9A"/>
    <w:lvl w:ilvl="0">
      <w:start w:val="1"/>
      <w:numFmt w:val="decimal"/>
      <w:pStyle w:val="ListNumber2"/>
      <w:lvlText w:val="%1."/>
      <w:lvlJc w:val="left"/>
      <w:pPr>
        <w:tabs>
          <w:tab w:val="num" w:pos="1060"/>
        </w:tabs>
        <w:ind w:left="680" w:hanging="340"/>
      </w:pPr>
      <w:rPr>
        <w:rFonts w:ascii="Garamond" w:hAnsi="Garamond"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14"/>
  </w:num>
  <w:num w:numId="10">
    <w:abstractNumId w:val="11"/>
  </w:num>
  <w:num w:numId="11">
    <w:abstractNumId w:val="15"/>
  </w:num>
  <w:num w:numId="12">
    <w:abstractNumId w:val="13"/>
  </w:num>
  <w:num w:numId="13">
    <w:abstractNumId w:val="9"/>
  </w:num>
  <w:num w:numId="14">
    <w:abstractNumId w:val="12"/>
  </w:num>
  <w:num w:numId="15">
    <w:abstractNumId w:val="10"/>
  </w:num>
  <w:num w:numId="16">
    <w:abstractNumId w:val="5"/>
  </w:num>
  <w:num w:numId="17">
    <w:abstractNumId w:val="8"/>
    <w:lvlOverride w:ilvl="0">
      <w:lvl w:ilvl="0">
        <w:start w:val="0"/>
        <w:numFmt w:val="bullet"/>
        <w:lvlText w:val=""/>
        <w:legacy w:legacy="1" w:legacySpace="0" w:legacyIndent="0"/>
        <w:lvlJc w:val="left"/>
        <w:pPr>
          <w:ind w:left="0" w:firstLine="0"/>
        </w:pPr>
        <w:rPr>
          <w:rFonts w:ascii="Wingdings" w:hAnsi="Wingding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layoutRawTableWidth/>
    <w:layoutTableRowsApart/>
    <w:useWord97LineBreakRules/>
    <w:doNotBreakWrappedTables/>
    <w:doNotSnapToGridInCell/>
    <w:selectFldWithFirstOrLastChar/>
    <w:doNotWrapTextWithPunct/>
    <w:doNotUseEastAsianBreakRules/>
    <w:useWord2002TableStyle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mathPr>
  <w:themeFontLang w:val="en-AU"/>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index heading" w:uiPriority="0"/>
    <w:lsdException w:name="caption" w:uiPriority="0" w:qFormat="1"/>
    <w:lsdException w:name="table of figures" w:uiPriority="0"/>
    <w:lsdException w:name="page number" w:uiPriority="0"/>
    <w:lsdException w:name="List" w:uiPriority="0"/>
    <w:lsdException w:name="List Bullet" w:uiPriority="0" w:unhideWhenUsed="0"/>
    <w:lsdException w:name="List Number" w:uiPriority="0"/>
    <w:lsdException w:name="List 2" w:uiPriority="0"/>
    <w:lsdException w:name="List 3" w:uiPriority="0"/>
    <w:lsdException w:name="List 4" w:uiPriority="0"/>
    <w:lsdException w:name="List 5" w:uiPriority="0"/>
    <w:lsdException w:name="List Bullet 2" w:uiPriority="0" w:unhideWhenUsed="0"/>
    <w:lsdException w:name="List Bullet 3" w:uiPriority="0" w:unhideWhenUsed="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unhideWhenUsed="0"/>
    <w:lsdException w:name="Body Text" w:uiPriority="0" w:unhideWhenUsed="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789"/>
    <w:pPr>
      <w:keepNext/>
      <w:keepLines/>
      <w:spacing w:after="0" w:line="240" w:lineRule="auto"/>
    </w:pPr>
    <w:rPr>
      <w:rFonts w:ascii="Courier New" w:eastAsia="Times New Roman" w:hAnsi="Courier New" w:cs="Times New Roman"/>
      <w:szCs w:val="20"/>
      <w:lang w:eastAsia="en-US"/>
    </w:rPr>
  </w:style>
  <w:style w:type="paragraph" w:styleId="Heading1">
    <w:name w:val="heading 1"/>
    <w:basedOn w:val="HeadingBase"/>
    <w:next w:val="Heading2"/>
    <w:link w:val="Heading1Char"/>
    <w:qFormat/>
    <w:rsid w:val="00B07789"/>
    <w:pPr>
      <w:spacing w:before="360" w:after="60"/>
      <w:outlineLvl w:val="0"/>
    </w:pPr>
    <w:rPr>
      <w:sz w:val="32"/>
    </w:rPr>
  </w:style>
  <w:style w:type="paragraph" w:styleId="Heading2">
    <w:name w:val="heading 2"/>
    <w:basedOn w:val="HeadingBase"/>
    <w:next w:val="BodyText"/>
    <w:link w:val="Heading2Char"/>
    <w:qFormat/>
    <w:rsid w:val="00B07789"/>
    <w:pPr>
      <w:keepLines/>
      <w:spacing w:before="240" w:after="120"/>
      <w:outlineLvl w:val="1"/>
    </w:pPr>
    <w:rPr>
      <w:sz w:val="28"/>
      <w:szCs w:val="40"/>
    </w:rPr>
  </w:style>
  <w:style w:type="paragraph" w:styleId="Heading3">
    <w:name w:val="heading 3"/>
    <w:basedOn w:val="HeadingBase"/>
    <w:next w:val="BodyText"/>
    <w:link w:val="Heading3Char"/>
    <w:qFormat/>
    <w:rsid w:val="00B07789"/>
    <w:pPr>
      <w:spacing w:before="180" w:after="120"/>
      <w:outlineLvl w:val="2"/>
    </w:pPr>
    <w:rPr>
      <w:spacing w:val="-10"/>
      <w:kern w:val="32"/>
    </w:rPr>
  </w:style>
  <w:style w:type="paragraph" w:styleId="Heading4">
    <w:name w:val="heading 4"/>
    <w:basedOn w:val="HeadingBase"/>
    <w:next w:val="BodyText"/>
    <w:link w:val="Heading4Char"/>
    <w:qFormat/>
    <w:rsid w:val="00B07789"/>
    <w:pPr>
      <w:spacing w:before="160" w:after="120"/>
      <w:outlineLvl w:val="3"/>
    </w:pPr>
    <w:rPr>
      <w:sz w:val="22"/>
    </w:rPr>
  </w:style>
  <w:style w:type="paragraph" w:styleId="Heading5">
    <w:name w:val="heading 5"/>
    <w:basedOn w:val="HeadingBase"/>
    <w:next w:val="Normal"/>
    <w:link w:val="Heading5Char"/>
    <w:qFormat/>
    <w:rsid w:val="00B07789"/>
    <w:pPr>
      <w:spacing w:before="80"/>
      <w:outlineLvl w:val="4"/>
    </w:pPr>
    <w:rPr>
      <w:color w:val="918585"/>
      <w:sz w:val="20"/>
    </w:rPr>
  </w:style>
  <w:style w:type="paragraph" w:styleId="Heading6">
    <w:name w:val="heading 6"/>
    <w:basedOn w:val="HeadingBase"/>
    <w:next w:val="Normal"/>
    <w:link w:val="Heading6Char"/>
    <w:qFormat/>
    <w:rsid w:val="00B07789"/>
    <w:pPr>
      <w:spacing w:before="60"/>
      <w:outlineLvl w:val="5"/>
    </w:pPr>
    <w:rPr>
      <w:color w:val="918585"/>
      <w:sz w:val="20"/>
    </w:rPr>
  </w:style>
  <w:style w:type="paragraph" w:styleId="Heading7">
    <w:name w:val="heading 7"/>
    <w:basedOn w:val="Normal"/>
    <w:next w:val="Normal"/>
    <w:link w:val="Heading7Char"/>
    <w:qFormat/>
    <w:rsid w:val="00B07789"/>
    <w:pPr>
      <w:ind w:left="720"/>
      <w:outlineLvl w:val="6"/>
    </w:pPr>
    <w:rPr>
      <w:i/>
    </w:rPr>
  </w:style>
  <w:style w:type="paragraph" w:styleId="Heading8">
    <w:name w:val="heading 8"/>
    <w:basedOn w:val="Normal"/>
    <w:next w:val="Normal"/>
    <w:link w:val="Heading8Char"/>
    <w:qFormat/>
    <w:rsid w:val="00B07789"/>
    <w:pPr>
      <w:ind w:left="720"/>
      <w:outlineLvl w:val="7"/>
    </w:pPr>
    <w:rPr>
      <w:i/>
    </w:rPr>
  </w:style>
  <w:style w:type="paragraph" w:styleId="Heading9">
    <w:name w:val="heading 9"/>
    <w:basedOn w:val="Normal"/>
    <w:next w:val="Normal"/>
    <w:link w:val="Heading9Char"/>
    <w:qFormat/>
    <w:rsid w:val="00B07789"/>
    <w:pPr>
      <w:ind w:left="720"/>
      <w:outlineLvl w:val="8"/>
    </w:pPr>
    <w:rPr>
      <w:i/>
    </w:rPr>
  </w:style>
  <w:style w:type="character" w:default="1" w:styleId="DefaultParagraphFont">
    <w:name w:val="Default Paragraph Font"/>
    <w:uiPriority w:val="1"/>
    <w:unhideWhenUsed/>
    <w:rsid w:val="00B077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7789"/>
  </w:style>
  <w:style w:type="character" w:customStyle="1" w:styleId="Heading1Char">
    <w:name w:val="Heading 1 Char"/>
    <w:basedOn w:val="DefaultParagraphFont"/>
    <w:link w:val="Heading1"/>
    <w:rsid w:val="00B07789"/>
    <w:rPr>
      <w:rFonts w:ascii="Times New Roman" w:eastAsia="Times New Roman" w:hAnsi="Times New Roman" w:cs="Times New Roman"/>
      <w:b/>
      <w:sz w:val="32"/>
      <w:szCs w:val="20"/>
      <w:lang w:eastAsia="en-US"/>
    </w:rPr>
  </w:style>
  <w:style w:type="paragraph" w:styleId="BodyText">
    <w:name w:val="Body Text"/>
    <w:basedOn w:val="Normal"/>
    <w:link w:val="BodyTextChar"/>
    <w:rsid w:val="00B07789"/>
    <w:pPr>
      <w:spacing w:before="120" w:after="120"/>
      <w:contextualSpacing/>
    </w:pPr>
    <w:rPr>
      <w:rFonts w:ascii="Times New Roman" w:hAnsi="Times New Roman"/>
      <w:sz w:val="24"/>
      <w:szCs w:val="22"/>
    </w:rPr>
  </w:style>
  <w:style w:type="character" w:customStyle="1" w:styleId="BodyTextChar">
    <w:name w:val="Body Text Char"/>
    <w:basedOn w:val="DefaultParagraphFont"/>
    <w:link w:val="BodyText"/>
    <w:rsid w:val="00B07789"/>
    <w:rPr>
      <w:rFonts w:ascii="Times New Roman" w:eastAsia="Times New Roman" w:hAnsi="Times New Roman" w:cs="Times New Roman"/>
      <w:sz w:val="24"/>
      <w:lang w:eastAsia="en-US"/>
    </w:rPr>
  </w:style>
  <w:style w:type="paragraph" w:styleId="ListBullet">
    <w:name w:val="List Bullet"/>
    <w:basedOn w:val="List"/>
    <w:rsid w:val="00B07789"/>
    <w:pPr>
      <w:numPr>
        <w:numId w:val="14"/>
      </w:numPr>
      <w:tabs>
        <w:tab w:val="clear" w:pos="340"/>
      </w:tabs>
      <w:spacing w:before="40" w:after="40"/>
    </w:pPr>
  </w:style>
  <w:style w:type="character" w:customStyle="1" w:styleId="SpecialBold">
    <w:name w:val="Special Bold"/>
    <w:basedOn w:val="DefaultParagraphFont"/>
    <w:rsid w:val="00B07789"/>
    <w:rPr>
      <w:b/>
      <w:spacing w:val="0"/>
    </w:rPr>
  </w:style>
  <w:style w:type="paragraph" w:styleId="ListBullet2">
    <w:name w:val="List Bullet 2"/>
    <w:basedOn w:val="List2"/>
    <w:rsid w:val="00B07789"/>
    <w:pPr>
      <w:numPr>
        <w:numId w:val="15"/>
      </w:numPr>
      <w:tabs>
        <w:tab w:val="clear" w:pos="680"/>
      </w:tabs>
    </w:pPr>
  </w:style>
  <w:style w:type="paragraph" w:customStyle="1" w:styleId="SuperHeading">
    <w:name w:val="SuperHeading"/>
    <w:basedOn w:val="Normal"/>
    <w:rsid w:val="00B07789"/>
    <w:pPr>
      <w:spacing w:before="240" w:after="120"/>
      <w:outlineLvl w:val="0"/>
    </w:pPr>
    <w:rPr>
      <w:rFonts w:ascii="Times New Roman" w:hAnsi="Times New Roman"/>
      <w:b/>
      <w:sz w:val="32"/>
    </w:rPr>
  </w:style>
  <w:style w:type="paragraph" w:customStyle="1" w:styleId="AllowPageBreak">
    <w:name w:val="AllowPageBreak"/>
    <w:rsid w:val="00B07789"/>
    <w:pPr>
      <w:widowControl w:val="0"/>
      <w:spacing w:after="0" w:line="240" w:lineRule="auto"/>
    </w:pPr>
    <w:rPr>
      <w:rFonts w:ascii="Times New Roman" w:eastAsia="Times New Roman" w:hAnsi="Times New Roman" w:cs="Times New Roman"/>
      <w:noProof/>
      <w:sz w:val="2"/>
      <w:szCs w:val="20"/>
      <w:lang w:eastAsia="en-US"/>
    </w:rPr>
  </w:style>
  <w:style w:type="paragraph" w:styleId="ListBullet3">
    <w:name w:val="List Bullet 3"/>
    <w:basedOn w:val="List3"/>
    <w:rsid w:val="00B07789"/>
    <w:pPr>
      <w:numPr>
        <w:numId w:val="3"/>
      </w:numPr>
      <w:tabs>
        <w:tab w:val="clear" w:pos="1021"/>
      </w:tabs>
      <w:ind w:left="1037" w:hanging="357"/>
    </w:pPr>
  </w:style>
  <w:style w:type="character" w:customStyle="1" w:styleId="BoldandItalics">
    <w:name w:val="Bold and Italics"/>
    <w:qFormat/>
    <w:rsid w:val="00B07789"/>
    <w:rPr>
      <w:b/>
      <w:i/>
      <w:u w:val="none"/>
    </w:rPr>
  </w:style>
  <w:style w:type="character" w:customStyle="1" w:styleId="Heading2Char">
    <w:name w:val="Heading 2 Char"/>
    <w:basedOn w:val="DefaultParagraphFont"/>
    <w:link w:val="Heading2"/>
    <w:rsid w:val="00B07789"/>
    <w:rPr>
      <w:rFonts w:ascii="Times New Roman" w:eastAsia="Times New Roman" w:hAnsi="Times New Roman" w:cs="Times New Roman"/>
      <w:b/>
      <w:sz w:val="28"/>
      <w:szCs w:val="40"/>
      <w:lang w:eastAsia="en-US"/>
    </w:rPr>
  </w:style>
  <w:style w:type="character" w:customStyle="1" w:styleId="Heading3Char">
    <w:name w:val="Heading 3 Char"/>
    <w:basedOn w:val="DefaultParagraphFont"/>
    <w:link w:val="Heading3"/>
    <w:rsid w:val="00B07789"/>
    <w:rPr>
      <w:rFonts w:ascii="Times New Roman" w:eastAsia="Times New Roman" w:hAnsi="Times New Roman" w:cs="Times New Roman"/>
      <w:b/>
      <w:spacing w:val="-10"/>
      <w:kern w:val="32"/>
      <w:sz w:val="24"/>
      <w:szCs w:val="20"/>
      <w:lang w:eastAsia="en-US"/>
    </w:rPr>
  </w:style>
  <w:style w:type="character" w:customStyle="1" w:styleId="Heading4Char">
    <w:name w:val="Heading 4 Char"/>
    <w:basedOn w:val="DefaultParagraphFont"/>
    <w:link w:val="Heading4"/>
    <w:rsid w:val="00B07789"/>
    <w:rPr>
      <w:rFonts w:ascii="Times New Roman" w:eastAsia="Times New Roman" w:hAnsi="Times New Roman" w:cs="Times New Roman"/>
      <w:b/>
      <w:szCs w:val="20"/>
      <w:lang w:eastAsia="en-US"/>
    </w:rPr>
  </w:style>
  <w:style w:type="character" w:customStyle="1" w:styleId="Heading5Char">
    <w:name w:val="Heading 5 Char"/>
    <w:basedOn w:val="DefaultParagraphFont"/>
    <w:link w:val="Heading5"/>
    <w:rsid w:val="00B07789"/>
    <w:rPr>
      <w:rFonts w:ascii="Times New Roman" w:eastAsia="Times New Roman" w:hAnsi="Times New Roman" w:cs="Times New Roman"/>
      <w:b/>
      <w:color w:val="918585"/>
      <w:sz w:val="20"/>
      <w:szCs w:val="20"/>
      <w:lang w:eastAsia="en-US"/>
    </w:rPr>
  </w:style>
  <w:style w:type="character" w:customStyle="1" w:styleId="Heading6Char">
    <w:name w:val="Heading 6 Char"/>
    <w:basedOn w:val="DefaultParagraphFont"/>
    <w:link w:val="Heading6"/>
    <w:rsid w:val="00B07789"/>
    <w:rPr>
      <w:rFonts w:ascii="Times New Roman" w:eastAsia="Times New Roman" w:hAnsi="Times New Roman" w:cs="Times New Roman"/>
      <w:b/>
      <w:color w:val="918585"/>
      <w:sz w:val="20"/>
      <w:szCs w:val="20"/>
      <w:lang w:eastAsia="en-US"/>
    </w:rPr>
  </w:style>
  <w:style w:type="character" w:customStyle="1" w:styleId="Heading7Char">
    <w:name w:val="Heading 7 Char"/>
    <w:basedOn w:val="DefaultParagraphFont"/>
    <w:link w:val="Heading7"/>
    <w:rsid w:val="00B07789"/>
    <w:rPr>
      <w:rFonts w:ascii="Courier New" w:eastAsia="Times New Roman" w:hAnsi="Courier New" w:cs="Times New Roman"/>
      <w:i/>
      <w:szCs w:val="20"/>
      <w:lang w:eastAsia="en-US"/>
    </w:rPr>
  </w:style>
  <w:style w:type="character" w:customStyle="1" w:styleId="Heading8Char">
    <w:name w:val="Heading 8 Char"/>
    <w:basedOn w:val="DefaultParagraphFont"/>
    <w:link w:val="Heading8"/>
    <w:rsid w:val="00B07789"/>
    <w:rPr>
      <w:rFonts w:ascii="Courier New" w:eastAsia="Times New Roman" w:hAnsi="Courier New" w:cs="Times New Roman"/>
      <w:i/>
      <w:szCs w:val="20"/>
      <w:lang w:eastAsia="en-US"/>
    </w:rPr>
  </w:style>
  <w:style w:type="character" w:customStyle="1" w:styleId="Heading9Char">
    <w:name w:val="Heading 9 Char"/>
    <w:basedOn w:val="DefaultParagraphFont"/>
    <w:link w:val="Heading9"/>
    <w:rsid w:val="00B07789"/>
    <w:rPr>
      <w:rFonts w:ascii="Courier New" w:eastAsia="Times New Roman" w:hAnsi="Courier New" w:cs="Times New Roman"/>
      <w:i/>
      <w:szCs w:val="20"/>
      <w:lang w:eastAsia="en-US"/>
    </w:rPr>
  </w:style>
  <w:style w:type="paragraph" w:customStyle="1" w:styleId="HeadingBase">
    <w:name w:val="Heading Base"/>
    <w:rsid w:val="00B07789"/>
    <w:pPr>
      <w:keepNext/>
      <w:spacing w:after="0" w:line="240" w:lineRule="auto"/>
    </w:pPr>
    <w:rPr>
      <w:rFonts w:ascii="Times New Roman" w:eastAsia="Times New Roman" w:hAnsi="Times New Roman" w:cs="Times New Roman"/>
      <w:b/>
      <w:sz w:val="24"/>
      <w:szCs w:val="20"/>
      <w:lang w:eastAsia="en-US"/>
    </w:rPr>
  </w:style>
  <w:style w:type="paragraph" w:styleId="TOC3">
    <w:name w:val="toc 3"/>
    <w:basedOn w:val="TOCBase"/>
    <w:next w:val="Normal"/>
    <w:semiHidden/>
    <w:rsid w:val="00B07789"/>
    <w:pPr>
      <w:tabs>
        <w:tab w:val="right" w:leader="dot" w:pos="9072"/>
      </w:tabs>
      <w:ind w:left="567"/>
    </w:pPr>
    <w:rPr>
      <w:szCs w:val="22"/>
    </w:rPr>
  </w:style>
  <w:style w:type="paragraph" w:customStyle="1" w:styleId="TOCBase">
    <w:name w:val="TOC Base"/>
    <w:rsid w:val="00B07789"/>
    <w:pPr>
      <w:spacing w:after="0" w:line="240" w:lineRule="auto"/>
    </w:pPr>
    <w:rPr>
      <w:rFonts w:ascii="Garamond" w:eastAsia="Times New Roman" w:hAnsi="Garamond" w:cs="Times New Roman"/>
      <w:noProof/>
      <w:sz w:val="20"/>
      <w:szCs w:val="20"/>
      <w:lang w:eastAsia="en-US"/>
    </w:rPr>
  </w:style>
  <w:style w:type="paragraph" w:styleId="TOC2">
    <w:name w:val="toc 2"/>
    <w:basedOn w:val="TOCBase"/>
    <w:next w:val="Normal"/>
    <w:rsid w:val="00B07789"/>
    <w:pPr>
      <w:tabs>
        <w:tab w:val="right" w:leader="dot" w:pos="9072"/>
      </w:tabs>
      <w:spacing w:before="40" w:after="40"/>
      <w:ind w:left="284"/>
    </w:pPr>
    <w:rPr>
      <w:rFonts w:ascii="Times New Roman" w:hAnsi="Times New Roman"/>
    </w:rPr>
  </w:style>
  <w:style w:type="paragraph" w:styleId="TOC1">
    <w:name w:val="toc 1"/>
    <w:basedOn w:val="TOCBase"/>
    <w:next w:val="Normal"/>
    <w:rsid w:val="00B07789"/>
    <w:pPr>
      <w:keepNext/>
      <w:tabs>
        <w:tab w:val="right" w:leader="dot" w:pos="9072"/>
      </w:tabs>
      <w:spacing w:before="120" w:after="60"/>
    </w:pPr>
    <w:rPr>
      <w:rFonts w:ascii="Times New Roman" w:hAnsi="Times New Roman"/>
      <w:b/>
      <w:szCs w:val="24"/>
    </w:rPr>
  </w:style>
  <w:style w:type="paragraph" w:styleId="Footer">
    <w:name w:val="footer"/>
    <w:basedOn w:val="Normal"/>
    <w:link w:val="FooterChar"/>
    <w:rsid w:val="00B07789"/>
    <w:pPr>
      <w:framePr w:w="9112" w:wrap="around" w:vAnchor="text" w:hAnchor="page" w:x="1419" w:y="1" w:anchorLock="1"/>
      <w:pBdr>
        <w:top w:val="single" w:sz="4" w:space="1" w:color="auto"/>
      </w:pBdr>
      <w:tabs>
        <w:tab w:val="right" w:pos="9072"/>
      </w:tabs>
      <w:spacing w:before="120"/>
    </w:pPr>
    <w:rPr>
      <w:rFonts w:ascii="Times New Roman" w:hAnsi="Times New Roman"/>
      <w:sz w:val="16"/>
      <w:szCs w:val="22"/>
    </w:rPr>
  </w:style>
  <w:style w:type="character" w:customStyle="1" w:styleId="FooterChar">
    <w:name w:val="Footer Char"/>
    <w:basedOn w:val="DefaultParagraphFont"/>
    <w:link w:val="Footer"/>
    <w:rsid w:val="00B07789"/>
    <w:rPr>
      <w:rFonts w:ascii="Times New Roman" w:eastAsia="Times New Roman" w:hAnsi="Times New Roman" w:cs="Times New Roman"/>
      <w:sz w:val="16"/>
      <w:lang w:eastAsia="en-US"/>
    </w:rPr>
  </w:style>
  <w:style w:type="paragraph" w:styleId="Title">
    <w:name w:val="Title"/>
    <w:basedOn w:val="HeadingBase"/>
    <w:link w:val="TitleChar"/>
    <w:qFormat/>
    <w:rsid w:val="00B07789"/>
    <w:pPr>
      <w:spacing w:before="5040"/>
      <w:jc w:val="center"/>
    </w:pPr>
    <w:rPr>
      <w:sz w:val="48"/>
      <w:szCs w:val="72"/>
      <w:lang w:val="en-US"/>
    </w:rPr>
  </w:style>
  <w:style w:type="character" w:customStyle="1" w:styleId="TitleChar">
    <w:name w:val="Title Char"/>
    <w:basedOn w:val="DefaultParagraphFont"/>
    <w:link w:val="Title"/>
    <w:rsid w:val="00B07789"/>
    <w:rPr>
      <w:rFonts w:ascii="Times New Roman" w:eastAsia="Times New Roman" w:hAnsi="Times New Roman" w:cs="Times New Roman"/>
      <w:b/>
      <w:sz w:val="48"/>
      <w:szCs w:val="72"/>
      <w:lang w:val="en-US" w:eastAsia="en-US"/>
    </w:rPr>
  </w:style>
  <w:style w:type="paragraph" w:customStyle="1" w:styleId="Figures">
    <w:name w:val="Figures"/>
    <w:basedOn w:val="BodyText"/>
    <w:next w:val="Normal"/>
    <w:rsid w:val="00B07789"/>
    <w:pPr>
      <w:tabs>
        <w:tab w:val="left" w:pos="3600"/>
        <w:tab w:val="left" w:pos="3958"/>
      </w:tabs>
    </w:pPr>
  </w:style>
  <w:style w:type="paragraph" w:styleId="List">
    <w:name w:val="List"/>
    <w:basedOn w:val="BodyText"/>
    <w:next w:val="BodyText"/>
    <w:rsid w:val="00B07789"/>
    <w:pPr>
      <w:tabs>
        <w:tab w:val="left" w:pos="340"/>
      </w:tabs>
      <w:spacing w:before="60" w:after="60"/>
      <w:ind w:left="340" w:hanging="340"/>
    </w:pPr>
  </w:style>
  <w:style w:type="paragraph" w:customStyle="1" w:styleId="Note">
    <w:name w:val="Note"/>
    <w:basedOn w:val="BodyText"/>
    <w:rsid w:val="00B07789"/>
    <w:pPr>
      <w:pBdr>
        <w:top w:val="single" w:sz="6" w:space="2" w:color="auto"/>
        <w:left w:val="single" w:sz="6" w:space="4" w:color="auto"/>
        <w:bottom w:val="single" w:sz="6" w:space="2" w:color="auto"/>
        <w:right w:val="single" w:sz="6" w:space="4" w:color="auto"/>
      </w:pBdr>
      <w:tabs>
        <w:tab w:val="left" w:pos="680"/>
      </w:tabs>
    </w:pPr>
  </w:style>
  <w:style w:type="paragraph" w:customStyle="1" w:styleId="SuperTitle">
    <w:name w:val="SuperTitle"/>
    <w:basedOn w:val="Title"/>
    <w:rsid w:val="00B07789"/>
    <w:pPr>
      <w:framePr w:wrap="auto" w:hAnchor="text" w:y="6049"/>
    </w:pPr>
    <w:rPr>
      <w:color w:val="000000"/>
      <w:sz w:val="40"/>
    </w:rPr>
  </w:style>
  <w:style w:type="paragraph" w:customStyle="1" w:styleId="TOCTitle">
    <w:name w:val="TOCTitle"/>
    <w:basedOn w:val="Heading1"/>
    <w:rsid w:val="00B07789"/>
    <w:pPr>
      <w:spacing w:after="240"/>
      <w:jc w:val="center"/>
      <w:outlineLvl w:val="9"/>
    </w:pPr>
    <w:rPr>
      <w:caps/>
    </w:rPr>
  </w:style>
  <w:style w:type="paragraph" w:customStyle="1" w:styleId="Version">
    <w:name w:val="Version"/>
    <w:rsid w:val="00B07789"/>
    <w:pPr>
      <w:spacing w:before="5600" w:after="0" w:line="240" w:lineRule="auto"/>
    </w:pPr>
    <w:rPr>
      <w:rFonts w:ascii="Times New Roman" w:eastAsia="Times New Roman" w:hAnsi="Times New Roman" w:cs="Times New Roman"/>
      <w:b/>
      <w:sz w:val="20"/>
      <w:szCs w:val="72"/>
      <w:lang w:val="en-US" w:eastAsia="en-US"/>
    </w:rPr>
  </w:style>
  <w:style w:type="paragraph" w:styleId="Index1">
    <w:name w:val="index 1"/>
    <w:basedOn w:val="Normal"/>
    <w:next w:val="Normal"/>
    <w:semiHidden/>
    <w:rsid w:val="00B07789"/>
    <w:pPr>
      <w:keepNext w:val="0"/>
      <w:tabs>
        <w:tab w:val="right" w:pos="4176"/>
      </w:tabs>
      <w:ind w:left="198" w:hanging="198"/>
    </w:pPr>
    <w:rPr>
      <w:rFonts w:ascii="Garamond" w:hAnsi="Garamond"/>
    </w:rPr>
  </w:style>
  <w:style w:type="paragraph" w:styleId="IndexHeading">
    <w:name w:val="index heading"/>
    <w:basedOn w:val="Normal"/>
    <w:next w:val="Index1"/>
    <w:semiHidden/>
    <w:rsid w:val="00B07789"/>
    <w:pPr>
      <w:spacing w:before="120" w:after="120"/>
    </w:pPr>
    <w:rPr>
      <w:rFonts w:ascii="Arial" w:hAnsi="Arial"/>
      <w:b/>
      <w:color w:val="918585"/>
      <w:sz w:val="24"/>
    </w:rPr>
  </w:style>
  <w:style w:type="paragraph" w:styleId="Header">
    <w:name w:val="header"/>
    <w:basedOn w:val="Normal"/>
    <w:link w:val="HeaderChar"/>
    <w:rsid w:val="00B07789"/>
    <w:pPr>
      <w:keepNext w:val="0"/>
      <w:keepLines w:val="0"/>
      <w:framePr w:w="9214" w:wrap="around" w:vAnchor="text" w:hAnchor="page" w:x="1419" w:y="1"/>
      <w:pBdr>
        <w:bottom w:val="single" w:sz="4" w:space="1" w:color="auto"/>
      </w:pBdr>
      <w:tabs>
        <w:tab w:val="right" w:pos="9072"/>
      </w:tabs>
    </w:pPr>
    <w:rPr>
      <w:rFonts w:ascii="Times New Roman" w:hAnsi="Times New Roman"/>
      <w:sz w:val="16"/>
      <w:lang w:val="en-GB"/>
    </w:rPr>
  </w:style>
  <w:style w:type="character" w:customStyle="1" w:styleId="HeaderChar">
    <w:name w:val="Header Char"/>
    <w:basedOn w:val="DefaultParagraphFont"/>
    <w:link w:val="Header"/>
    <w:rsid w:val="00B07789"/>
    <w:rPr>
      <w:rFonts w:ascii="Times New Roman" w:eastAsia="Times New Roman" w:hAnsi="Times New Roman" w:cs="Times New Roman"/>
      <w:sz w:val="16"/>
      <w:szCs w:val="20"/>
      <w:lang w:val="en-GB" w:eastAsia="en-US"/>
    </w:rPr>
  </w:style>
  <w:style w:type="paragraph" w:customStyle="1" w:styleId="Chapter">
    <w:name w:val="Chapter"/>
    <w:basedOn w:val="Normal"/>
    <w:rsid w:val="00B07789"/>
    <w:pPr>
      <w:spacing w:before="240"/>
    </w:pPr>
    <w:rPr>
      <w:rFonts w:ascii="Times New Roman" w:hAnsi="Times New Roman"/>
      <w:smallCaps/>
      <w:spacing w:val="80"/>
      <w:sz w:val="28"/>
    </w:rPr>
  </w:style>
  <w:style w:type="paragraph" w:customStyle="1" w:styleId="InChapter">
    <w:name w:val="InChapter"/>
    <w:basedOn w:val="Heading3"/>
    <w:rsid w:val="00B07789"/>
    <w:pPr>
      <w:spacing w:after="240"/>
      <w:outlineLvl w:val="9"/>
    </w:pPr>
    <w:rPr>
      <w:noProof/>
    </w:rPr>
  </w:style>
  <w:style w:type="paragraph" w:styleId="Index2">
    <w:name w:val="index 2"/>
    <w:basedOn w:val="Normal"/>
    <w:next w:val="Normal"/>
    <w:semiHidden/>
    <w:rsid w:val="00B07789"/>
    <w:pPr>
      <w:tabs>
        <w:tab w:val="right" w:pos="4176"/>
      </w:tabs>
      <w:ind w:left="568" w:hanging="284"/>
    </w:pPr>
    <w:rPr>
      <w:rFonts w:ascii="Garamond" w:hAnsi="Garamond"/>
    </w:rPr>
  </w:style>
  <w:style w:type="paragraph" w:customStyle="1" w:styleId="Byline">
    <w:name w:val="Byline"/>
    <w:rsid w:val="00B07789"/>
    <w:pPr>
      <w:framePr w:wrap="around" w:vAnchor="page" w:hAnchor="page" w:x="1666" w:y="13933"/>
      <w:spacing w:after="0" w:line="240" w:lineRule="auto"/>
    </w:pPr>
    <w:rPr>
      <w:rFonts w:ascii="Times New Roman" w:eastAsia="Times New Roman" w:hAnsi="Times New Roman" w:cs="Times New Roman"/>
      <w:color w:val="000000"/>
      <w:sz w:val="24"/>
      <w:szCs w:val="28"/>
      <w:lang w:val="en-US" w:eastAsia="en-US"/>
    </w:rPr>
  </w:style>
  <w:style w:type="paragraph" w:customStyle="1" w:styleId="Drawings">
    <w:name w:val="Drawings"/>
    <w:basedOn w:val="Figures"/>
    <w:rsid w:val="00B07789"/>
    <w:pPr>
      <w:tabs>
        <w:tab w:val="clear" w:pos="3600"/>
        <w:tab w:val="clear" w:pos="3958"/>
      </w:tabs>
      <w:jc w:val="right"/>
    </w:pPr>
  </w:style>
  <w:style w:type="character" w:styleId="Emphasis">
    <w:name w:val="Emphasis"/>
    <w:basedOn w:val="DefaultParagraphFont"/>
    <w:qFormat/>
    <w:rsid w:val="00B07789"/>
    <w:rPr>
      <w:i/>
    </w:rPr>
  </w:style>
  <w:style w:type="paragraph" w:styleId="Caption">
    <w:name w:val="caption"/>
    <w:basedOn w:val="BodyText"/>
    <w:next w:val="Normal"/>
    <w:qFormat/>
    <w:rsid w:val="00B07789"/>
    <w:pPr>
      <w:framePr w:w="2268" w:hSpace="181" w:vSpace="181" w:wrap="around" w:vAnchor="text" w:hAnchor="page" w:x="1135" w:y="285" w:anchorLock="1"/>
    </w:pPr>
    <w:rPr>
      <w:i/>
    </w:rPr>
  </w:style>
  <w:style w:type="paragraph" w:customStyle="1" w:styleId="MiniTOCTitle">
    <w:name w:val="MiniTOCTitle"/>
    <w:basedOn w:val="Heading4"/>
    <w:rsid w:val="00B07789"/>
    <w:pPr>
      <w:spacing w:before="240"/>
      <w:outlineLvl w:val="9"/>
    </w:pPr>
    <w:rPr>
      <w:noProof/>
      <w:sz w:val="24"/>
    </w:rPr>
  </w:style>
  <w:style w:type="paragraph" w:customStyle="1" w:styleId="MiniTOCItem">
    <w:name w:val="MiniTOCItem"/>
    <w:basedOn w:val="ListBullet"/>
    <w:rsid w:val="00B07789"/>
    <w:pPr>
      <w:numPr>
        <w:numId w:val="0"/>
      </w:numPr>
      <w:tabs>
        <w:tab w:val="right" w:leader="dot" w:pos="6521"/>
      </w:tabs>
      <w:spacing w:before="0" w:after="0"/>
    </w:pPr>
  </w:style>
  <w:style w:type="paragraph" w:customStyle="1" w:styleId="TOFTitle">
    <w:name w:val="TOFTitle"/>
    <w:basedOn w:val="TOCTitle"/>
    <w:rsid w:val="00B07789"/>
  </w:style>
  <w:style w:type="paragraph" w:styleId="TableofFigures">
    <w:name w:val="table of figures"/>
    <w:basedOn w:val="Normal"/>
    <w:next w:val="Normal"/>
    <w:semiHidden/>
    <w:rsid w:val="00B07789"/>
    <w:pPr>
      <w:tabs>
        <w:tab w:val="right" w:leader="dot" w:pos="9072"/>
      </w:tabs>
      <w:ind w:left="970" w:hanging="403"/>
    </w:pPr>
    <w:rPr>
      <w:rFonts w:ascii="Times New Roman" w:hAnsi="Times New Roman"/>
      <w:b/>
    </w:rPr>
  </w:style>
  <w:style w:type="paragraph" w:styleId="ListNumber">
    <w:name w:val="List Number"/>
    <w:basedOn w:val="List"/>
    <w:rsid w:val="00B07789"/>
    <w:pPr>
      <w:numPr>
        <w:numId w:val="12"/>
      </w:numPr>
    </w:pPr>
  </w:style>
  <w:style w:type="character" w:customStyle="1" w:styleId="WingdingSymbols">
    <w:name w:val="Wingding Symbols"/>
    <w:rsid w:val="00B07789"/>
    <w:rPr>
      <w:rFonts w:ascii="Wingdings" w:hAnsi="Wingdings"/>
    </w:rPr>
  </w:style>
  <w:style w:type="paragraph" w:customStyle="1" w:styleId="TableHeading">
    <w:name w:val="Table Heading"/>
    <w:basedOn w:val="HeadingBase"/>
    <w:rsid w:val="00B07789"/>
    <w:pPr>
      <w:keepLines/>
      <w:pBdr>
        <w:bottom w:val="single" w:sz="6" w:space="1" w:color="918585"/>
      </w:pBdr>
      <w:spacing w:before="240"/>
    </w:pPr>
  </w:style>
  <w:style w:type="character" w:customStyle="1" w:styleId="HotSpot">
    <w:name w:val="HotSpot"/>
    <w:rsid w:val="00B07789"/>
    <w:rPr>
      <w:color w:val="0033CC"/>
      <w:u w:val="none"/>
    </w:rPr>
  </w:style>
  <w:style w:type="paragraph" w:customStyle="1" w:styleId="BodyTextRight">
    <w:name w:val="Body Text Right"/>
    <w:basedOn w:val="BodyText"/>
    <w:rsid w:val="00B07789"/>
    <w:pPr>
      <w:spacing w:before="0" w:after="0"/>
      <w:jc w:val="right"/>
    </w:pPr>
  </w:style>
  <w:style w:type="paragraph" w:styleId="Index3">
    <w:name w:val="index 3"/>
    <w:basedOn w:val="ListNumber2"/>
    <w:next w:val="Normal"/>
    <w:semiHidden/>
    <w:rsid w:val="00B07789"/>
    <w:pPr>
      <w:numPr>
        <w:numId w:val="0"/>
      </w:numPr>
      <w:tabs>
        <w:tab w:val="right" w:leader="dot" w:pos="4176"/>
      </w:tabs>
    </w:pPr>
  </w:style>
  <w:style w:type="paragraph" w:styleId="ListNumber2">
    <w:name w:val="List Number 2"/>
    <w:basedOn w:val="List2"/>
    <w:rsid w:val="00B07789"/>
    <w:pPr>
      <w:numPr>
        <w:numId w:val="11"/>
      </w:numPr>
      <w:tabs>
        <w:tab w:val="clear" w:pos="1060"/>
      </w:tabs>
    </w:pPr>
  </w:style>
  <w:style w:type="paragraph" w:customStyle="1" w:styleId="MarginNote">
    <w:name w:val="Margin Note"/>
    <w:basedOn w:val="BodyText"/>
    <w:rsid w:val="00B07789"/>
    <w:pPr>
      <w:pBdr>
        <w:top w:val="single" w:sz="6" w:space="6" w:color="FFFFFF"/>
        <w:bottom w:val="single" w:sz="6" w:space="6" w:color="FFFFFF"/>
      </w:pBdr>
      <w:shd w:val="pct10" w:color="auto" w:fill="auto"/>
      <w:tabs>
        <w:tab w:val="left" w:pos="567"/>
      </w:tabs>
      <w:spacing w:before="60" w:after="60"/>
    </w:pPr>
    <w:rPr>
      <w:rFonts w:ascii="Arial" w:hAnsi="Arial"/>
      <w:i/>
    </w:rPr>
  </w:style>
  <w:style w:type="paragraph" w:styleId="Subtitle">
    <w:name w:val="Subtitle"/>
    <w:basedOn w:val="Normal"/>
    <w:link w:val="SubtitleChar"/>
    <w:qFormat/>
    <w:rsid w:val="00B07789"/>
    <w:pPr>
      <w:framePr w:wrap="around" w:vAnchor="page" w:hAnchor="page" w:x="1671" w:y="14401"/>
      <w:tabs>
        <w:tab w:val="left" w:pos="7230"/>
      </w:tabs>
      <w:jc w:val="center"/>
    </w:pPr>
    <w:rPr>
      <w:rFonts w:ascii="Times New Roman" w:hAnsi="Times New Roman"/>
      <w:b/>
      <w:sz w:val="20"/>
    </w:rPr>
  </w:style>
  <w:style w:type="character" w:customStyle="1" w:styleId="SubtitleChar">
    <w:name w:val="Subtitle Char"/>
    <w:basedOn w:val="DefaultParagraphFont"/>
    <w:link w:val="Subtitle"/>
    <w:rsid w:val="00B07789"/>
    <w:rPr>
      <w:rFonts w:ascii="Times New Roman" w:eastAsia="Times New Roman" w:hAnsi="Times New Roman" w:cs="Times New Roman"/>
      <w:b/>
      <w:sz w:val="20"/>
      <w:szCs w:val="20"/>
      <w:lang w:eastAsia="en-US"/>
    </w:rPr>
  </w:style>
  <w:style w:type="paragraph" w:customStyle="1" w:styleId="GlossaryHeading">
    <w:name w:val="Glossary Heading"/>
    <w:basedOn w:val="HeadingBase"/>
    <w:rsid w:val="00B07789"/>
    <w:rPr>
      <w:sz w:val="32"/>
    </w:rPr>
  </w:style>
  <w:style w:type="paragraph" w:customStyle="1" w:styleId="HeadingProcedure">
    <w:name w:val="Heading Procedure"/>
    <w:basedOn w:val="HeadingBase"/>
    <w:next w:val="Normal"/>
    <w:rsid w:val="00B07789"/>
    <w:pPr>
      <w:tabs>
        <w:tab w:val="left" w:pos="0"/>
      </w:tabs>
      <w:spacing w:before="120" w:after="60"/>
    </w:pPr>
    <w:rPr>
      <w:i/>
      <w:color w:val="918585"/>
      <w:sz w:val="22"/>
    </w:rPr>
  </w:style>
  <w:style w:type="paragraph" w:customStyle="1" w:styleId="TableBodyText">
    <w:name w:val="Table Body Text"/>
    <w:basedOn w:val="BodyText"/>
    <w:rsid w:val="00B07789"/>
    <w:pPr>
      <w:spacing w:before="60" w:after="60"/>
    </w:pPr>
  </w:style>
  <w:style w:type="paragraph" w:styleId="ListContinue">
    <w:name w:val="List Continue"/>
    <w:basedOn w:val="List"/>
    <w:rsid w:val="00B07789"/>
    <w:pPr>
      <w:ind w:firstLine="0"/>
    </w:pPr>
  </w:style>
  <w:style w:type="paragraph" w:customStyle="1" w:styleId="ListNote">
    <w:name w:val="List Note"/>
    <w:basedOn w:val="List"/>
    <w:rsid w:val="00B07789"/>
    <w:pPr>
      <w:pBdr>
        <w:top w:val="single" w:sz="6" w:space="2" w:color="918585"/>
        <w:bottom w:val="single" w:sz="6" w:space="2" w:color="918585"/>
      </w:pBdr>
      <w:tabs>
        <w:tab w:val="left" w:pos="1021"/>
      </w:tabs>
      <w:ind w:firstLine="0"/>
    </w:pPr>
  </w:style>
  <w:style w:type="paragraph" w:customStyle="1" w:styleId="Warning">
    <w:name w:val="Warning"/>
    <w:basedOn w:val="BodyText"/>
    <w:rsid w:val="00B07789"/>
    <w:pPr>
      <w:shd w:val="clear" w:color="auto" w:fill="D9D9D9"/>
      <w:tabs>
        <w:tab w:val="left" w:pos="992"/>
      </w:tabs>
      <w:ind w:left="119" w:right="119"/>
    </w:pPr>
    <w:rPr>
      <w:sz w:val="20"/>
    </w:rPr>
  </w:style>
  <w:style w:type="paragraph" w:customStyle="1" w:styleId="MarginIcons">
    <w:name w:val="Margin Icons"/>
    <w:basedOn w:val="BodyText"/>
    <w:rsid w:val="00B07789"/>
    <w:pPr>
      <w:framePr w:w="1134" w:wrap="around" w:vAnchor="text" w:hAnchor="page" w:x="1419" w:y="455" w:anchorLock="1"/>
      <w:spacing w:before="60" w:after="60"/>
      <w:jc w:val="right"/>
    </w:pPr>
    <w:rPr>
      <w:rFonts w:ascii="Trebuchet MS" w:hAnsi="Trebuchet MS"/>
      <w:b/>
    </w:rPr>
  </w:style>
  <w:style w:type="character" w:customStyle="1" w:styleId="Monospace">
    <w:name w:val="Monospace"/>
    <w:basedOn w:val="DefaultParagraphFont"/>
    <w:rsid w:val="00B07789"/>
    <w:rPr>
      <w:rFonts w:ascii="Courier New" w:hAnsi="Courier New"/>
    </w:rPr>
  </w:style>
  <w:style w:type="paragraph" w:customStyle="1" w:styleId="NoteBullet">
    <w:name w:val="Note Bullet"/>
    <w:basedOn w:val="Note"/>
    <w:rsid w:val="00B07789"/>
    <w:pPr>
      <w:tabs>
        <w:tab w:val="clear" w:pos="680"/>
      </w:tabs>
      <w:spacing w:before="60" w:after="60"/>
    </w:pPr>
  </w:style>
  <w:style w:type="paragraph" w:customStyle="1" w:styleId="SubHeading2">
    <w:name w:val="SubHeading2"/>
    <w:basedOn w:val="HeadingBase"/>
    <w:rsid w:val="00B07789"/>
    <w:pPr>
      <w:spacing w:before="240" w:after="60"/>
    </w:pPr>
    <w:rPr>
      <w:sz w:val="20"/>
    </w:rPr>
  </w:style>
  <w:style w:type="paragraph" w:customStyle="1" w:styleId="SubHeading1">
    <w:name w:val="SubHeading1"/>
    <w:basedOn w:val="HeadingBase"/>
    <w:rsid w:val="00B07789"/>
    <w:pPr>
      <w:spacing w:before="240" w:after="60"/>
    </w:pPr>
    <w:rPr>
      <w:color w:val="918585"/>
      <w:sz w:val="22"/>
    </w:rPr>
  </w:style>
  <w:style w:type="paragraph" w:customStyle="1" w:styleId="SideHeading">
    <w:name w:val="Side Heading"/>
    <w:basedOn w:val="HeadingBase"/>
    <w:rsid w:val="00B07789"/>
    <w:pPr>
      <w:framePr w:w="2268" w:h="567" w:hRule="atLeast" w:hSpace="181" w:vSpace="181" w:wrap="around" w:vAnchor="text" w:hAnchor="page" w:x="1419" w:y="370" w:anchorLock="1"/>
    </w:pPr>
    <w:rPr>
      <w:sz w:val="22"/>
    </w:rPr>
  </w:style>
  <w:style w:type="paragraph" w:customStyle="1" w:styleId="TableListBullet">
    <w:name w:val="Table List Bullet"/>
    <w:basedOn w:val="ListBullet"/>
    <w:rsid w:val="00B07789"/>
    <w:pPr>
      <w:numPr>
        <w:numId w:val="13"/>
      </w:numPr>
    </w:pPr>
  </w:style>
  <w:style w:type="paragraph" w:styleId="PlainText">
    <w:name w:val="Plain Text"/>
    <w:basedOn w:val="Normal"/>
    <w:link w:val="PlainTextChar"/>
    <w:rsid w:val="00B07789"/>
    <w:rPr>
      <w:sz w:val="20"/>
    </w:rPr>
  </w:style>
  <w:style w:type="character" w:customStyle="1" w:styleId="PlainTextChar">
    <w:name w:val="Plain Text Char"/>
    <w:basedOn w:val="DefaultParagraphFont"/>
    <w:link w:val="PlainText"/>
    <w:rsid w:val="00B07789"/>
    <w:rPr>
      <w:rFonts w:ascii="Courier New" w:eastAsia="Times New Roman" w:hAnsi="Courier New" w:cs="Times New Roman"/>
      <w:sz w:val="20"/>
      <w:szCs w:val="20"/>
      <w:lang w:eastAsia="en-US"/>
    </w:rPr>
  </w:style>
  <w:style w:type="character" w:customStyle="1" w:styleId="MenuOption">
    <w:name w:val="Menu Option"/>
    <w:basedOn w:val="DefaultParagraphFont"/>
    <w:rsid w:val="00B07789"/>
    <w:rPr>
      <w:b/>
      <w:smallCaps/>
    </w:rPr>
  </w:style>
  <w:style w:type="paragraph" w:customStyle="1" w:styleId="TableListNumber">
    <w:name w:val="Table List Number"/>
    <w:basedOn w:val="ListNumber"/>
    <w:rsid w:val="00B07789"/>
    <w:pPr>
      <w:numPr>
        <w:numId w:val="0"/>
      </w:numPr>
    </w:pPr>
  </w:style>
  <w:style w:type="paragraph" w:styleId="TOC4">
    <w:name w:val="toc 4"/>
    <w:basedOn w:val="TOCBase"/>
    <w:next w:val="Normal"/>
    <w:semiHidden/>
    <w:rsid w:val="00B07789"/>
    <w:pPr>
      <w:tabs>
        <w:tab w:val="right" w:leader="dot" w:pos="9071"/>
      </w:tabs>
      <w:ind w:left="1701"/>
    </w:pPr>
  </w:style>
  <w:style w:type="paragraph" w:customStyle="1" w:styleId="ListAlpha">
    <w:name w:val="List Alpha"/>
    <w:basedOn w:val="List"/>
    <w:rsid w:val="00B07789"/>
    <w:pPr>
      <w:numPr>
        <w:numId w:val="10"/>
      </w:numPr>
    </w:pPr>
  </w:style>
  <w:style w:type="paragraph" w:customStyle="1" w:styleId="ListAlpha2">
    <w:name w:val="List Alpha 2"/>
    <w:basedOn w:val="List2"/>
    <w:rsid w:val="00B07789"/>
    <w:pPr>
      <w:numPr>
        <w:numId w:val="9"/>
      </w:numPr>
    </w:pPr>
  </w:style>
  <w:style w:type="paragraph" w:styleId="List2">
    <w:name w:val="List 2"/>
    <w:basedOn w:val="BodyText"/>
    <w:rsid w:val="00B07789"/>
    <w:pPr>
      <w:tabs>
        <w:tab w:val="left" w:pos="680"/>
      </w:tabs>
      <w:spacing w:before="60" w:after="60"/>
      <w:ind w:left="680" w:hanging="340"/>
    </w:pPr>
  </w:style>
  <w:style w:type="paragraph" w:styleId="List3">
    <w:name w:val="List 3"/>
    <w:basedOn w:val="BodyText"/>
    <w:rsid w:val="00B07789"/>
    <w:pPr>
      <w:tabs>
        <w:tab w:val="left" w:pos="1021"/>
      </w:tabs>
      <w:spacing w:before="60" w:after="60"/>
      <w:ind w:left="1020" w:hanging="340"/>
    </w:pPr>
  </w:style>
  <w:style w:type="paragraph" w:styleId="List4">
    <w:name w:val="List 4"/>
    <w:basedOn w:val="BodyText"/>
    <w:rsid w:val="00B07789"/>
    <w:pPr>
      <w:tabs>
        <w:tab w:val="left" w:pos="1361"/>
      </w:tabs>
      <w:spacing w:before="60" w:after="60"/>
      <w:ind w:left="1361" w:hanging="340"/>
    </w:pPr>
  </w:style>
  <w:style w:type="paragraph" w:styleId="List5">
    <w:name w:val="List 5"/>
    <w:basedOn w:val="BodyText"/>
    <w:rsid w:val="00B07789"/>
    <w:pPr>
      <w:tabs>
        <w:tab w:val="left" w:pos="1701"/>
      </w:tabs>
      <w:spacing w:before="60" w:after="60"/>
      <w:ind w:left="1701" w:hanging="340"/>
    </w:pPr>
  </w:style>
  <w:style w:type="paragraph" w:styleId="ListBullet4">
    <w:name w:val="List Bullet 4"/>
    <w:basedOn w:val="List4"/>
    <w:rsid w:val="00B07789"/>
    <w:pPr>
      <w:numPr>
        <w:numId w:val="4"/>
      </w:numPr>
    </w:pPr>
  </w:style>
  <w:style w:type="paragraph" w:styleId="ListBullet5">
    <w:name w:val="List Bullet 5"/>
    <w:basedOn w:val="List5"/>
    <w:rsid w:val="00B07789"/>
    <w:pPr>
      <w:numPr>
        <w:numId w:val="5"/>
      </w:numPr>
    </w:pPr>
  </w:style>
  <w:style w:type="paragraph" w:styleId="ListContinue2">
    <w:name w:val="List Continue 2"/>
    <w:basedOn w:val="List2"/>
    <w:rsid w:val="00B07789"/>
    <w:pPr>
      <w:ind w:firstLine="0"/>
    </w:pPr>
  </w:style>
  <w:style w:type="paragraph" w:styleId="ListContinue3">
    <w:name w:val="List Continue 3"/>
    <w:basedOn w:val="List3"/>
    <w:rsid w:val="00B07789"/>
    <w:pPr>
      <w:ind w:left="1021" w:firstLine="0"/>
    </w:pPr>
  </w:style>
  <w:style w:type="paragraph" w:styleId="ListContinue4">
    <w:name w:val="List Continue 4"/>
    <w:basedOn w:val="List4"/>
    <w:rsid w:val="00B07789"/>
    <w:pPr>
      <w:ind w:firstLine="0"/>
    </w:pPr>
  </w:style>
  <w:style w:type="paragraph" w:styleId="ListContinue5">
    <w:name w:val="List Continue 5"/>
    <w:basedOn w:val="List5"/>
    <w:rsid w:val="00B07789"/>
    <w:pPr>
      <w:ind w:firstLine="0"/>
    </w:pPr>
  </w:style>
  <w:style w:type="paragraph" w:styleId="ListNumber3">
    <w:name w:val="List Number 3"/>
    <w:basedOn w:val="List3"/>
    <w:rsid w:val="00B07789"/>
    <w:pPr>
      <w:numPr>
        <w:numId w:val="6"/>
      </w:numPr>
    </w:pPr>
  </w:style>
  <w:style w:type="paragraph" w:styleId="ListNumber4">
    <w:name w:val="List Number 4"/>
    <w:basedOn w:val="List4"/>
    <w:rsid w:val="00B07789"/>
    <w:pPr>
      <w:numPr>
        <w:numId w:val="7"/>
      </w:numPr>
    </w:pPr>
  </w:style>
  <w:style w:type="paragraph" w:styleId="ListNumber5">
    <w:name w:val="List Number 5"/>
    <w:basedOn w:val="List5"/>
    <w:rsid w:val="00B07789"/>
    <w:pPr>
      <w:numPr>
        <w:numId w:val="8"/>
      </w:numPr>
    </w:pPr>
  </w:style>
  <w:style w:type="paragraph" w:styleId="BlockText">
    <w:name w:val="Block Text"/>
    <w:basedOn w:val="Normal"/>
    <w:rsid w:val="00B07789"/>
    <w:pPr>
      <w:spacing w:after="120"/>
      <w:ind w:left="1440" w:right="1440"/>
    </w:pPr>
  </w:style>
  <w:style w:type="character" w:customStyle="1" w:styleId="Subscript">
    <w:name w:val="Subscript"/>
    <w:basedOn w:val="DefaultParagraphFont"/>
    <w:rsid w:val="00B07789"/>
    <w:rPr>
      <w:sz w:val="16"/>
      <w:vertAlign w:val="subscript"/>
    </w:rPr>
  </w:style>
  <w:style w:type="character" w:customStyle="1" w:styleId="Superscript">
    <w:name w:val="Superscript"/>
    <w:basedOn w:val="DefaultParagraphFont"/>
    <w:rsid w:val="00B07789"/>
    <w:rPr>
      <w:sz w:val="16"/>
      <w:vertAlign w:val="superscript"/>
    </w:rPr>
  </w:style>
  <w:style w:type="character" w:customStyle="1" w:styleId="Symbols">
    <w:name w:val="Symbols"/>
    <w:basedOn w:val="DefaultParagraphFont"/>
    <w:rsid w:val="00B07789"/>
    <w:rPr>
      <w:rFonts w:ascii="Symbol" w:hAnsi="Symbol"/>
    </w:rPr>
  </w:style>
  <w:style w:type="character" w:customStyle="1" w:styleId="MenuOptions">
    <w:name w:val="Menu Options"/>
    <w:basedOn w:val="DefaultParagraphFont"/>
    <w:rsid w:val="00B07789"/>
    <w:rPr>
      <w:rFonts w:ascii="Arial Narrow" w:hAnsi="Arial Narrow"/>
      <w:smallCaps/>
    </w:rPr>
  </w:style>
  <w:style w:type="character" w:customStyle="1" w:styleId="Buttons">
    <w:name w:val="Buttons"/>
    <w:basedOn w:val="DefaultParagraphFont"/>
    <w:rsid w:val="00B07789"/>
    <w:rPr>
      <w:b/>
    </w:rPr>
  </w:style>
  <w:style w:type="character" w:customStyle="1" w:styleId="Underlined">
    <w:name w:val="Underlined"/>
    <w:basedOn w:val="DefaultParagraphFont"/>
    <w:rsid w:val="00B07789"/>
    <w:rPr>
      <w:u w:val="single"/>
    </w:rPr>
  </w:style>
  <w:style w:type="paragraph" w:customStyle="1" w:styleId="TableBodyTextRight">
    <w:name w:val="Table Body Text Right"/>
    <w:basedOn w:val="TableBodyText"/>
    <w:rsid w:val="00B07789"/>
    <w:pPr>
      <w:widowControl w:val="0"/>
      <w:autoSpaceDE w:val="0"/>
      <w:autoSpaceDN w:val="0"/>
      <w:adjustRightInd w:val="0"/>
      <w:jc w:val="right"/>
    </w:pPr>
    <w:rPr>
      <w:rFonts w:cs="Arial"/>
      <w:szCs w:val="18"/>
    </w:rPr>
  </w:style>
  <w:style w:type="paragraph" w:customStyle="1" w:styleId="CopyrightText">
    <w:name w:val="Copyright Text"/>
    <w:basedOn w:val="BodyText"/>
    <w:rsid w:val="00B07789"/>
    <w:rPr>
      <w:sz w:val="18"/>
    </w:rPr>
  </w:style>
  <w:style w:type="paragraph" w:customStyle="1" w:styleId="BodySmallRight">
    <w:name w:val="Body Small Right"/>
    <w:basedOn w:val="BodyTextRight"/>
    <w:rsid w:val="00B07789"/>
    <w:rPr>
      <w:sz w:val="18"/>
      <w:szCs w:val="18"/>
    </w:rPr>
  </w:style>
  <w:style w:type="paragraph" w:customStyle="1" w:styleId="MarginEdition">
    <w:name w:val="Margin Edition"/>
    <w:basedOn w:val="MarginNote"/>
    <w:rsid w:val="00B07789"/>
    <w:pPr>
      <w:spacing w:before="0" w:after="0"/>
    </w:pPr>
    <w:rPr>
      <w:rFonts w:ascii="Times New Roman" w:hAnsi="Times New Roman"/>
      <w:color w:val="999999"/>
    </w:rPr>
  </w:style>
  <w:style w:type="paragraph" w:customStyle="1" w:styleId="Spacer">
    <w:name w:val="Spacer"/>
    <w:basedOn w:val="Normal"/>
    <w:rsid w:val="00B07789"/>
    <w:rPr>
      <w:sz w:val="2"/>
      <w:szCs w:val="2"/>
    </w:rPr>
  </w:style>
  <w:style w:type="character" w:customStyle="1" w:styleId="Small">
    <w:name w:val="Small"/>
    <w:basedOn w:val="DefaultParagraphFont"/>
    <w:rsid w:val="00B07789"/>
    <w:rPr>
      <w:sz w:val="16"/>
    </w:rPr>
  </w:style>
  <w:style w:type="paragraph" w:customStyle="1" w:styleId="WideTable">
    <w:name w:val="Wide Table"/>
    <w:basedOn w:val="Normal"/>
    <w:rsid w:val="00B07789"/>
    <w:pPr>
      <w:ind w:left="-1418"/>
    </w:pPr>
    <w:rPr>
      <w:sz w:val="2"/>
      <w:szCs w:val="2"/>
    </w:rPr>
  </w:style>
  <w:style w:type="character" w:styleId="PageNumber">
    <w:name w:val="page number"/>
    <w:basedOn w:val="DefaultParagraphFont"/>
    <w:rsid w:val="00B07789"/>
  </w:style>
  <w:style w:type="paragraph" w:styleId="Quote">
    <w:name w:val="Quote"/>
    <w:basedOn w:val="Heading1"/>
    <w:link w:val="QuoteChar"/>
    <w:qFormat/>
    <w:rsid w:val="00B07789"/>
    <w:rPr>
      <w:b w:val="0"/>
      <w:sz w:val="72"/>
      <w:szCs w:val="72"/>
      <w:lang w:val="en-NZ"/>
    </w:rPr>
  </w:style>
  <w:style w:type="character" w:customStyle="1" w:styleId="QuoteChar">
    <w:name w:val="Quote Char"/>
    <w:basedOn w:val="DefaultParagraphFont"/>
    <w:link w:val="Quote"/>
    <w:rsid w:val="00B07789"/>
    <w:rPr>
      <w:rFonts w:ascii="Times New Roman" w:eastAsia="Times New Roman" w:hAnsi="Times New Roman" w:cs="Times New Roman"/>
      <w:sz w:val="72"/>
      <w:szCs w:val="72"/>
      <w:lang w:val="en-NZ" w:eastAsia="en-US"/>
    </w:rPr>
  </w:style>
  <w:style w:type="paragraph" w:customStyle="1" w:styleId="ForcePageBreak">
    <w:name w:val="ForcePageBreak"/>
    <w:basedOn w:val="AllowPageBreak"/>
    <w:rsid w:val="00B07789"/>
    <w:pPr>
      <w:pageBreakBefore/>
    </w:pPr>
  </w:style>
  <w:style w:type="paragraph" w:customStyle="1" w:styleId="Border">
    <w:name w:val="Border"/>
    <w:basedOn w:val="Normal"/>
    <w:qFormat/>
    <w:rsid w:val="00B07789"/>
    <w:pPr>
      <w:pBdr>
        <w:top w:val="single" w:sz="18" w:space="1" w:color="auto"/>
      </w:pBdr>
    </w:pPr>
    <w:rPr>
      <w:rFonts w:ascii="Times New Roman" w:hAnsi="Times New Roman"/>
      <w:color w:val="FFFFFF"/>
      <w:sz w:val="2"/>
    </w:rPr>
  </w:style>
  <w:style w:type="character" w:styleId="IntenseEmphasis">
    <w:name w:val="Intense Emphasis"/>
    <w:basedOn w:val="DefaultParagraphFont"/>
    <w:uiPriority w:val="21"/>
    <w:qFormat/>
    <w:rsid w:val="00B07789"/>
    <w:rPr>
      <w:b/>
      <w:bCs/>
      <w:i/>
      <w:iCs/>
      <w:color w:val="auto"/>
    </w:rPr>
  </w:style>
  <w:style w:type="paragraph" w:styleId="IntenseQuote">
    <w:name w:val="Intense Quote"/>
    <w:basedOn w:val="Normal"/>
    <w:next w:val="Normal"/>
    <w:link w:val="IntenseQuoteChar"/>
    <w:uiPriority w:val="30"/>
    <w:qFormat/>
    <w:rsid w:val="00B07789"/>
    <w:pPr>
      <w:pBdr>
        <w:bottom w:val="single" w:sz="4" w:space="4" w:color="4F81BD"/>
      </w:pBdr>
      <w:spacing w:before="200" w:after="280"/>
      <w:ind w:left="936" w:right="936"/>
    </w:pPr>
    <w:rPr>
      <w:b/>
      <w:bCs/>
      <w:i/>
      <w:iCs/>
    </w:rPr>
  </w:style>
  <w:style w:type="character" w:customStyle="1" w:styleId="IntenseQuoteChar">
    <w:name w:val="Intense Quote Char"/>
    <w:basedOn w:val="DefaultParagraphFont"/>
    <w:link w:val="IntenseQuote"/>
    <w:uiPriority w:val="30"/>
    <w:rsid w:val="00B07789"/>
    <w:rPr>
      <w:rFonts w:ascii="Courier New" w:eastAsia="Times New Roman" w:hAnsi="Courier New" w:cs="Times New Roman"/>
      <w:b/>
      <w:bCs/>
      <w:i/>
      <w:iCs/>
      <w:szCs w:val="20"/>
      <w:lang w:eastAsia="en-US"/>
    </w:rPr>
  </w:style>
  <w:style w:type="character" w:styleId="SubtleReference">
    <w:name w:val="Subtle Reference"/>
    <w:basedOn w:val="DefaultParagraphFont"/>
    <w:uiPriority w:val="31"/>
    <w:qFormat/>
    <w:rsid w:val="00B07789"/>
    <w:rPr>
      <w:smallCaps/>
      <w:color w:val="auto"/>
      <w:u w:val="single"/>
    </w:rPr>
  </w:style>
  <w:style w:type="character" w:styleId="IntenseReference">
    <w:name w:val="Intense Reference"/>
    <w:basedOn w:val="DefaultParagraphFont"/>
    <w:uiPriority w:val="32"/>
    <w:qFormat/>
    <w:rsid w:val="00B07789"/>
    <w:rPr>
      <w:b/>
      <w:bCs/>
      <w:smallCaps/>
      <w:color w:val="auto"/>
      <w:spacing w:val="5"/>
      <w:u w:val="single"/>
    </w:rPr>
  </w:style>
  <w:style w:type="paragraph" w:customStyle="1" w:styleId="2ColumnHeading">
    <w:name w:val="2Column Heading"/>
    <w:basedOn w:val="BodyText"/>
    <w:qFormat/>
    <w:rsid w:val="00B07789"/>
    <w:pPr>
      <w:spacing w:after="60"/>
      <w:ind w:left="-2268"/>
    </w:pPr>
    <w:rPr>
      <w:b/>
    </w:rPr>
  </w:style>
  <w:style w:type="paragraph" w:customStyle="1" w:styleId="Heading1TOC">
    <w:name w:val="Heading1 TOC"/>
    <w:basedOn w:val="Normal"/>
    <w:qFormat/>
    <w:rsid w:val="00B07789"/>
    <w:pPr>
      <w:spacing w:before="240" w:after="120"/>
    </w:pPr>
    <w:rPr>
      <w:rFonts w:ascii="Times New Roman" w:hAnsi="Times New Roman"/>
      <w:b/>
      <w:sz w:val="32"/>
    </w:rPr>
  </w:style>
  <w:style w:type="paragraph" w:customStyle="1" w:styleId="Heading2TOC">
    <w:name w:val="Heading2 TOC"/>
    <w:basedOn w:val="Normal"/>
    <w:qFormat/>
    <w:rsid w:val="00B07789"/>
    <w:pPr>
      <w:spacing w:before="240" w:after="60"/>
    </w:pPr>
    <w:rPr>
      <w:rFonts w:ascii="Times New Roman" w:hAnsi="Times New Roman"/>
      <w:b/>
      <w:sz w:val="28"/>
    </w:rPr>
  </w:style>
  <w:style w:type="character" w:customStyle="1" w:styleId="Underline">
    <w:name w:val="Underline"/>
    <w:basedOn w:val="DefaultParagraphFont"/>
    <w:qFormat/>
    <w:rsid w:val="00B07789"/>
    <w:rPr>
      <w:u w:val="single"/>
    </w:rPr>
  </w:style>
  <w:style w:type="paragraph" w:styleId="BalloonText">
    <w:name w:val="Balloon Text"/>
    <w:basedOn w:val="Normal"/>
    <w:link w:val="BalloonTextChar"/>
    <w:rsid w:val="00B07789"/>
    <w:rPr>
      <w:rFonts w:ascii="Tahoma" w:hAnsi="Tahoma" w:cs="Tahoma"/>
      <w:sz w:val="16"/>
      <w:szCs w:val="16"/>
    </w:rPr>
  </w:style>
  <w:style w:type="character" w:customStyle="1" w:styleId="BalloonTextChar">
    <w:name w:val="Balloon Text Char"/>
    <w:basedOn w:val="DefaultParagraphFont"/>
    <w:link w:val="BalloonText"/>
    <w:rsid w:val="00B07789"/>
    <w:rPr>
      <w:rFonts w:ascii="Tahoma" w:eastAsia="Times New Roman" w:hAnsi="Tahoma" w:cs="Tahoma"/>
      <w:sz w:val="16"/>
      <w:szCs w:val="16"/>
      <w:lang w:eastAsia="en-US"/>
    </w:rPr>
  </w:style>
  <w:style w:type="paragraph" w:styleId="BodyTextFirstIndent">
    <w:name w:val="Body Text First Indent"/>
    <w:basedOn w:val="BodyText"/>
    <w:link w:val="BodyTextFirstIndentChar"/>
    <w:rsid w:val="00B07789"/>
    <w:pPr>
      <w:spacing w:before="0" w:after="0"/>
      <w:ind w:firstLine="360"/>
      <w:contextualSpacing w:val="0"/>
    </w:pPr>
    <w:rPr>
      <w:rFonts w:ascii="Courier New" w:hAnsi="Courier New"/>
      <w:szCs w:val="20"/>
    </w:rPr>
  </w:style>
  <w:style w:type="character" w:customStyle="1" w:styleId="BodyTextFirstIndentChar">
    <w:name w:val="Body Text First Indent Char"/>
    <w:basedOn w:val="BodyTextChar"/>
    <w:link w:val="BodyTextFirstIndent"/>
    <w:rsid w:val="00B07789"/>
    <w:rPr>
      <w:rFonts w:ascii="Courier New" w:eastAsia="Times New Roman" w:hAnsi="Courier New" w:cs="Times New Roman"/>
      <w:sz w:val="24"/>
      <w:szCs w:val="20"/>
      <w:lang w:eastAsia="en-US"/>
    </w:rPr>
  </w:style>
  <w:style w:type="character" w:customStyle="1" w:styleId="SpecialBold2">
    <w:name w:val="Special Bold 2"/>
    <w:basedOn w:val="SpecialBold"/>
    <w:uiPriority w:val="1"/>
    <w:qFormat/>
    <w:rsid w:val="00B07789"/>
    <w:rPr>
      <w:b/>
      <w:color w:val="660033"/>
      <w:spacing w:val="0"/>
    </w:rPr>
  </w:style>
  <w:style w:type="paragraph" w:customStyle="1" w:styleId="Nameditemlist">
    <w:name w:val="Named item list"/>
    <w:basedOn w:val="BodyText"/>
    <w:qFormat/>
    <w:rsid w:val="00B07789"/>
    <w:pPr>
      <w:keepNext w:val="0"/>
      <w:tabs>
        <w:tab w:val="left" w:pos="2835"/>
      </w:tabs>
      <w:ind w:left="2835" w:hanging="2835"/>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4.xml" /><Relationship Id="rId11" Type="http://schemas.openxmlformats.org/officeDocument/2006/relationships/footer" Target="footer4.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_rels/header2.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1794</Words>
  <Characters>11783</Characters>
  <Application>Microsoft Office Word</Application>
  <DocSecurity>0</DocSecurity>
  <Lines>420</Lines>
  <Paragraphs>213</Paragraphs>
  <ScaleCrop>false</ScaleCrop>
  <Company>Author-it Software Corporation Ltd.</Company>
  <LinksUpToDate>false</LinksUpToDate>
  <CharactersWithSpaces>13480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CPCPDR2023A Maintain effluent disinfection systems</dc:title>
  <dc:subject>Approved</dc:subject>
  <dc:creator>Construction &amp; Property Services Industry Skills Council</dc:creator>
  <cp:keywords>Release:</cp:keywords>
  <dc:description>Copyright © 1996-2007 Author-it Software Corporation Ltd., all rights reserved.</dc:description>
  <cp:lastModifiedBy>TPCMS</cp:lastModifiedBy>
  <cp:revision>3</cp:revision>
  <dcterms:created xsi:type="dcterms:W3CDTF">2013-02-06T06:20:00Z</dcterms:created>
  <dcterms:modified xsi:type="dcterms:W3CDTF">2013-02-06T06:20:00Z</dcterms:modified>
</cp:coreProperties>
</file>