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10.0.0 -->
  <w:body>
    <w:p w:rsidR="00760D8B" w:rsidP="00760D8B">
      <w:pPr>
        <w:pStyle w:val="Title"/>
      </w:pPr>
      <w:bookmarkStart w:id="0" w:name="_GoBack"/>
      <w:bookmarkEnd w:id="0"/>
      <w:r>
        <w:fldChar w:fldCharType="begin"/>
      </w:r>
      <w:r>
        <w:instrText xml:space="preserve"> TITLE   \* MERGEFORMAT </w:instrText>
      </w:r>
      <w:r>
        <w:fldChar w:fldCharType="separate"/>
      </w:r>
      <w:r>
        <w:t>CPCCSV5004A Apply legislation to urban development and building controls</w:t>
      </w:r>
      <w:r>
        <w:fldChar w:fldCharType="end"/>
      </w:r>
    </w:p>
    <w:p w:rsidR="00760D8B" w:rsidP="00760D8B">
      <w:pPr>
        <w:pStyle w:val="Version"/>
        <w:sectPr w:rsidSect="00940021">
          <w:headerReference w:type="even" r:id="rId4"/>
          <w:headerReference w:type="default" r:id="rId5"/>
          <w:footerReference w:type="even" r:id="rId6"/>
          <w:footerReference w:type="default" r:id="rId7"/>
          <w:headerReference w:type="first" r:id="rId8"/>
          <w:footerReference w:type="first" r:id="rId9"/>
          <w:pgSz w:w="11908" w:h="16833"/>
          <w:pgMar w:top="1700" w:right="1418" w:bottom="1700" w:left="1418" w:header="992" w:footer="992" w:gutter="0"/>
          <w:cols w:space="720"/>
          <w:noEndnote/>
          <w:docGrid w:linePitch="299"/>
        </w:sectPr>
      </w:pPr>
      <w:r>
        <w:fldChar w:fldCharType="begin"/>
      </w:r>
      <w:r>
        <w:instrText xml:space="preserve"> DOCPROPERTY  Keywords  \* MERGEFORMAT </w:instrText>
      </w:r>
      <w:r>
        <w:fldChar w:fldCharType="separate"/>
      </w:r>
      <w:r>
        <w:t>Release: 1</w:t>
      </w:r>
      <w:r>
        <w:fldChar w:fldCharType="end"/>
      </w:r>
    </w:p>
    <w:p w:rsidR="00000000" w:rsidRPr="00940021" w:rsidP="00940021">
      <w:pPr>
        <w:pStyle w:val="SuperHeading"/>
      </w:pPr>
      <w:r w:rsidRPr="00940021">
        <w:t>CPCCSV5004A Apply legislation to urban development and building controls</w:t>
      </w:r>
    </w:p>
    <w:p w:rsidR="00000000" w:rsidRPr="00940021" w:rsidP="00940021">
      <w:pPr>
        <w:pStyle w:val="Heading1"/>
      </w:pPr>
      <w:bookmarkStart w:id="1" w:name="O_269734"/>
      <w:bookmarkEnd w:id="1"/>
      <w:r w:rsidRPr="00940021">
        <w:t>Modification History</w:t>
      </w:r>
    </w:p>
    <w:p w:rsidR="00000000" w:rsidRPr="00940021" w:rsidP="00940021">
      <w:pPr>
        <w:pStyle w:val="BodyText"/>
      </w:pPr>
      <w:r w:rsidRPr="00940021">
        <w:t>Not Applicable</w:t>
      </w:r>
    </w:p>
    <w:p w:rsidR="00000000" w:rsidRPr="00940021" w:rsidP="00940021">
      <w:pPr>
        <w:pStyle w:val="AllowPageBreak"/>
      </w:pPr>
    </w:p>
    <w:p w:rsidR="00000000" w:rsidRPr="00940021" w:rsidP="00940021">
      <w:pPr>
        <w:pStyle w:val="Heading1"/>
      </w:pPr>
      <w:bookmarkStart w:id="2" w:name="O_198913"/>
      <w:bookmarkEnd w:id="2"/>
      <w:r w:rsidRPr="00940021">
        <w:t>Unit Descriptor</w:t>
      </w:r>
    </w:p>
    <w:tbl>
      <w:tblPr>
        <w:tblW w:w="0" w:type="auto"/>
        <w:tblLayout w:type="fixed"/>
        <w:tblCellMar>
          <w:left w:w="62" w:type="dxa"/>
          <w:right w:w="62" w:type="dxa"/>
        </w:tblCellMar>
        <w:tblLook w:val="0000"/>
      </w:tblPr>
      <w:tblGrid>
        <w:gridCol w:w="2644"/>
        <w:gridCol w:w="5878"/>
      </w:tblGrid>
      <w:tr w:rsidTr="00760D8B">
        <w:tblPrEx>
          <w:tblW w:w="0" w:type="auto"/>
          <w:tblLayout w:type="fixed"/>
          <w:tblCellMar>
            <w:left w:w="62" w:type="dxa"/>
            <w:right w:w="62" w:type="dxa"/>
          </w:tblCellMar>
          <w:tblLook w:val="0000"/>
        </w:tblPrEx>
        <w:trPr>
          <w:tblHeader/>
        </w:trPr>
        <w:tc>
          <w:tcPr>
            <w:tcW w:w="2644"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Unit des</w:t>
            </w:r>
            <w:r w:rsidRPr="00940021">
              <w:rPr>
                <w:rStyle w:val="SpecialBold"/>
              </w:rPr>
              <w:t>criptor</w:t>
            </w:r>
          </w:p>
        </w:tc>
        <w:tc>
          <w:tcPr>
            <w:tcW w:w="5878" w:type="dxa"/>
            <w:tcBorders>
              <w:top w:val="nil"/>
              <w:left w:val="nil"/>
              <w:bottom w:val="nil"/>
              <w:right w:val="nil"/>
            </w:tcBorders>
            <w:tcMar>
              <w:top w:w="0" w:type="dxa"/>
              <w:left w:w="62" w:type="dxa"/>
              <w:bottom w:w="0" w:type="dxa"/>
              <w:right w:w="62" w:type="dxa"/>
            </w:tcMar>
          </w:tcPr>
          <w:p w:rsidR="00000000" w:rsidRPr="00940021" w:rsidP="00940021">
            <w:pPr>
              <w:pStyle w:val="BodyText"/>
            </w:pPr>
            <w:r w:rsidRPr="00940021">
              <w:t>This unit of competency specifies the outcomes required to research, interpret and apply appropriate land use and urban development to a conventional building project in compliance with relevant legislation and the Building Code of Australia (BCA).</w:t>
            </w:r>
          </w:p>
        </w:tc>
      </w:tr>
    </w:tbl>
    <w:p w:rsidR="00760D8B" w:rsidP="00940021">
      <w:pPr>
        <w:pStyle w:val="BodyText"/>
      </w:pPr>
    </w:p>
    <w:p w:rsidR="00760D8B" w:rsidP="00940021">
      <w:pPr>
        <w:pStyle w:val="BodyText"/>
      </w:pPr>
    </w:p>
    <w:p w:rsidR="00000000" w:rsidRPr="00940021" w:rsidP="00940021">
      <w:pPr>
        <w:pStyle w:val="Heading1"/>
      </w:pPr>
      <w:bookmarkStart w:id="3" w:name="O_198917"/>
      <w:bookmarkEnd w:id="3"/>
      <w:r w:rsidRPr="00940021">
        <w:t>Application of the Unit</w:t>
      </w:r>
    </w:p>
    <w:tbl>
      <w:tblPr>
        <w:tblW w:w="0" w:type="auto"/>
        <w:tblLayout w:type="fixed"/>
        <w:tblCellMar>
          <w:left w:w="62" w:type="dxa"/>
          <w:right w:w="62" w:type="dxa"/>
        </w:tblCellMar>
        <w:tblLook w:val="0000"/>
      </w:tblPr>
      <w:tblGrid>
        <w:gridCol w:w="2708"/>
        <w:gridCol w:w="5814"/>
      </w:tblGrid>
      <w:tr w:rsidTr="00760D8B">
        <w:tblPrEx>
          <w:tblW w:w="0" w:type="auto"/>
          <w:tblLayout w:type="fixed"/>
          <w:tblCellMar>
            <w:left w:w="62" w:type="dxa"/>
            <w:right w:w="62" w:type="dxa"/>
          </w:tblCellMar>
          <w:tblLook w:val="0000"/>
        </w:tblPrEx>
        <w:tc>
          <w:tcPr>
            <w:tcW w:w="2708"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Application of the unit</w:t>
            </w:r>
          </w:p>
        </w:tc>
        <w:tc>
          <w:tcPr>
            <w:tcW w:w="5814" w:type="dxa"/>
            <w:tcBorders>
              <w:top w:val="nil"/>
              <w:left w:val="nil"/>
              <w:bottom w:val="nil"/>
              <w:right w:val="nil"/>
            </w:tcBorders>
            <w:tcMar>
              <w:top w:w="0" w:type="dxa"/>
              <w:left w:w="62" w:type="dxa"/>
              <w:bottom w:w="0" w:type="dxa"/>
              <w:right w:w="62" w:type="dxa"/>
            </w:tcMar>
          </w:tcPr>
          <w:p w:rsidR="00000000" w:rsidRPr="00940021" w:rsidP="00940021">
            <w:pPr>
              <w:pStyle w:val="BodyText"/>
            </w:pPr>
            <w:r w:rsidRPr="00940021">
              <w:t xml:space="preserve">This unit of competency supports the attainment of the understanding and skills to apply legislation to urban development and building controls </w:t>
            </w:r>
            <w:r w:rsidRPr="00940021">
              <w:t xml:space="preserve">through research, analysis, evaluation and reporting skills in the determination of compliance within the context of relevant legislation, the Building Code of Australia and Australian standards. </w:t>
            </w:r>
          </w:p>
        </w:tc>
      </w:tr>
    </w:tbl>
    <w:p w:rsidR="00760D8B" w:rsidP="00940021">
      <w:pPr>
        <w:pStyle w:val="BodyText"/>
      </w:pPr>
    </w:p>
    <w:p w:rsidR="00760D8B" w:rsidP="00940021">
      <w:pPr>
        <w:pStyle w:val="BodyText"/>
      </w:pPr>
    </w:p>
    <w:p w:rsidR="00000000" w:rsidRPr="00940021" w:rsidP="00940021">
      <w:pPr>
        <w:pStyle w:val="Heading1"/>
      </w:pPr>
      <w:bookmarkStart w:id="4" w:name="O_277994"/>
      <w:bookmarkEnd w:id="4"/>
      <w:r w:rsidRPr="00940021">
        <w:t>Licensing/Regulatory Information</w:t>
      </w:r>
    </w:p>
    <w:p w:rsidR="00000000" w:rsidRPr="00940021" w:rsidP="00940021">
      <w:pPr>
        <w:pStyle w:val="BodyText"/>
      </w:pPr>
      <w:r w:rsidRPr="00940021">
        <w:t>Not Ap</w:t>
      </w:r>
      <w:r w:rsidRPr="00940021">
        <w:t>plicable</w:t>
      </w:r>
    </w:p>
    <w:p w:rsidR="00000000" w:rsidRPr="00940021" w:rsidP="00940021">
      <w:pPr>
        <w:pStyle w:val="AllowPageBreak"/>
      </w:pPr>
    </w:p>
    <w:p w:rsidR="00000000" w:rsidRPr="00940021" w:rsidP="00940021">
      <w:pPr>
        <w:pStyle w:val="Heading1"/>
      </w:pPr>
      <w:bookmarkStart w:id="5" w:name="O_198915"/>
      <w:bookmarkEnd w:id="5"/>
      <w:r w:rsidRPr="00940021">
        <w:t>Pre-Requisites</w:t>
      </w:r>
    </w:p>
    <w:tbl>
      <w:tblPr>
        <w:tblW w:w="0" w:type="auto"/>
        <w:tblLayout w:type="fixed"/>
        <w:tblCellMar>
          <w:left w:w="62" w:type="dxa"/>
          <w:right w:w="62" w:type="dxa"/>
        </w:tblCellMar>
        <w:tblLook w:val="0000"/>
      </w:tblPr>
      <w:tblGrid>
        <w:gridCol w:w="2718"/>
        <w:gridCol w:w="1322"/>
        <w:gridCol w:w="4482"/>
      </w:tblGrid>
      <w:tr w:rsidTr="00760D8B">
        <w:tblPrEx>
          <w:tblW w:w="0" w:type="auto"/>
          <w:tblLayout w:type="fixed"/>
          <w:tblCellMar>
            <w:left w:w="62" w:type="dxa"/>
            <w:right w:w="62" w:type="dxa"/>
          </w:tblCellMar>
          <w:tblLook w:val="0000"/>
        </w:tblPrEx>
        <w:trPr>
          <w:tblHeader/>
        </w:trPr>
        <w:tc>
          <w:tcPr>
            <w:tcW w:w="2718"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Prerequisite units</w:t>
            </w:r>
          </w:p>
        </w:tc>
        <w:tc>
          <w:tcPr>
            <w:tcW w:w="5804" w:type="dxa"/>
            <w:gridSpan w:val="2"/>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t>Nil</w:t>
            </w:r>
          </w:p>
        </w:tc>
      </w:tr>
      <w:tr w:rsidTr="00760D8B">
        <w:tblPrEx>
          <w:tblW w:w="0" w:type="auto"/>
          <w:tblLayout w:type="fixed"/>
          <w:tblCellMar>
            <w:left w:w="62" w:type="dxa"/>
            <w:right w:w="62" w:type="dxa"/>
          </w:tblCellMar>
          <w:tblLook w:val="0000"/>
        </w:tblPrEx>
        <w:tc>
          <w:tcPr>
            <w:tcW w:w="271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322"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4482"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p>
        </w:tc>
      </w:tr>
      <w:tr w:rsidTr="00760D8B">
        <w:tblPrEx>
          <w:tblW w:w="0" w:type="auto"/>
          <w:tblLayout w:type="fixed"/>
          <w:tblCellMar>
            <w:left w:w="62" w:type="dxa"/>
            <w:right w:w="62" w:type="dxa"/>
          </w:tblCellMar>
          <w:tblLook w:val="0000"/>
        </w:tblPrEx>
        <w:tc>
          <w:tcPr>
            <w:tcW w:w="2718"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322"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4482" w:type="dxa"/>
            <w:tcBorders>
              <w:top w:val="nil"/>
              <w:left w:val="nil"/>
              <w:bottom w:val="nil"/>
              <w:right w:val="nil"/>
            </w:tcBorders>
            <w:tcMar>
              <w:top w:w="0" w:type="dxa"/>
              <w:left w:w="62" w:type="dxa"/>
              <w:bottom w:w="0" w:type="dxa"/>
              <w:right w:w="62" w:type="dxa"/>
            </w:tcMar>
          </w:tcPr>
          <w:p w:rsidR="00000000" w:rsidRPr="00940021" w:rsidP="00940021">
            <w:pPr>
              <w:pStyle w:val="BodyText"/>
            </w:pPr>
          </w:p>
        </w:tc>
      </w:tr>
    </w:tbl>
    <w:p w:rsidR="00760D8B" w:rsidP="00940021">
      <w:pPr>
        <w:pStyle w:val="BodyText"/>
      </w:pPr>
    </w:p>
    <w:p w:rsidR="00760D8B" w:rsidP="00940021">
      <w:pPr>
        <w:pStyle w:val="BodyText"/>
      </w:pPr>
    </w:p>
    <w:p w:rsidR="00000000" w:rsidRPr="00940021" w:rsidP="00940021">
      <w:pPr>
        <w:pStyle w:val="Heading1"/>
      </w:pPr>
      <w:bookmarkStart w:id="6" w:name="O_198914"/>
      <w:bookmarkEnd w:id="6"/>
      <w:r w:rsidRPr="00940021">
        <w:t>Employability Skills Information</w:t>
      </w:r>
    </w:p>
    <w:tbl>
      <w:tblPr>
        <w:tblW w:w="0" w:type="auto"/>
        <w:tblLayout w:type="fixed"/>
        <w:tblCellMar>
          <w:left w:w="62" w:type="dxa"/>
          <w:right w:w="62" w:type="dxa"/>
        </w:tblCellMar>
        <w:tblLook w:val="0000"/>
      </w:tblPr>
      <w:tblGrid>
        <w:gridCol w:w="2744"/>
        <w:gridCol w:w="5778"/>
      </w:tblGrid>
      <w:tr w:rsidTr="00760D8B">
        <w:tblPrEx>
          <w:tblW w:w="0" w:type="auto"/>
          <w:tblLayout w:type="fixed"/>
          <w:tblCellMar>
            <w:left w:w="62" w:type="dxa"/>
            <w:right w:w="62" w:type="dxa"/>
          </w:tblCellMar>
          <w:tblLook w:val="0000"/>
        </w:tblPrEx>
        <w:trPr>
          <w:tblHeader/>
        </w:trPr>
        <w:tc>
          <w:tcPr>
            <w:tcW w:w="2744"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Employability skills</w:t>
            </w:r>
          </w:p>
        </w:tc>
        <w:tc>
          <w:tcPr>
            <w:tcW w:w="5778" w:type="dxa"/>
            <w:tcBorders>
              <w:top w:val="nil"/>
              <w:left w:val="nil"/>
              <w:bottom w:val="nil"/>
              <w:right w:val="nil"/>
            </w:tcBorders>
            <w:tcMar>
              <w:top w:w="0" w:type="dxa"/>
              <w:left w:w="62" w:type="dxa"/>
              <w:bottom w:w="0" w:type="dxa"/>
              <w:right w:w="62" w:type="dxa"/>
            </w:tcMar>
          </w:tcPr>
          <w:p w:rsidR="00000000" w:rsidRPr="00940021" w:rsidP="00940021">
            <w:pPr>
              <w:pStyle w:val="BodyText"/>
            </w:pPr>
            <w:r w:rsidRPr="00940021">
              <w:t>This unit contains employability skills.</w:t>
            </w:r>
          </w:p>
        </w:tc>
      </w:tr>
    </w:tbl>
    <w:p w:rsidR="00760D8B" w:rsidP="00940021">
      <w:pPr>
        <w:pStyle w:val="BodyText"/>
      </w:pPr>
    </w:p>
    <w:p w:rsidR="00760D8B" w:rsidP="00940021">
      <w:pPr>
        <w:pStyle w:val="BodyText"/>
      </w:pPr>
    </w:p>
    <w:p w:rsidR="00000000" w:rsidRPr="00940021" w:rsidP="00940021">
      <w:pPr>
        <w:pStyle w:val="Heading1"/>
      </w:pPr>
      <w:bookmarkStart w:id="7" w:name="O_287780"/>
      <w:bookmarkEnd w:id="7"/>
      <w:r w:rsidRPr="00940021">
        <w:t>Elements and Performance Criteria Pre-Content</w:t>
      </w:r>
    </w:p>
    <w:tbl>
      <w:tblPr>
        <w:tblW w:w="0" w:type="auto"/>
        <w:tblLayout w:type="fixed"/>
        <w:tblCellMar>
          <w:left w:w="62" w:type="dxa"/>
          <w:right w:w="62" w:type="dxa"/>
        </w:tblCellMar>
        <w:tblLook w:val="0000"/>
      </w:tblPr>
      <w:tblGrid>
        <w:gridCol w:w="2591"/>
        <w:gridCol w:w="5931"/>
      </w:tblGrid>
      <w:tr w:rsidTr="00760D8B">
        <w:tblPrEx>
          <w:tblW w:w="0" w:type="auto"/>
          <w:tblLayout w:type="fixed"/>
          <w:tblCellMar>
            <w:left w:w="62" w:type="dxa"/>
            <w:right w:w="62" w:type="dxa"/>
          </w:tblCellMar>
          <w:tblLook w:val="0000"/>
        </w:tblPrEx>
        <w:tc>
          <w:tcPr>
            <w:tcW w:w="2591" w:type="dxa"/>
            <w:tcBorders>
              <w:top w:val="single" w:sz="6" w:space="0" w:color="auto"/>
              <w:left w:val="nil"/>
              <w:bottom w:val="nil"/>
              <w:right w:val="nil"/>
            </w:tcBorders>
            <w:tcMar>
              <w:top w:w="0" w:type="dxa"/>
              <w:left w:w="62" w:type="dxa"/>
              <w:bottom w:w="0" w:type="dxa"/>
              <w:right w:w="62" w:type="dxa"/>
            </w:tcMar>
          </w:tcPr>
          <w:p w:rsidR="00000000" w:rsidP="00940021">
            <w:pPr>
              <w:pStyle w:val="BodyText"/>
              <w:rPr>
                <w:lang w:val="en-NZ"/>
              </w:rPr>
            </w:pPr>
            <w:r w:rsidRPr="00940021">
              <w:t>Elements describe the essential outcomes of a unit of competency.</w:t>
            </w:r>
          </w:p>
        </w:tc>
        <w:tc>
          <w:tcPr>
            <w:tcW w:w="5931" w:type="dxa"/>
            <w:tcBorders>
              <w:top w:val="single" w:sz="6" w:space="0" w:color="auto"/>
              <w:left w:val="nil"/>
              <w:bottom w:val="nil"/>
              <w:right w:val="nil"/>
            </w:tcBorders>
            <w:tcMar>
              <w:top w:w="0" w:type="dxa"/>
              <w:left w:w="62" w:type="dxa"/>
              <w:bottom w:w="0" w:type="dxa"/>
              <w:right w:w="62" w:type="dxa"/>
            </w:tcMar>
          </w:tcPr>
          <w:p w:rsidR="00000000" w:rsidRPr="00940021" w:rsidP="00940021">
            <w:pPr>
              <w:pStyle w:val="BodyText"/>
            </w:pPr>
            <w:r w:rsidRPr="00940021">
              <w:t>Performance criteria describe the performance needed to demonstrate achievement of the element. Where bold italicised text is used, further information is detailed in the required skills and</w:t>
            </w:r>
            <w:r w:rsidRPr="00940021">
              <w:t xml:space="preserve"> knowledge section and the range statement. Assessment of performance is to be consistent with the evidence guide.</w:t>
            </w:r>
          </w:p>
        </w:tc>
      </w:tr>
    </w:tbl>
    <w:p w:rsidR="00000000" w:rsidRPr="00940021" w:rsidP="00940021">
      <w:pPr>
        <w:pStyle w:val="BodyText"/>
      </w:pPr>
    </w:p>
    <w:p w:rsidR="00000000" w:rsidRPr="00940021" w:rsidP="00940021">
      <w:pPr>
        <w:pStyle w:val="AllowPageBreak"/>
      </w:pPr>
    </w:p>
    <w:p w:rsidR="00000000" w:rsidRPr="00940021" w:rsidP="00940021">
      <w:pPr>
        <w:pStyle w:val="Heading1"/>
      </w:pPr>
      <w:bookmarkStart w:id="8" w:name="O_234447"/>
      <w:bookmarkEnd w:id="8"/>
      <w:r w:rsidRPr="00940021">
        <w:t>Elements and Performance Criteria</w:t>
      </w:r>
    </w:p>
    <w:tbl>
      <w:tblPr>
        <w:tblW w:w="0" w:type="auto"/>
        <w:tblLayout w:type="fixed"/>
        <w:tblCellMar>
          <w:left w:w="62" w:type="dxa"/>
          <w:right w:w="62" w:type="dxa"/>
        </w:tblCellMar>
        <w:tblLook w:val="0000"/>
      </w:tblPr>
      <w:tblGrid>
        <w:gridCol w:w="2591"/>
        <w:gridCol w:w="5931"/>
      </w:tblGrid>
      <w:tr w:rsidTr="00760D8B">
        <w:tblPrEx>
          <w:tblW w:w="0" w:type="auto"/>
          <w:tblLayout w:type="fixed"/>
          <w:tblCellMar>
            <w:left w:w="62" w:type="dxa"/>
            <w:right w:w="62" w:type="dxa"/>
          </w:tblCellMar>
          <w:tblLook w:val="0000"/>
        </w:tblPrEx>
        <w:trPr>
          <w:tblHeader/>
        </w:trPr>
        <w:tc>
          <w:tcPr>
            <w:tcW w:w="2591" w:type="dxa"/>
            <w:tcBorders>
              <w:top w:val="nil"/>
              <w:left w:val="nil"/>
              <w:bottom w:val="single" w:sz="6" w:space="0" w:color="auto"/>
              <w:right w:val="nil"/>
            </w:tcBorders>
            <w:tcMar>
              <w:top w:w="0" w:type="dxa"/>
              <w:left w:w="62" w:type="dxa"/>
              <w:bottom w:w="0" w:type="dxa"/>
              <w:right w:w="62" w:type="dxa"/>
            </w:tcMar>
          </w:tcPr>
          <w:p w:rsidR="00000000" w:rsidRPr="00940021" w:rsidP="00940021">
            <w:pPr>
              <w:pStyle w:val="BodyText"/>
            </w:pPr>
            <w:r w:rsidRPr="00940021">
              <w:rPr>
                <w:rStyle w:val="SpecialBold"/>
              </w:rPr>
              <w:t>ELEMENT</w:t>
            </w:r>
          </w:p>
        </w:tc>
        <w:tc>
          <w:tcPr>
            <w:tcW w:w="5931" w:type="dxa"/>
            <w:tcBorders>
              <w:top w:val="nil"/>
              <w:left w:val="nil"/>
              <w:bottom w:val="single" w:sz="6" w:space="0" w:color="auto"/>
              <w:right w:val="nil"/>
            </w:tcBorders>
            <w:tcMar>
              <w:top w:w="0" w:type="dxa"/>
              <w:left w:w="62" w:type="dxa"/>
              <w:bottom w:w="0" w:type="dxa"/>
              <w:right w:w="62" w:type="dxa"/>
            </w:tcMar>
          </w:tcPr>
          <w:p w:rsidR="00000000" w:rsidP="00940021">
            <w:pPr>
              <w:pStyle w:val="BodyText"/>
              <w:rPr>
                <w:lang w:val="en-NZ"/>
              </w:rPr>
            </w:pPr>
            <w:r w:rsidRPr="00940021">
              <w:rPr>
                <w:rStyle w:val="SpecialBold"/>
              </w:rPr>
              <w:t>PERFORMANCE CRITERIA</w:t>
            </w:r>
          </w:p>
        </w:tc>
      </w:tr>
      <w:tr w:rsidTr="00760D8B">
        <w:tblPrEx>
          <w:tblW w:w="0" w:type="auto"/>
          <w:tblLayout w:type="fixed"/>
          <w:tblCellMar>
            <w:left w:w="62" w:type="dxa"/>
            <w:right w:w="62" w:type="dxa"/>
          </w:tblCellMar>
          <w:tblLook w:val="0000"/>
        </w:tblPrEx>
        <w:tc>
          <w:tcPr>
            <w:tcW w:w="2591" w:type="dxa"/>
            <w:tcBorders>
              <w:top w:val="nil"/>
              <w:left w:val="nil"/>
              <w:bottom w:val="nil"/>
              <w:right w:val="nil"/>
            </w:tcBorders>
            <w:tcMar>
              <w:top w:w="0" w:type="dxa"/>
              <w:left w:w="62" w:type="dxa"/>
              <w:bottom w:w="0" w:type="dxa"/>
              <w:right w:w="62" w:type="dxa"/>
            </w:tcMar>
          </w:tcPr>
          <w:p w:rsidR="00000000" w:rsidP="00940021">
            <w:pPr>
              <w:pStyle w:val="List"/>
              <w:rPr>
                <w:lang w:val="en-NZ"/>
              </w:rPr>
            </w:pPr>
            <w:r w:rsidRPr="00940021">
              <w:t>1.</w:t>
            </w:r>
            <w:r w:rsidRPr="00940021">
              <w:tab/>
            </w:r>
            <w:r w:rsidRPr="00940021">
              <w:t>Promote sustainable building and conservation practices in the community.</w:t>
            </w:r>
          </w:p>
        </w:tc>
        <w:tc>
          <w:tcPr>
            <w:tcW w:w="5931" w:type="dxa"/>
            <w:tcBorders>
              <w:top w:val="nil"/>
              <w:left w:val="nil"/>
              <w:bottom w:val="nil"/>
              <w:right w:val="nil"/>
            </w:tcBorders>
            <w:tcMar>
              <w:top w:w="0" w:type="dxa"/>
              <w:left w:w="62" w:type="dxa"/>
              <w:bottom w:w="0" w:type="dxa"/>
              <w:right w:w="62" w:type="dxa"/>
            </w:tcMar>
          </w:tcPr>
          <w:p w:rsidR="00000000" w:rsidRPr="00940021" w:rsidP="00940021">
            <w:pPr>
              <w:pStyle w:val="List2"/>
            </w:pPr>
            <w:r w:rsidRPr="00940021">
              <w:t>1.1.</w:t>
            </w:r>
            <w:r w:rsidRPr="00940021">
              <w:tab/>
              <w:t>Environmental changes are determined due to land use and building development according to the natural elements of specific localities.</w:t>
            </w:r>
          </w:p>
          <w:p w:rsidR="00000000" w:rsidRPr="00940021" w:rsidP="00940021">
            <w:pPr>
              <w:pStyle w:val="List2"/>
            </w:pPr>
            <w:r w:rsidRPr="00940021">
              <w:t>1.2.</w:t>
            </w:r>
            <w:r w:rsidRPr="00940021">
              <w:tab/>
              <w:t>Development of settlements and the e</w:t>
            </w:r>
            <w:r w:rsidRPr="00940021">
              <w:t>volution of urban structures for specific communities are researched, analysed and documented.</w:t>
            </w:r>
          </w:p>
          <w:p w:rsidR="00000000" w:rsidRPr="00940021" w:rsidP="00940021">
            <w:pPr>
              <w:pStyle w:val="List2"/>
            </w:pPr>
            <w:r w:rsidRPr="00940021">
              <w:t>1.3.</w:t>
            </w:r>
            <w:r w:rsidRPr="00940021">
              <w:tab/>
              <w:t>Constraints on building development sites are identified and reported according to physical nature of environment.</w:t>
            </w:r>
          </w:p>
          <w:p w:rsidR="00000000" w:rsidRPr="00940021" w:rsidP="00940021">
            <w:pPr>
              <w:pStyle w:val="List2"/>
            </w:pPr>
            <w:r w:rsidRPr="00940021">
              <w:t>1.4.</w:t>
            </w:r>
            <w:r w:rsidRPr="00940021">
              <w:tab/>
              <w:t>Sustainable development and the bene</w:t>
            </w:r>
            <w:r w:rsidRPr="00940021">
              <w:t>fits of conservation are recorded and promoted.</w:t>
            </w:r>
          </w:p>
          <w:p w:rsidR="00000000" w:rsidP="00940021">
            <w:pPr>
              <w:pStyle w:val="List2"/>
              <w:rPr>
                <w:lang w:val="en-NZ"/>
              </w:rPr>
            </w:pPr>
            <w:r w:rsidRPr="00940021">
              <w:t>1.5.</w:t>
            </w:r>
            <w:r w:rsidRPr="00940021">
              <w:tab/>
              <w:t>Controls on development are analysed and reported.</w:t>
            </w:r>
          </w:p>
        </w:tc>
      </w:tr>
      <w:tr w:rsidTr="00760D8B">
        <w:tblPrEx>
          <w:tblW w:w="0" w:type="auto"/>
          <w:tblLayout w:type="fixed"/>
          <w:tblCellMar>
            <w:left w:w="62" w:type="dxa"/>
            <w:right w:w="62" w:type="dxa"/>
          </w:tblCellMar>
          <w:tblLook w:val="0000"/>
        </w:tblPrEx>
        <w:tc>
          <w:tcPr>
            <w:tcW w:w="2591" w:type="dxa"/>
            <w:tcBorders>
              <w:top w:val="nil"/>
              <w:left w:val="nil"/>
              <w:bottom w:val="nil"/>
              <w:right w:val="nil"/>
            </w:tcBorders>
            <w:tcMar>
              <w:top w:w="0" w:type="dxa"/>
              <w:left w:w="62" w:type="dxa"/>
              <w:bottom w:w="0" w:type="dxa"/>
              <w:right w:w="62" w:type="dxa"/>
            </w:tcMar>
          </w:tcPr>
          <w:p w:rsidR="00000000" w:rsidP="00940021">
            <w:pPr>
              <w:pStyle w:val="List"/>
              <w:rPr>
                <w:lang w:val="en-NZ"/>
              </w:rPr>
            </w:pPr>
            <w:r w:rsidRPr="00940021">
              <w:t>2.</w:t>
            </w:r>
            <w:r w:rsidRPr="00940021">
              <w:tab/>
              <w:t>Identify the legal requirements relating to building developments.</w:t>
            </w:r>
          </w:p>
        </w:tc>
        <w:tc>
          <w:tcPr>
            <w:tcW w:w="5931" w:type="dxa"/>
            <w:tcBorders>
              <w:top w:val="nil"/>
              <w:left w:val="nil"/>
              <w:bottom w:val="nil"/>
              <w:right w:val="nil"/>
            </w:tcBorders>
            <w:tcMar>
              <w:top w:w="0" w:type="dxa"/>
              <w:left w:w="62" w:type="dxa"/>
              <w:bottom w:w="0" w:type="dxa"/>
              <w:right w:w="62" w:type="dxa"/>
            </w:tcMar>
          </w:tcPr>
          <w:p w:rsidR="00000000" w:rsidRPr="00940021" w:rsidP="00940021">
            <w:pPr>
              <w:pStyle w:val="List2"/>
            </w:pPr>
            <w:r w:rsidRPr="00940021">
              <w:t>2.1.</w:t>
            </w:r>
            <w:r w:rsidRPr="00940021">
              <w:tab/>
              <w:t>Components of land use and building legislation are identified and documente</w:t>
            </w:r>
            <w:r w:rsidRPr="00940021">
              <w:t>d, including the BCA as it applies to building developments.</w:t>
            </w:r>
          </w:p>
          <w:p w:rsidR="00000000" w:rsidRPr="00940021" w:rsidP="00940021">
            <w:pPr>
              <w:pStyle w:val="List2"/>
            </w:pPr>
            <w:r w:rsidRPr="00940021">
              <w:t>2.2.</w:t>
            </w:r>
            <w:r w:rsidRPr="00940021">
              <w:tab/>
            </w:r>
            <w:r w:rsidRPr="00940021">
              <w:rPr>
                <w:rStyle w:val="BoldandItalics"/>
              </w:rPr>
              <w:t>Legislation</w:t>
            </w:r>
            <w:r w:rsidRPr="00940021">
              <w:t xml:space="preserve"> affecting forms of development, including environmental safeguards, is identified and recorded. </w:t>
            </w:r>
          </w:p>
          <w:p w:rsidR="00000000" w:rsidRPr="00940021" w:rsidP="00940021">
            <w:pPr>
              <w:pStyle w:val="List2"/>
            </w:pPr>
            <w:r w:rsidRPr="00940021">
              <w:t>2.3.</w:t>
            </w:r>
            <w:r w:rsidRPr="00940021">
              <w:tab/>
            </w:r>
            <w:r w:rsidRPr="00940021">
              <w:t>Factors influencing safety of buildings and structures according to legislative requirements are identified and reported.</w:t>
            </w:r>
          </w:p>
          <w:p w:rsidR="00000000" w:rsidP="00940021">
            <w:pPr>
              <w:pStyle w:val="List2"/>
              <w:rPr>
                <w:lang w:val="en-NZ"/>
              </w:rPr>
            </w:pPr>
            <w:r w:rsidRPr="00940021">
              <w:t>2.4.</w:t>
            </w:r>
            <w:r w:rsidRPr="00940021">
              <w:tab/>
              <w:t>Aims and objectives of building and land use legislation are interpreted.</w:t>
            </w:r>
          </w:p>
        </w:tc>
      </w:tr>
      <w:tr w:rsidTr="00760D8B">
        <w:tblPrEx>
          <w:tblW w:w="0" w:type="auto"/>
          <w:tblLayout w:type="fixed"/>
          <w:tblCellMar>
            <w:left w:w="62" w:type="dxa"/>
            <w:right w:w="62" w:type="dxa"/>
          </w:tblCellMar>
          <w:tblLook w:val="0000"/>
        </w:tblPrEx>
        <w:tc>
          <w:tcPr>
            <w:tcW w:w="2591"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t>Determine individual and community responsibilities re</w:t>
            </w:r>
            <w:r w:rsidRPr="00940021">
              <w:t>lating to approval applications for building and land use developments.</w:t>
            </w:r>
          </w:p>
        </w:tc>
        <w:tc>
          <w:tcPr>
            <w:tcW w:w="5931" w:type="dxa"/>
            <w:tcBorders>
              <w:top w:val="nil"/>
              <w:left w:val="nil"/>
              <w:bottom w:val="nil"/>
              <w:right w:val="nil"/>
            </w:tcBorders>
            <w:tcMar>
              <w:top w:w="0" w:type="dxa"/>
              <w:left w:w="62" w:type="dxa"/>
              <w:bottom w:w="0" w:type="dxa"/>
              <w:right w:w="62" w:type="dxa"/>
            </w:tcMar>
          </w:tcPr>
          <w:p w:rsidR="00000000" w:rsidRPr="00940021" w:rsidP="00940021">
            <w:pPr>
              <w:pStyle w:val="List2"/>
            </w:pPr>
            <w:r w:rsidRPr="00940021">
              <w:t>2.5.</w:t>
            </w:r>
            <w:r w:rsidRPr="00940021">
              <w:tab/>
              <w:t xml:space="preserve">Consent requirements for building and land use approval are determined in accordance with </w:t>
            </w:r>
            <w:r w:rsidRPr="00940021">
              <w:rPr>
                <w:rStyle w:val="BoldandItalics"/>
              </w:rPr>
              <w:t>application of building and land use legislation</w:t>
            </w:r>
            <w:r w:rsidRPr="00940021">
              <w:t xml:space="preserve">. </w:t>
            </w:r>
          </w:p>
          <w:p w:rsidR="00000000" w:rsidRPr="00940021" w:rsidP="00940021">
            <w:pPr>
              <w:pStyle w:val="List2"/>
            </w:pPr>
            <w:r w:rsidRPr="00940021">
              <w:t>2.6.</w:t>
            </w:r>
            <w:r w:rsidRPr="00940021">
              <w:tab/>
              <w:t>Development applications are prep</w:t>
            </w:r>
            <w:r w:rsidRPr="00940021">
              <w:t>ared in accordance with legislative requirements.</w:t>
            </w:r>
          </w:p>
          <w:p w:rsidR="00000000" w:rsidRPr="00940021" w:rsidP="00940021">
            <w:pPr>
              <w:pStyle w:val="List2"/>
            </w:pPr>
            <w:r w:rsidRPr="00940021">
              <w:t>2.7.</w:t>
            </w:r>
            <w:r w:rsidRPr="00940021">
              <w:tab/>
              <w:t>List of relevant authorities involved with project development is documented.</w:t>
            </w:r>
          </w:p>
          <w:p w:rsidR="00000000" w:rsidRPr="00940021" w:rsidP="00940021">
            <w:pPr>
              <w:pStyle w:val="List2"/>
            </w:pPr>
            <w:r w:rsidRPr="00940021">
              <w:t>2.8.</w:t>
            </w:r>
            <w:r w:rsidRPr="00940021">
              <w:tab/>
              <w:t>Development application notices and responses are identified and prepared in accordance with legislative requirements.</w:t>
            </w:r>
          </w:p>
          <w:p w:rsidR="00000000" w:rsidP="00940021">
            <w:pPr>
              <w:pStyle w:val="List2"/>
              <w:rPr>
                <w:lang w:val="en-NZ"/>
              </w:rPr>
            </w:pPr>
            <w:r w:rsidRPr="00940021">
              <w:t>2.9.</w:t>
            </w:r>
            <w:r w:rsidRPr="00940021">
              <w:tab/>
              <w:t>Appeal rights for individuals and community relating to building and land use applications are identified and recorded in accordance with legislative requirements.</w:t>
            </w:r>
          </w:p>
        </w:tc>
      </w:tr>
      <w:tr w:rsidTr="00760D8B">
        <w:tblPrEx>
          <w:tblW w:w="0" w:type="auto"/>
          <w:tblLayout w:type="fixed"/>
          <w:tblCellMar>
            <w:left w:w="62" w:type="dxa"/>
            <w:right w:w="62" w:type="dxa"/>
          </w:tblCellMar>
          <w:tblLook w:val="0000"/>
        </w:tblPrEx>
        <w:tc>
          <w:tcPr>
            <w:tcW w:w="2591"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t>Interpret and apply building, land use and related legislation.</w:t>
            </w:r>
          </w:p>
        </w:tc>
        <w:tc>
          <w:tcPr>
            <w:tcW w:w="5931" w:type="dxa"/>
            <w:tcBorders>
              <w:top w:val="nil"/>
              <w:left w:val="nil"/>
              <w:bottom w:val="nil"/>
              <w:right w:val="nil"/>
            </w:tcBorders>
            <w:tcMar>
              <w:top w:w="0" w:type="dxa"/>
              <w:left w:w="62" w:type="dxa"/>
              <w:bottom w:w="0" w:type="dxa"/>
              <w:right w:w="62" w:type="dxa"/>
            </w:tcMar>
          </w:tcPr>
          <w:p w:rsidR="00000000" w:rsidRPr="00940021" w:rsidP="00940021">
            <w:pPr>
              <w:pStyle w:val="List2"/>
            </w:pPr>
            <w:r w:rsidRPr="00940021">
              <w:t>2.10.</w:t>
            </w:r>
            <w:r w:rsidRPr="00940021">
              <w:tab/>
              <w:t>Building and la</w:t>
            </w:r>
            <w:r w:rsidRPr="00940021">
              <w:t>nd use legislation is applied to various classes of building in accordance with legislative requirements.</w:t>
            </w:r>
          </w:p>
          <w:p w:rsidR="00000000" w:rsidRPr="00940021" w:rsidP="00940021">
            <w:pPr>
              <w:pStyle w:val="List2"/>
            </w:pPr>
            <w:r w:rsidRPr="00940021">
              <w:t>2.11.</w:t>
            </w:r>
            <w:r w:rsidRPr="00940021">
              <w:tab/>
              <w:t>Special provisions of legislation are researched, identified and recorded.</w:t>
            </w:r>
          </w:p>
          <w:p w:rsidR="00000000" w:rsidRPr="00940021" w:rsidP="00940021">
            <w:pPr>
              <w:pStyle w:val="List2"/>
            </w:pPr>
            <w:r w:rsidRPr="00940021">
              <w:t>2.12.</w:t>
            </w:r>
            <w:r w:rsidRPr="00940021">
              <w:tab/>
              <w:t>Non-compliance with building, land use and other related enviro</w:t>
            </w:r>
            <w:r w:rsidRPr="00940021">
              <w:t>nmental legislation is identified and recorded.</w:t>
            </w:r>
          </w:p>
          <w:p w:rsidR="00000000" w:rsidRPr="00940021" w:rsidP="00940021">
            <w:pPr>
              <w:pStyle w:val="List2"/>
            </w:pPr>
            <w:r w:rsidRPr="00940021">
              <w:t>2.13.</w:t>
            </w:r>
            <w:r w:rsidRPr="00940021">
              <w:tab/>
              <w:t>Heritage and conservation legislation relating to building and land use is researched, identified and recorded.</w:t>
            </w:r>
          </w:p>
          <w:p w:rsidR="00000000" w:rsidP="00940021">
            <w:pPr>
              <w:pStyle w:val="List2"/>
              <w:rPr>
                <w:lang w:val="en-NZ"/>
              </w:rPr>
            </w:pPr>
            <w:r w:rsidRPr="00940021">
              <w:t>2.14.</w:t>
            </w:r>
            <w:r w:rsidRPr="00940021">
              <w:tab/>
              <w:t>Environmental health issues influencing building and land use legislation are resear</w:t>
            </w:r>
            <w:r w:rsidRPr="00940021">
              <w:t>ched and documented.</w:t>
            </w:r>
          </w:p>
        </w:tc>
      </w:tr>
      <w:tr w:rsidTr="00760D8B">
        <w:tblPrEx>
          <w:tblW w:w="0" w:type="auto"/>
          <w:tblLayout w:type="fixed"/>
          <w:tblCellMar>
            <w:left w:w="62" w:type="dxa"/>
            <w:right w:w="62" w:type="dxa"/>
          </w:tblCellMar>
          <w:tblLook w:val="0000"/>
        </w:tblPrEx>
        <w:tc>
          <w:tcPr>
            <w:tcW w:w="2591"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t>Determine the legal responsibilities of builders and owners relative to building projects.</w:t>
            </w:r>
          </w:p>
        </w:tc>
        <w:tc>
          <w:tcPr>
            <w:tcW w:w="5931" w:type="dxa"/>
            <w:tcBorders>
              <w:top w:val="nil"/>
              <w:left w:val="nil"/>
              <w:bottom w:val="nil"/>
              <w:right w:val="nil"/>
            </w:tcBorders>
            <w:tcMar>
              <w:top w:w="0" w:type="dxa"/>
              <w:left w:w="62" w:type="dxa"/>
              <w:bottom w:w="0" w:type="dxa"/>
              <w:right w:w="62" w:type="dxa"/>
            </w:tcMar>
          </w:tcPr>
          <w:p w:rsidR="00000000" w:rsidRPr="00940021" w:rsidP="00940021">
            <w:pPr>
              <w:pStyle w:val="List2"/>
            </w:pPr>
            <w:r w:rsidRPr="00940021">
              <w:t>2.15.</w:t>
            </w:r>
            <w:r w:rsidRPr="00940021">
              <w:tab/>
              <w:t>Responsibilities of builders and owners lodging building or land use applications are determined in accordance with legislative requireme</w:t>
            </w:r>
            <w:r w:rsidRPr="00940021">
              <w:t>nts.</w:t>
            </w:r>
          </w:p>
          <w:p w:rsidR="00000000" w:rsidRPr="00940021" w:rsidP="00940021">
            <w:pPr>
              <w:pStyle w:val="List2"/>
            </w:pPr>
            <w:r w:rsidRPr="00940021">
              <w:t>2.16.</w:t>
            </w:r>
            <w:r w:rsidRPr="00940021">
              <w:tab/>
              <w:t>Notices, orders and issues with respect to applications and site safety signage requirements are identified and recorded in accordance with legislative requirements.</w:t>
            </w:r>
          </w:p>
          <w:p w:rsidR="00000000" w:rsidRPr="00940021" w:rsidP="00940021">
            <w:pPr>
              <w:pStyle w:val="List2"/>
            </w:pPr>
            <w:r w:rsidRPr="00940021">
              <w:t>2.17.</w:t>
            </w:r>
            <w:r w:rsidRPr="00940021">
              <w:tab/>
            </w:r>
            <w:r w:rsidRPr="00940021">
              <w:t>Owner responsibility relating to construction of party walls is identified and recorded in accordance with legislative requirements.</w:t>
            </w:r>
          </w:p>
          <w:p w:rsidR="00000000" w:rsidP="00940021">
            <w:pPr>
              <w:pStyle w:val="List2"/>
              <w:rPr>
                <w:lang w:val="en-NZ"/>
              </w:rPr>
            </w:pPr>
            <w:r w:rsidRPr="00940021">
              <w:t>2.18.</w:t>
            </w:r>
            <w:r w:rsidRPr="00940021">
              <w:tab/>
              <w:t>Owner responsibility relating to proposed work affecting adjoining land is identified and recorded in accordance with</w:t>
            </w:r>
            <w:r w:rsidRPr="00940021">
              <w:t xml:space="preserve"> legislative requirements.</w:t>
            </w:r>
          </w:p>
        </w:tc>
      </w:tr>
      <w:tr w:rsidTr="00760D8B">
        <w:tblPrEx>
          <w:tblW w:w="0" w:type="auto"/>
          <w:tblLayout w:type="fixed"/>
          <w:tblCellMar>
            <w:left w:w="62" w:type="dxa"/>
            <w:right w:w="62" w:type="dxa"/>
          </w:tblCellMar>
          <w:tblLook w:val="0000"/>
        </w:tblPrEx>
        <w:tc>
          <w:tcPr>
            <w:tcW w:w="2591"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t>Apply special provisions of building and land use legislation.</w:t>
            </w:r>
          </w:p>
        </w:tc>
        <w:tc>
          <w:tcPr>
            <w:tcW w:w="5931" w:type="dxa"/>
            <w:tcBorders>
              <w:top w:val="nil"/>
              <w:left w:val="nil"/>
              <w:bottom w:val="nil"/>
              <w:right w:val="nil"/>
            </w:tcBorders>
            <w:tcMar>
              <w:top w:w="0" w:type="dxa"/>
              <w:left w:w="62" w:type="dxa"/>
              <w:bottom w:w="0" w:type="dxa"/>
              <w:right w:w="62" w:type="dxa"/>
            </w:tcMar>
          </w:tcPr>
          <w:p w:rsidR="00000000" w:rsidRPr="00940021" w:rsidP="00940021">
            <w:pPr>
              <w:pStyle w:val="List2"/>
            </w:pPr>
            <w:r w:rsidRPr="00940021">
              <w:t>2.19.</w:t>
            </w:r>
            <w:r w:rsidRPr="00940021">
              <w:tab/>
              <w:t>Land division requirements are identified and recorded in accordance with legislative requirements.</w:t>
            </w:r>
          </w:p>
          <w:p w:rsidR="00000000" w:rsidRPr="00940021" w:rsidP="00940021">
            <w:pPr>
              <w:pStyle w:val="List2"/>
            </w:pPr>
            <w:r w:rsidRPr="00940021">
              <w:t>2.20.</w:t>
            </w:r>
            <w:r w:rsidRPr="00940021">
              <w:tab/>
              <w:t>Special requirements for major projects relating to p</w:t>
            </w:r>
            <w:r w:rsidRPr="00940021">
              <w:t>reparation and assessment of environmental impact statements are recorded in accordance with legislative requirements.</w:t>
            </w:r>
          </w:p>
          <w:p w:rsidR="00000000" w:rsidRPr="00940021" w:rsidP="00940021">
            <w:pPr>
              <w:pStyle w:val="List2"/>
            </w:pPr>
            <w:r w:rsidRPr="00940021">
              <w:t>2.21.</w:t>
            </w:r>
            <w:r w:rsidRPr="00940021">
              <w:tab/>
              <w:t>Referral to prescribed government agencies and departments is identified and noted in accordance with legislative requirements.</w:t>
            </w:r>
          </w:p>
          <w:p w:rsidR="00000000" w:rsidRPr="00940021" w:rsidP="00940021">
            <w:pPr>
              <w:pStyle w:val="List2"/>
            </w:pPr>
            <w:r w:rsidRPr="00940021">
              <w:t>2.2</w:t>
            </w:r>
            <w:r w:rsidRPr="00940021">
              <w:t>2.</w:t>
            </w:r>
            <w:r w:rsidRPr="00940021">
              <w:tab/>
              <w:t>Land use requirements applying to specific locations are identified and recorded in accordance with legislative requirements.</w:t>
            </w:r>
          </w:p>
          <w:p w:rsidR="00000000" w:rsidP="00940021">
            <w:pPr>
              <w:pStyle w:val="List2"/>
              <w:rPr>
                <w:lang w:val="en-NZ"/>
              </w:rPr>
            </w:pPr>
            <w:r w:rsidRPr="00940021">
              <w:t>2.23.</w:t>
            </w:r>
            <w:r w:rsidRPr="00940021">
              <w:tab/>
              <w:t>Vehicle parking requirements applying to developments are identified and recorded in accordance with legislative requirem</w:t>
            </w:r>
            <w:r w:rsidRPr="00940021">
              <w:t>ents.</w:t>
            </w:r>
          </w:p>
        </w:tc>
      </w:tr>
      <w:tr w:rsidTr="00760D8B">
        <w:tblPrEx>
          <w:tblW w:w="0" w:type="auto"/>
          <w:tblLayout w:type="fixed"/>
          <w:tblCellMar>
            <w:left w:w="62" w:type="dxa"/>
            <w:right w:w="62" w:type="dxa"/>
          </w:tblCellMar>
          <w:tblLook w:val="0000"/>
        </w:tblPrEx>
        <w:tc>
          <w:tcPr>
            <w:tcW w:w="2591"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t>Establish the system for dispute resolution.</w:t>
            </w:r>
          </w:p>
        </w:tc>
        <w:tc>
          <w:tcPr>
            <w:tcW w:w="5931" w:type="dxa"/>
            <w:tcBorders>
              <w:top w:val="nil"/>
              <w:left w:val="nil"/>
              <w:bottom w:val="nil"/>
              <w:right w:val="nil"/>
            </w:tcBorders>
            <w:tcMar>
              <w:top w:w="0" w:type="dxa"/>
              <w:left w:w="62" w:type="dxa"/>
              <w:bottom w:w="0" w:type="dxa"/>
              <w:right w:w="62" w:type="dxa"/>
            </w:tcMar>
          </w:tcPr>
          <w:p w:rsidR="00000000" w:rsidRPr="00940021" w:rsidP="00940021">
            <w:pPr>
              <w:pStyle w:val="List2"/>
            </w:pPr>
            <w:r w:rsidRPr="00940021">
              <w:t>2.24.</w:t>
            </w:r>
            <w:r w:rsidRPr="00940021">
              <w:tab/>
              <w:t>Responsibilities of individuals under building and land use legislation are identified and recorded in accordance with legislative requirements.</w:t>
            </w:r>
          </w:p>
          <w:p w:rsidR="00000000" w:rsidRPr="00940021" w:rsidP="00940021">
            <w:pPr>
              <w:pStyle w:val="List2"/>
            </w:pPr>
            <w:r w:rsidRPr="00940021">
              <w:t>2.25.</w:t>
            </w:r>
            <w:r w:rsidRPr="00940021">
              <w:tab/>
              <w:t>Appeal rights provided for under building and l</w:t>
            </w:r>
            <w:r w:rsidRPr="00940021">
              <w:t>and use legislation are identified and recorded.</w:t>
            </w:r>
          </w:p>
          <w:p w:rsidR="00000000" w:rsidRPr="00940021" w:rsidP="00940021">
            <w:pPr>
              <w:pStyle w:val="List2"/>
            </w:pPr>
            <w:r w:rsidRPr="00940021">
              <w:t>2.26.</w:t>
            </w:r>
            <w:r w:rsidRPr="00940021">
              <w:tab/>
              <w:t>Consequences for non-compliance with orders and notices are documented.</w:t>
            </w:r>
          </w:p>
        </w:tc>
      </w:tr>
    </w:tbl>
    <w:p w:rsidR="00760D8B" w:rsidP="00940021">
      <w:pPr>
        <w:pStyle w:val="BodyText"/>
      </w:pPr>
    </w:p>
    <w:p w:rsidR="00760D8B" w:rsidP="00940021">
      <w:pPr>
        <w:pStyle w:val="BodyText"/>
      </w:pPr>
    </w:p>
    <w:p w:rsidR="00000000" w:rsidRPr="00940021" w:rsidP="00940021">
      <w:pPr>
        <w:pStyle w:val="Heading1"/>
      </w:pPr>
      <w:bookmarkStart w:id="9" w:name="O_258397"/>
      <w:bookmarkEnd w:id="9"/>
      <w:r w:rsidRPr="00940021">
        <w:t>Required Skills and Knowledge</w:t>
      </w:r>
    </w:p>
    <w:tbl>
      <w:tblPr>
        <w:tblW w:w="0" w:type="auto"/>
        <w:tblLayout w:type="fixed"/>
        <w:tblCellMar>
          <w:left w:w="62" w:type="dxa"/>
          <w:right w:w="62" w:type="dxa"/>
        </w:tblCellMar>
        <w:tblLook w:val="0000"/>
      </w:tblPr>
      <w:tblGrid>
        <w:gridCol w:w="8522"/>
      </w:tblGrid>
      <w:tr w:rsidTr="00760D8B">
        <w:tblPrEx>
          <w:tblW w:w="0" w:type="auto"/>
          <w:tblLayout w:type="fixed"/>
          <w:tblCellMar>
            <w:left w:w="62" w:type="dxa"/>
            <w:right w:w="62" w:type="dxa"/>
          </w:tblCellMar>
          <w:tblLook w:val="0000"/>
        </w:tblPrEx>
        <w:trPr>
          <w:tblHeader/>
        </w:trPr>
        <w:tc>
          <w:tcPr>
            <w:tcW w:w="8522"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REQUIRED SKILLS AND KNOWLEDGE</w:t>
            </w:r>
          </w:p>
        </w:tc>
      </w:tr>
      <w:tr w:rsidTr="00760D8B">
        <w:tblPrEx>
          <w:tblW w:w="0" w:type="auto"/>
          <w:tblLayout w:type="fixed"/>
          <w:tblCellMar>
            <w:left w:w="62" w:type="dxa"/>
            <w:right w:w="62" w:type="dxa"/>
          </w:tblCellMar>
          <w:tblLook w:val="0000"/>
        </w:tblPrEx>
        <w:tc>
          <w:tcPr>
            <w:tcW w:w="8522"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t>This section describes the skills and knowledge required for this unit.</w:t>
            </w:r>
          </w:p>
        </w:tc>
      </w:tr>
      <w:tr w:rsidTr="00760D8B">
        <w:tblPrEx>
          <w:tblW w:w="0" w:type="auto"/>
          <w:tblLayout w:type="fixed"/>
          <w:tblCellMar>
            <w:left w:w="62" w:type="dxa"/>
            <w:right w:w="62" w:type="dxa"/>
          </w:tblCellMar>
          <w:tblLook w:val="0000"/>
        </w:tblPrEx>
        <w:tc>
          <w:tcPr>
            <w:tcW w:w="8522"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Required skills</w:t>
            </w:r>
          </w:p>
        </w:tc>
      </w:tr>
      <w:tr w:rsidTr="00760D8B">
        <w:tblPrEx>
          <w:tblW w:w="0" w:type="auto"/>
          <w:tblLayout w:type="fixed"/>
          <w:tblCellMar>
            <w:left w:w="62" w:type="dxa"/>
            <w:right w:w="62" w:type="dxa"/>
          </w:tblCellMar>
          <w:tblLook w:val="0000"/>
        </w:tblPrEx>
        <w:tc>
          <w:tcPr>
            <w:tcW w:w="8522" w:type="dxa"/>
            <w:tcBorders>
              <w:top w:val="nil"/>
              <w:left w:val="nil"/>
              <w:bottom w:val="nil"/>
              <w:right w:val="nil"/>
            </w:tcBorders>
            <w:tcMar>
              <w:top w:w="0" w:type="dxa"/>
              <w:left w:w="62" w:type="dxa"/>
              <w:bottom w:w="0" w:type="dxa"/>
              <w:right w:w="62" w:type="dxa"/>
            </w:tcMar>
          </w:tcPr>
          <w:p w:rsidR="00000000" w:rsidRPr="00940021" w:rsidP="00940021">
            <w:pPr>
              <w:pStyle w:val="BodyText"/>
            </w:pPr>
            <w:r w:rsidRPr="00940021">
              <w:t>Required skills for this unit are:</w:t>
            </w:r>
          </w:p>
          <w:p w:rsidR="00000000" w:rsidRPr="00940021" w:rsidP="00940021">
            <w:pPr>
              <w:pStyle w:val="ListBullet"/>
            </w:pPr>
            <w:r w:rsidRPr="00940021">
              <w:t>ability to respond to change and contribute to workplace responsibilities, such as current work site environm</w:t>
            </w:r>
            <w:r w:rsidRPr="00940021">
              <w:t>ental and sustainability frameworks or management systems</w:t>
            </w:r>
          </w:p>
          <w:p w:rsidR="00000000" w:rsidRPr="00940021" w:rsidP="00940021">
            <w:pPr>
              <w:pStyle w:val="ListBullet"/>
            </w:pPr>
            <w:r w:rsidRPr="00940021">
              <w:t>communication skills to:</w:t>
            </w:r>
          </w:p>
          <w:p w:rsidR="00000000" w:rsidRPr="00940021" w:rsidP="00940021">
            <w:pPr>
              <w:pStyle w:val="ListBullet2"/>
            </w:pPr>
            <w:r w:rsidRPr="00940021">
              <w:t>enable clear and direct communication, questioning to identify and confirm requirements, sharing information, listening and understanding</w:t>
            </w:r>
          </w:p>
          <w:p w:rsidR="00000000" w:rsidRPr="00940021" w:rsidP="00940021">
            <w:pPr>
              <w:pStyle w:val="ListBullet2"/>
            </w:pPr>
            <w:r w:rsidRPr="00940021">
              <w:t>written skills to:</w:t>
            </w:r>
          </w:p>
          <w:p w:rsidR="00000000" w:rsidRPr="00940021" w:rsidP="00940021">
            <w:pPr>
              <w:pStyle w:val="ListBullet3"/>
            </w:pPr>
            <w:r w:rsidRPr="00940021">
              <w:t>record and rep</w:t>
            </w:r>
            <w:r w:rsidRPr="00940021">
              <w:t>ort information and evaluations</w:t>
            </w:r>
          </w:p>
          <w:p w:rsidR="00000000" w:rsidRPr="00940021" w:rsidP="00940021">
            <w:pPr>
              <w:pStyle w:val="ListBullet3"/>
            </w:pPr>
            <w:r w:rsidRPr="00940021">
              <w:t>prepare development application notices and responses</w:t>
            </w:r>
          </w:p>
          <w:p w:rsidR="00000000" w:rsidRPr="00940021" w:rsidP="00940021">
            <w:pPr>
              <w:pStyle w:val="ListBullet2"/>
            </w:pPr>
            <w:r w:rsidRPr="00940021">
              <w:t>read and interpret:</w:t>
            </w:r>
          </w:p>
          <w:p w:rsidR="00000000" w:rsidRPr="00940021" w:rsidP="00940021">
            <w:pPr>
              <w:pStyle w:val="ListBullet3"/>
            </w:pPr>
            <w:r w:rsidRPr="00940021">
              <w:t>BCA</w:t>
            </w:r>
          </w:p>
          <w:p w:rsidR="00000000" w:rsidRPr="00940021" w:rsidP="00940021">
            <w:pPr>
              <w:pStyle w:val="ListBullet3"/>
            </w:pPr>
            <w:r w:rsidRPr="00940021">
              <w:t>legislation</w:t>
            </w:r>
          </w:p>
          <w:p w:rsidR="00000000" w:rsidRPr="00940021" w:rsidP="00940021">
            <w:pPr>
              <w:pStyle w:val="ListBullet3"/>
            </w:pPr>
            <w:r w:rsidRPr="00940021">
              <w:t>reports</w:t>
            </w:r>
          </w:p>
          <w:p w:rsidR="00000000" w:rsidRPr="00940021" w:rsidP="00940021">
            <w:pPr>
              <w:pStyle w:val="ListBullet3"/>
            </w:pPr>
            <w:r w:rsidRPr="00940021">
              <w:t>specifications</w:t>
            </w:r>
          </w:p>
          <w:p w:rsidR="00000000" w:rsidRPr="00940021" w:rsidP="00940021">
            <w:pPr>
              <w:pStyle w:val="ListBullet3"/>
            </w:pPr>
            <w:r w:rsidRPr="00940021">
              <w:t>working drawings</w:t>
            </w:r>
          </w:p>
          <w:p w:rsidR="00000000" w:rsidRPr="00940021" w:rsidP="00940021">
            <w:pPr>
              <w:pStyle w:val="ListBullet2"/>
            </w:pPr>
            <w:r w:rsidRPr="00940021">
              <w:t>use language and concepts appropriate to cultural differences</w:t>
            </w:r>
          </w:p>
          <w:p w:rsidR="00000000" w:rsidRPr="00940021" w:rsidP="00940021">
            <w:pPr>
              <w:pStyle w:val="ListBullet2"/>
            </w:pPr>
            <w:r w:rsidRPr="00940021">
              <w:t>use and interpret non-verbal communication</w:t>
            </w:r>
          </w:p>
          <w:p w:rsidR="00000000" w:rsidRPr="00940021" w:rsidP="00940021">
            <w:pPr>
              <w:pStyle w:val="ListBullet"/>
            </w:pPr>
            <w:r w:rsidRPr="00940021">
              <w:t>planning and organisational skills to collect, organise and analyse information</w:t>
            </w:r>
          </w:p>
          <w:p w:rsidR="00000000" w:rsidRPr="00940021" w:rsidP="00940021">
            <w:pPr>
              <w:pStyle w:val="ListBullet"/>
            </w:pPr>
            <w:r w:rsidRPr="00940021">
              <w:t>technological skills to:</w:t>
            </w:r>
          </w:p>
          <w:p w:rsidR="00000000" w:rsidRPr="00940021" w:rsidP="00940021">
            <w:pPr>
              <w:pStyle w:val="ListBullet2"/>
            </w:pPr>
            <w:r w:rsidRPr="00940021">
              <w:t>complete documentation and calculations</w:t>
            </w:r>
          </w:p>
          <w:p w:rsidR="00000000" w:rsidP="00940021">
            <w:pPr>
              <w:pStyle w:val="ListBullet2"/>
              <w:rPr>
                <w:lang w:val="en-NZ"/>
              </w:rPr>
            </w:pPr>
            <w:r w:rsidRPr="00940021">
              <w:t>enable information gathering and analysis.</w:t>
            </w:r>
          </w:p>
        </w:tc>
      </w:tr>
      <w:tr w:rsidTr="00760D8B">
        <w:tblPrEx>
          <w:tblW w:w="0" w:type="auto"/>
          <w:tblLayout w:type="fixed"/>
          <w:tblCellMar>
            <w:left w:w="62" w:type="dxa"/>
            <w:right w:w="62" w:type="dxa"/>
          </w:tblCellMar>
          <w:tblLook w:val="0000"/>
        </w:tblPrEx>
        <w:tc>
          <w:tcPr>
            <w:tcW w:w="8522"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Required knowledge</w:t>
            </w:r>
          </w:p>
        </w:tc>
      </w:tr>
      <w:tr w:rsidTr="00760D8B">
        <w:tblPrEx>
          <w:tblW w:w="0" w:type="auto"/>
          <w:tblLayout w:type="fixed"/>
          <w:tblCellMar>
            <w:left w:w="62" w:type="dxa"/>
            <w:right w:w="62" w:type="dxa"/>
          </w:tblCellMar>
          <w:tblLook w:val="0000"/>
        </w:tblPrEx>
        <w:tc>
          <w:tcPr>
            <w:tcW w:w="8522" w:type="dxa"/>
            <w:tcBorders>
              <w:top w:val="nil"/>
              <w:left w:val="nil"/>
              <w:bottom w:val="nil"/>
              <w:right w:val="nil"/>
            </w:tcBorders>
            <w:tcMar>
              <w:top w:w="0" w:type="dxa"/>
              <w:left w:w="62" w:type="dxa"/>
              <w:bottom w:w="0" w:type="dxa"/>
              <w:right w:w="62" w:type="dxa"/>
            </w:tcMar>
          </w:tcPr>
          <w:p w:rsidR="00000000" w:rsidRPr="00940021" w:rsidP="00940021">
            <w:pPr>
              <w:pStyle w:val="BodyText"/>
            </w:pPr>
            <w:r w:rsidRPr="00940021">
              <w:t>Required knowledge for this unit is:</w:t>
            </w:r>
          </w:p>
          <w:p w:rsidR="00000000" w:rsidRPr="00940021" w:rsidP="00940021">
            <w:pPr>
              <w:pStyle w:val="ListBullet"/>
            </w:pPr>
            <w:r w:rsidRPr="00940021">
              <w:t>authorities and powers of a building surveyor</w:t>
            </w:r>
          </w:p>
          <w:p w:rsidR="00000000" w:rsidRPr="00940021" w:rsidP="00940021">
            <w:pPr>
              <w:pStyle w:val="ListBullet"/>
            </w:pPr>
            <w:r w:rsidRPr="00940021">
              <w:t>control and appeal system</w:t>
            </w:r>
          </w:p>
          <w:p w:rsidR="00000000" w:rsidRPr="00940021" w:rsidP="00940021">
            <w:pPr>
              <w:pStyle w:val="ListBullet"/>
            </w:pPr>
            <w:r w:rsidRPr="00940021">
              <w:t>current home/commercial building development criteria</w:t>
            </w:r>
          </w:p>
          <w:p w:rsidR="00000000" w:rsidRPr="00940021" w:rsidP="00940021">
            <w:pPr>
              <w:pStyle w:val="ListBullet"/>
            </w:pPr>
            <w:r w:rsidRPr="00940021">
              <w:t>land use management models and concepts</w:t>
            </w:r>
          </w:p>
          <w:p w:rsidR="00000000" w:rsidRPr="00940021" w:rsidP="00940021">
            <w:pPr>
              <w:pStyle w:val="ListBullet"/>
            </w:pPr>
            <w:r w:rsidRPr="00940021">
              <w:t>local market conditions</w:t>
            </w:r>
          </w:p>
          <w:p w:rsidR="00000000" w:rsidRPr="00940021" w:rsidP="00940021">
            <w:pPr>
              <w:pStyle w:val="ListBullet"/>
            </w:pPr>
            <w:r w:rsidRPr="00940021">
              <w:t>processes for the administration and preparation of documentation</w:t>
            </w:r>
          </w:p>
          <w:p w:rsidR="00000000" w:rsidRPr="00940021" w:rsidP="00940021">
            <w:pPr>
              <w:pStyle w:val="ListBullet"/>
            </w:pPr>
            <w:r w:rsidRPr="00940021">
              <w:t>processes for the interpretation of reports, working drawings and specifications</w:t>
            </w:r>
          </w:p>
          <w:p w:rsidR="00000000" w:rsidRPr="00940021" w:rsidP="00940021">
            <w:pPr>
              <w:pStyle w:val="ListBullet"/>
            </w:pPr>
            <w:r w:rsidRPr="00940021">
              <w:t>relevant federal, state or territory legislation and local government policy and procedures</w:t>
            </w:r>
          </w:p>
          <w:p w:rsidR="00000000" w:rsidRPr="00940021" w:rsidP="00940021">
            <w:pPr>
              <w:pStyle w:val="ListBullet"/>
            </w:pPr>
            <w:r w:rsidRPr="00940021">
              <w:t>research methods</w:t>
            </w:r>
          </w:p>
          <w:p w:rsidR="00000000" w:rsidRPr="00940021" w:rsidP="00940021">
            <w:pPr>
              <w:pStyle w:val="ListBullet"/>
            </w:pPr>
            <w:r w:rsidRPr="00940021">
              <w:t>socioeconomic data.</w:t>
            </w:r>
          </w:p>
          <w:p w:rsidR="00000000" w:rsidRPr="00940021" w:rsidP="00940021">
            <w:pPr>
              <w:pStyle w:val="ListBullet"/>
            </w:pPr>
            <w:r w:rsidRPr="00940021">
              <w:t>urban zoning.</w:t>
            </w:r>
          </w:p>
        </w:tc>
      </w:tr>
    </w:tbl>
    <w:p w:rsidR="00760D8B" w:rsidP="00940021">
      <w:pPr>
        <w:pStyle w:val="BodyText"/>
      </w:pPr>
    </w:p>
    <w:p w:rsidR="00760D8B" w:rsidP="00940021">
      <w:pPr>
        <w:pStyle w:val="BodyText"/>
      </w:pPr>
    </w:p>
    <w:p w:rsidR="00000000" w:rsidRPr="00940021" w:rsidP="00940021">
      <w:pPr>
        <w:pStyle w:val="AllowPageBreak"/>
      </w:pPr>
    </w:p>
    <w:p w:rsidR="00000000" w:rsidRPr="00940021" w:rsidP="00940021">
      <w:pPr>
        <w:pStyle w:val="Heading1"/>
      </w:pPr>
      <w:bookmarkStart w:id="10" w:name="O_242431"/>
      <w:bookmarkEnd w:id="10"/>
      <w:r w:rsidRPr="00940021">
        <w:t>Evidence Guide</w:t>
      </w:r>
    </w:p>
    <w:tbl>
      <w:tblPr>
        <w:tblW w:w="0" w:type="auto"/>
        <w:tblLayout w:type="fixed"/>
        <w:tblCellMar>
          <w:left w:w="62" w:type="dxa"/>
          <w:right w:w="62" w:type="dxa"/>
        </w:tblCellMar>
        <w:tblLook w:val="0000"/>
      </w:tblPr>
      <w:tblGrid>
        <w:gridCol w:w="3513"/>
        <w:gridCol w:w="5009"/>
      </w:tblGrid>
      <w:tr w:rsidTr="00760D8B">
        <w:tblPrEx>
          <w:tblW w:w="0" w:type="auto"/>
          <w:tblLayout w:type="fixed"/>
          <w:tblCellMar>
            <w:left w:w="62" w:type="dxa"/>
            <w:right w:w="62" w:type="dxa"/>
          </w:tblCellMar>
          <w:tblLook w:val="0000"/>
        </w:tblPrEx>
        <w:trPr>
          <w:tblHeader/>
        </w:trPr>
        <w:tc>
          <w:tcPr>
            <w:tcW w:w="8522" w:type="dxa"/>
            <w:gridSpan w:val="2"/>
            <w:tcBorders>
              <w:top w:val="nil"/>
              <w:left w:val="nil"/>
              <w:bottom w:val="single" w:sz="6" w:space="0" w:color="auto"/>
              <w:right w:val="nil"/>
            </w:tcBorders>
            <w:tcMar>
              <w:top w:w="0" w:type="dxa"/>
              <w:left w:w="62" w:type="dxa"/>
              <w:bottom w:w="0" w:type="dxa"/>
              <w:right w:w="62" w:type="dxa"/>
            </w:tcMar>
          </w:tcPr>
          <w:p w:rsidR="00000000" w:rsidP="00940021">
            <w:pPr>
              <w:pStyle w:val="BodyText"/>
              <w:rPr>
                <w:lang w:val="en-NZ"/>
              </w:rPr>
            </w:pPr>
            <w:r w:rsidRPr="00940021">
              <w:rPr>
                <w:rStyle w:val="SpecialBold"/>
              </w:rPr>
              <w:t>EVIDENCE GUIDE</w:t>
            </w:r>
          </w:p>
        </w:tc>
      </w:tr>
      <w:tr w:rsidTr="00760D8B">
        <w:tblPrEx>
          <w:tblW w:w="0" w:type="auto"/>
          <w:tblLayout w:type="fixed"/>
          <w:tblCellMar>
            <w:left w:w="62" w:type="dxa"/>
            <w:right w:w="62" w:type="dxa"/>
          </w:tblCellMar>
          <w:tblLook w:val="0000"/>
        </w:tblPrEx>
        <w:tc>
          <w:tcPr>
            <w:tcW w:w="8522" w:type="dxa"/>
            <w:gridSpan w:val="2"/>
            <w:tcBorders>
              <w:top w:val="single" w:sz="6" w:space="0" w:color="auto"/>
              <w:left w:val="nil"/>
              <w:bottom w:val="nil"/>
              <w:right w:val="nil"/>
            </w:tcBorders>
            <w:tcMar>
              <w:top w:w="0" w:type="dxa"/>
              <w:left w:w="62" w:type="dxa"/>
              <w:bottom w:w="0" w:type="dxa"/>
              <w:right w:w="62" w:type="dxa"/>
            </w:tcMar>
          </w:tcPr>
          <w:p w:rsidR="00000000" w:rsidP="00940021">
            <w:pPr>
              <w:pStyle w:val="BodyText"/>
              <w:rPr>
                <w:lang w:val="en-NZ"/>
              </w:rPr>
            </w:pPr>
            <w:r w:rsidRPr="00940021">
              <w:t xml:space="preserve">The evidence guide provides advice on assessment and must be read in conjunction with the performance criteria, required skills and knowledge, </w:t>
            </w:r>
            <w:r w:rsidRPr="00940021">
              <w:t>range statement and the Assessment Guidelines for the Training Package.</w:t>
            </w:r>
          </w:p>
        </w:tc>
      </w:tr>
      <w:tr w:rsidTr="00760D8B">
        <w:tblPrEx>
          <w:tblW w:w="0" w:type="auto"/>
          <w:tblLayout w:type="fixed"/>
          <w:tblCellMar>
            <w:left w:w="62" w:type="dxa"/>
            <w:right w:w="62" w:type="dxa"/>
          </w:tblCellMar>
          <w:tblLook w:val="0000"/>
        </w:tblPrEx>
        <w:tc>
          <w:tcPr>
            <w:tcW w:w="3513"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Overview of assessment</w:t>
            </w:r>
          </w:p>
        </w:tc>
        <w:tc>
          <w:tcPr>
            <w:tcW w:w="5009"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t xml:space="preserve">This unit of competency could be assessed in the workplace or a close simulation of the workplace environment, provided that simulated or project-based </w:t>
            </w:r>
            <w:r w:rsidRPr="00940021">
              <w:t xml:space="preserve">assessment techniques fully replicate construction workplace conditions, materials, activities, responsibilities and procedures. </w:t>
            </w:r>
          </w:p>
        </w:tc>
      </w:tr>
      <w:tr w:rsidTr="00760D8B">
        <w:tblPrEx>
          <w:tblW w:w="0" w:type="auto"/>
          <w:tblLayout w:type="fixed"/>
          <w:tblCellMar>
            <w:left w:w="62" w:type="dxa"/>
            <w:right w:w="62" w:type="dxa"/>
          </w:tblCellMar>
          <w:tblLook w:val="0000"/>
        </w:tblPrEx>
        <w:tc>
          <w:tcPr>
            <w:tcW w:w="3513"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Critical aspects for assessment and evidence required to demonstrate competency in this unit</w:t>
            </w:r>
          </w:p>
        </w:tc>
        <w:tc>
          <w:tcPr>
            <w:tcW w:w="5009" w:type="dxa"/>
            <w:tcBorders>
              <w:top w:val="nil"/>
              <w:left w:val="nil"/>
              <w:bottom w:val="nil"/>
              <w:right w:val="nil"/>
            </w:tcBorders>
            <w:tcMar>
              <w:top w:w="0" w:type="dxa"/>
              <w:left w:w="62" w:type="dxa"/>
              <w:bottom w:w="0" w:type="dxa"/>
              <w:right w:w="62" w:type="dxa"/>
            </w:tcMar>
          </w:tcPr>
          <w:p w:rsidR="00000000" w:rsidRPr="00940021" w:rsidP="00940021">
            <w:pPr>
              <w:pStyle w:val="BodyText"/>
            </w:pPr>
            <w:r w:rsidRPr="00940021">
              <w:t>A person who demonstrates compet</w:t>
            </w:r>
            <w:r w:rsidRPr="00940021">
              <w:t>ency in this unit must be able to provide evidence of the ability to:</w:t>
            </w:r>
          </w:p>
          <w:p w:rsidR="00000000" w:rsidRPr="00940021" w:rsidP="00940021">
            <w:pPr>
              <w:pStyle w:val="ListBullet"/>
            </w:pPr>
            <w:r w:rsidRPr="00940021">
              <w:t>comply with OHS regulations applicable to workplace operations</w:t>
            </w:r>
          </w:p>
          <w:p w:rsidR="00000000" w:rsidRPr="00940021" w:rsidP="00940021">
            <w:pPr>
              <w:pStyle w:val="ListBullet"/>
            </w:pPr>
            <w:r w:rsidRPr="00940021">
              <w:t>apply organisational management policies and procedures, including quality assurance requirements where appropriate</w:t>
            </w:r>
          </w:p>
          <w:p w:rsidR="00000000" w:rsidRPr="00940021" w:rsidP="00940021">
            <w:pPr>
              <w:pStyle w:val="ListBullet"/>
            </w:pPr>
            <w:r w:rsidRPr="00940021">
              <w:t>evaluat</w:t>
            </w:r>
            <w:r w:rsidRPr="00940021">
              <w:t>e, report data findings, recommend and classify at least one conventional building development in compliance with applicable local government planning scheme for urban development and building control projects associated with relevant legislation and the B</w:t>
            </w:r>
            <w:r w:rsidRPr="00940021">
              <w:t>CA</w:t>
            </w:r>
          </w:p>
          <w:p w:rsidR="00000000" w:rsidRPr="00940021" w:rsidP="00940021">
            <w:pPr>
              <w:pStyle w:val="ListBullet"/>
            </w:pPr>
            <w:r w:rsidRPr="00940021">
              <w:t>provide reports to appropriate body/individual as determined by the project brief.</w:t>
            </w:r>
          </w:p>
          <w:p w:rsidR="00000000" w:rsidP="00940021">
            <w:pPr>
              <w:pStyle w:val="ListBullet"/>
              <w:rPr>
                <w:lang w:val="en-NZ"/>
              </w:rPr>
            </w:pPr>
            <w:r w:rsidRPr="00940021">
              <w:t>apply strategic plans, and workplace policies and procedures.</w:t>
            </w:r>
          </w:p>
        </w:tc>
      </w:tr>
      <w:tr w:rsidTr="00760D8B">
        <w:tblPrEx>
          <w:tblW w:w="0" w:type="auto"/>
          <w:tblLayout w:type="fixed"/>
          <w:tblCellMar>
            <w:left w:w="62" w:type="dxa"/>
            <w:right w:w="62" w:type="dxa"/>
          </w:tblCellMar>
          <w:tblLook w:val="0000"/>
        </w:tblPrEx>
        <w:tc>
          <w:tcPr>
            <w:tcW w:w="3513"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Context of and specific resources for assessment</w:t>
            </w:r>
          </w:p>
        </w:tc>
        <w:tc>
          <w:tcPr>
            <w:tcW w:w="5009" w:type="dxa"/>
            <w:tcBorders>
              <w:top w:val="nil"/>
              <w:left w:val="nil"/>
              <w:bottom w:val="nil"/>
              <w:right w:val="nil"/>
            </w:tcBorders>
            <w:tcMar>
              <w:top w:w="0" w:type="dxa"/>
              <w:left w:w="62" w:type="dxa"/>
              <w:bottom w:w="0" w:type="dxa"/>
              <w:right w:w="62" w:type="dxa"/>
            </w:tcMar>
          </w:tcPr>
          <w:p w:rsidR="00000000" w:rsidRPr="00940021" w:rsidP="00940021">
            <w:pPr>
              <w:pStyle w:val="BodyText"/>
            </w:pPr>
            <w:r w:rsidRPr="00940021">
              <w:t>This competency is to be assessed using standard and autho</w:t>
            </w:r>
            <w:r w:rsidRPr="00940021">
              <w:t>rised work practices, safety requirements and environmental constraints.</w:t>
            </w:r>
          </w:p>
          <w:p w:rsidR="00000000" w:rsidRPr="00940021" w:rsidP="00940021">
            <w:pPr>
              <w:pStyle w:val="BodyText"/>
            </w:pPr>
            <w:r w:rsidRPr="00940021">
              <w:t>Assessment of essential underpinning knowledge will usually be conducted in an off-site context.</w:t>
            </w:r>
          </w:p>
          <w:p w:rsidR="00000000" w:rsidRPr="00940021" w:rsidP="00940021">
            <w:pPr>
              <w:pStyle w:val="BodyText"/>
            </w:pPr>
            <w:r w:rsidRPr="00940021">
              <w:t>Assessment is to comply with relevant regulatory or Australian standards' requirements.</w:t>
            </w:r>
          </w:p>
          <w:p w:rsidR="00000000" w:rsidRPr="00940021" w:rsidP="00940021">
            <w:pPr>
              <w:pStyle w:val="BodyText"/>
            </w:pPr>
            <w:r w:rsidRPr="00940021">
              <w:t>Resource implications for assessment include:</w:t>
            </w:r>
          </w:p>
          <w:p w:rsidR="00000000" w:rsidRPr="00940021" w:rsidP="00940021">
            <w:pPr>
              <w:pStyle w:val="ListBullet"/>
            </w:pPr>
            <w:r w:rsidRPr="00940021">
              <w:t>an induction procedure and requirement</w:t>
            </w:r>
          </w:p>
          <w:p w:rsidR="00000000" w:rsidRPr="00940021" w:rsidP="00940021">
            <w:pPr>
              <w:pStyle w:val="ListBullet"/>
            </w:pPr>
            <w:r w:rsidRPr="00940021">
              <w:t>realistic tasks or simulated tasks covering the mandatory task requirements</w:t>
            </w:r>
          </w:p>
          <w:p w:rsidR="00000000" w:rsidRPr="00940021" w:rsidP="00940021">
            <w:pPr>
              <w:pStyle w:val="ListBullet"/>
            </w:pPr>
            <w:r w:rsidRPr="00940021">
              <w:t>relevan</w:t>
            </w:r>
            <w:r w:rsidRPr="00940021">
              <w:t>t specifications and work instructions</w:t>
            </w:r>
          </w:p>
          <w:p w:rsidR="00000000" w:rsidRPr="00940021" w:rsidP="00940021">
            <w:pPr>
              <w:pStyle w:val="ListBullet"/>
            </w:pPr>
            <w:r w:rsidRPr="00940021">
              <w:t>tools and equipment appropriate to applying safe work practices</w:t>
            </w:r>
          </w:p>
          <w:p w:rsidR="00000000" w:rsidRPr="00940021" w:rsidP="00940021">
            <w:pPr>
              <w:pStyle w:val="ListBullet"/>
            </w:pPr>
            <w:r w:rsidRPr="00940021">
              <w:t>support materials appropriate to activity</w:t>
            </w:r>
          </w:p>
          <w:p w:rsidR="00000000" w:rsidRPr="00940021" w:rsidP="00940021">
            <w:pPr>
              <w:pStyle w:val="ListBullet"/>
            </w:pPr>
            <w:r w:rsidRPr="00940021">
              <w:t>workplace instructions relating to safe work practices and addressing hazards and emergencies</w:t>
            </w:r>
          </w:p>
          <w:p w:rsidR="00000000" w:rsidRPr="00940021" w:rsidP="00940021">
            <w:pPr>
              <w:pStyle w:val="ListBullet"/>
            </w:pPr>
            <w:r w:rsidRPr="00940021">
              <w:t>material safety d</w:t>
            </w:r>
            <w:r w:rsidRPr="00940021">
              <w:t>ata sheets</w:t>
            </w:r>
          </w:p>
          <w:p w:rsidR="00000000" w:rsidRPr="00940021" w:rsidP="00940021">
            <w:pPr>
              <w:pStyle w:val="ListBullet"/>
            </w:pPr>
            <w:r w:rsidRPr="00940021">
              <w:t>research resources, including industry related systems information.</w:t>
            </w:r>
          </w:p>
          <w:p w:rsidR="00000000" w:rsidP="00940021">
            <w:pPr>
              <w:pStyle w:val="BodyText"/>
              <w:rPr>
                <w:lang w:val="en-NZ"/>
              </w:rPr>
            </w:pPr>
            <w:r w:rsidRPr="00940021">
              <w:t>Reasonable adjustments for people with disabilities must be made to assessment processes where required. This could include access to modified equipment and other physical resou</w:t>
            </w:r>
            <w:r w:rsidRPr="00940021">
              <w:t xml:space="preserve">rces, and the provision of appropriate assessment support. </w:t>
            </w:r>
          </w:p>
        </w:tc>
      </w:tr>
      <w:tr w:rsidTr="00760D8B">
        <w:tblPrEx>
          <w:tblW w:w="0" w:type="auto"/>
          <w:tblLayout w:type="fixed"/>
          <w:tblCellMar>
            <w:left w:w="62" w:type="dxa"/>
            <w:right w:w="62" w:type="dxa"/>
          </w:tblCellMar>
          <w:tblLook w:val="0000"/>
        </w:tblPrEx>
        <w:tc>
          <w:tcPr>
            <w:tcW w:w="3513"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Method of assessment</w:t>
            </w:r>
          </w:p>
        </w:tc>
        <w:tc>
          <w:tcPr>
            <w:tcW w:w="5009" w:type="dxa"/>
            <w:tcBorders>
              <w:top w:val="nil"/>
              <w:left w:val="nil"/>
              <w:bottom w:val="nil"/>
              <w:right w:val="nil"/>
            </w:tcBorders>
            <w:tcMar>
              <w:top w:w="0" w:type="dxa"/>
              <w:left w:w="62" w:type="dxa"/>
              <w:bottom w:w="0" w:type="dxa"/>
              <w:right w:w="62" w:type="dxa"/>
            </w:tcMar>
          </w:tcPr>
          <w:p w:rsidR="00000000" w:rsidRPr="00940021" w:rsidP="00940021">
            <w:pPr>
              <w:pStyle w:val="BodyText"/>
            </w:pPr>
            <w:r w:rsidRPr="00940021">
              <w:t>Assessment methods must:</w:t>
            </w:r>
          </w:p>
          <w:p w:rsidR="00000000" w:rsidRPr="00940021" w:rsidP="00940021">
            <w:pPr>
              <w:pStyle w:val="ListBullet"/>
            </w:pPr>
            <w:r w:rsidRPr="00940021">
              <w:t>satisfy the endorsed Assessment Guidelines of the Construction, Plumbing and Services Training Package</w:t>
            </w:r>
          </w:p>
          <w:p w:rsidR="00000000" w:rsidRPr="00940021" w:rsidP="00940021">
            <w:pPr>
              <w:pStyle w:val="ListBullet"/>
            </w:pPr>
            <w:r w:rsidRPr="00940021">
              <w:t>include direct observation of tasks in real or</w:t>
            </w:r>
            <w:r w:rsidRPr="00940021">
              <w:t xml:space="preserve"> simulated work conditions, with questioning to confirm the ability to consistently identify and correctly interpret the essential underpinning knowledge required for practical application</w:t>
            </w:r>
          </w:p>
          <w:p w:rsidR="00000000" w:rsidRPr="00940021" w:rsidP="00940021">
            <w:pPr>
              <w:pStyle w:val="ListBullet"/>
            </w:pPr>
            <w:r w:rsidRPr="00940021">
              <w:t>reinforce the integration of employability skills with workplace ta</w:t>
            </w:r>
            <w:r w:rsidRPr="00940021">
              <w:t>sks and job roles</w:t>
            </w:r>
          </w:p>
          <w:p w:rsidR="00000000" w:rsidRPr="00940021" w:rsidP="00940021">
            <w:pPr>
              <w:pStyle w:val="ListBullet"/>
            </w:pPr>
            <w:r w:rsidRPr="00940021">
              <w:t>confirm that competency is verified and able to be transferred to other circumstances and environments.</w:t>
            </w:r>
          </w:p>
          <w:p w:rsidR="00000000" w:rsidRPr="00940021" w:rsidP="00940021">
            <w:pPr>
              <w:pStyle w:val="BodyText"/>
            </w:pPr>
            <w:r w:rsidRPr="00940021">
              <w:t>Validity and sufficiency of evidence requires that:</w:t>
            </w:r>
          </w:p>
          <w:p w:rsidR="00000000" w:rsidRPr="00940021" w:rsidP="00940021">
            <w:pPr>
              <w:pStyle w:val="ListBullet"/>
            </w:pPr>
            <w:r w:rsidRPr="00940021">
              <w:t>competency will n</w:t>
            </w:r>
            <w:r w:rsidRPr="00940021">
              <w:t>eed to be demonstrated over a period of time reflecting the scope of the role and the practical requirements of the workplace</w:t>
            </w:r>
          </w:p>
          <w:p w:rsidR="00000000" w:rsidRPr="00940021" w:rsidP="00940021">
            <w:pPr>
              <w:pStyle w:val="ListBullet"/>
            </w:pPr>
            <w:r w:rsidRPr="00940021">
              <w:t>where the assessment is part of a structured learning experience the evidence collected must relate to a number of performances as</w:t>
            </w:r>
            <w:r w:rsidRPr="00940021">
              <w:t>sessed at different points in time and separated by further learning and practice, with a decision on competency only taken at the point when the assessor has complete confidence in the person's demonstrated ability and applied knowledge</w:t>
            </w:r>
          </w:p>
          <w:p w:rsidR="00000000" w:rsidRPr="00940021" w:rsidP="00940021">
            <w:pPr>
              <w:pStyle w:val="ListBullet"/>
            </w:pPr>
            <w:r w:rsidRPr="00940021">
              <w:t>all assessment tha</w:t>
            </w:r>
            <w:r w:rsidRPr="00940021">
              <w:t>t is part of a structured learning experience must include a combination of direct, indirect and supplementary evidence.</w:t>
            </w:r>
          </w:p>
          <w:p w:rsidR="00000000" w:rsidRPr="00940021" w:rsidP="00940021">
            <w:pPr>
              <w:pStyle w:val="BodyText"/>
            </w:pPr>
            <w:r w:rsidRPr="00940021">
              <w:t>Assessment processes and techniques should as far as is practical take into account the language, literacy and numeracy capacity of the</w:t>
            </w:r>
            <w:r w:rsidRPr="00940021">
              <w:t xml:space="preserve"> candidate in relation to the competency being assessed.</w:t>
            </w:r>
          </w:p>
          <w:p w:rsidR="00000000" w:rsidRPr="00940021" w:rsidP="00940021">
            <w:pPr>
              <w:pStyle w:val="BodyText"/>
            </w:pPr>
            <w:r w:rsidRPr="00940021">
              <w:t xml:space="preserve">Supplementary evidence of competency may be obtained from relevant authenticated documentation from third parties, such as existing supervisors, team leaders or specialist training staff. </w:t>
            </w:r>
          </w:p>
        </w:tc>
      </w:tr>
    </w:tbl>
    <w:p w:rsidR="00760D8B" w:rsidP="00940021">
      <w:pPr>
        <w:pStyle w:val="BodyText"/>
      </w:pPr>
    </w:p>
    <w:p w:rsidR="00760D8B" w:rsidP="00940021">
      <w:pPr>
        <w:pStyle w:val="BodyText"/>
      </w:pPr>
    </w:p>
    <w:p w:rsidR="00000000" w:rsidRPr="00940021" w:rsidP="00940021">
      <w:pPr>
        <w:pStyle w:val="Heading1"/>
      </w:pPr>
      <w:bookmarkStart w:id="11" w:name="O_250414"/>
      <w:bookmarkEnd w:id="11"/>
      <w:r w:rsidRPr="00940021">
        <w:t>Range Statement</w:t>
      </w:r>
    </w:p>
    <w:tbl>
      <w:tblPr>
        <w:tblW w:w="0" w:type="auto"/>
        <w:tblLayout w:type="fixed"/>
        <w:tblCellMar>
          <w:left w:w="62" w:type="dxa"/>
          <w:right w:w="62" w:type="dxa"/>
        </w:tblCellMar>
        <w:tblLook w:val="0000"/>
      </w:tblPr>
      <w:tblGrid>
        <w:gridCol w:w="3456"/>
        <w:gridCol w:w="5066"/>
      </w:tblGrid>
      <w:tr w:rsidTr="00760D8B">
        <w:tblPrEx>
          <w:tblW w:w="0" w:type="auto"/>
          <w:tblLayout w:type="fixed"/>
          <w:tblCellMar>
            <w:left w:w="62" w:type="dxa"/>
            <w:right w:w="62" w:type="dxa"/>
          </w:tblCellMar>
          <w:tblLook w:val="0000"/>
        </w:tblPrEx>
        <w:trPr>
          <w:tblHeader/>
        </w:trPr>
        <w:tc>
          <w:tcPr>
            <w:tcW w:w="8522" w:type="dxa"/>
            <w:gridSpan w:val="2"/>
            <w:tcBorders>
              <w:top w:val="nil"/>
              <w:left w:val="nil"/>
              <w:bottom w:val="single" w:sz="6" w:space="0" w:color="auto"/>
              <w:right w:val="nil"/>
            </w:tcBorders>
            <w:tcMar>
              <w:top w:w="0" w:type="dxa"/>
              <w:left w:w="62" w:type="dxa"/>
              <w:bottom w:w="0" w:type="dxa"/>
              <w:right w:w="62" w:type="dxa"/>
            </w:tcMar>
          </w:tcPr>
          <w:p w:rsidR="00000000" w:rsidP="00940021">
            <w:pPr>
              <w:pStyle w:val="BodyText"/>
              <w:rPr>
                <w:lang w:val="en-NZ"/>
              </w:rPr>
            </w:pPr>
            <w:r w:rsidRPr="00940021">
              <w:rPr>
                <w:rStyle w:val="SpecialBold"/>
              </w:rPr>
              <w:t>RANGE STATEMENT</w:t>
            </w:r>
          </w:p>
        </w:tc>
      </w:tr>
      <w:tr w:rsidTr="00760D8B">
        <w:tblPrEx>
          <w:tblW w:w="0" w:type="auto"/>
          <w:tblLayout w:type="fixed"/>
          <w:tblCellMar>
            <w:left w:w="62" w:type="dxa"/>
            <w:right w:w="62" w:type="dxa"/>
          </w:tblCellMar>
          <w:tblLook w:val="0000"/>
        </w:tblPrEx>
        <w:tc>
          <w:tcPr>
            <w:tcW w:w="8522" w:type="dxa"/>
            <w:gridSpan w:val="2"/>
            <w:tcBorders>
              <w:top w:val="single" w:sz="6" w:space="0" w:color="auto"/>
              <w:left w:val="nil"/>
              <w:bottom w:val="nil"/>
              <w:right w:val="nil"/>
            </w:tcBorders>
            <w:tcMar>
              <w:top w:w="0" w:type="dxa"/>
              <w:left w:w="62" w:type="dxa"/>
              <w:bottom w:w="0" w:type="dxa"/>
              <w:right w:w="62" w:type="dxa"/>
            </w:tcMar>
          </w:tcPr>
          <w:p w:rsidR="00000000" w:rsidP="00940021">
            <w:pPr>
              <w:pStyle w:val="BodyText"/>
              <w:rPr>
                <w:lang w:val="en-NZ"/>
              </w:rPr>
            </w:pPr>
            <w:r w:rsidRPr="00940021">
              <w:t xml:space="preserve">The range statement relates to the unit of competency as a whole. It allows for different work environments and situations that may affect </w:t>
            </w:r>
            <w:r w:rsidRPr="00940021">
              <w:t>performance. Bold italicised wording, if used in the performance criteria, is detailed below. Essential operating conditions that may be present with training and assessment (depending on the work situation, needs of the candidate, accessibility of the ite</w:t>
            </w:r>
            <w:r w:rsidRPr="00940021">
              <w:t>m, and local industry and regional contexts) may also be included.</w:t>
            </w:r>
          </w:p>
        </w:tc>
      </w:tr>
      <w:tr w:rsidTr="00760D8B">
        <w:tblPrEx>
          <w:tblW w:w="0" w:type="auto"/>
          <w:tblLayout w:type="fixed"/>
          <w:tblCellMar>
            <w:left w:w="62" w:type="dxa"/>
            <w:right w:w="62" w:type="dxa"/>
          </w:tblCellMar>
          <w:tblLook w:val="0000"/>
        </w:tblPrEx>
        <w:tc>
          <w:tcPr>
            <w:tcW w:w="3456"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BoldandItalics"/>
              </w:rPr>
              <w:t>Legislation</w:t>
            </w:r>
            <w:r w:rsidRPr="00940021">
              <w:t xml:space="preserve"> is limited to:</w:t>
            </w:r>
          </w:p>
        </w:tc>
        <w:tc>
          <w:tcPr>
            <w:tcW w:w="5066" w:type="dxa"/>
            <w:tcBorders>
              <w:top w:val="nil"/>
              <w:left w:val="nil"/>
              <w:bottom w:val="nil"/>
              <w:right w:val="nil"/>
            </w:tcBorders>
            <w:tcMar>
              <w:top w:w="0" w:type="dxa"/>
              <w:left w:w="62" w:type="dxa"/>
              <w:bottom w:w="0" w:type="dxa"/>
              <w:right w:w="62" w:type="dxa"/>
            </w:tcMar>
          </w:tcPr>
          <w:p w:rsidR="00000000" w:rsidP="00940021">
            <w:pPr>
              <w:pStyle w:val="ListBullet"/>
              <w:rPr>
                <w:lang w:val="en-NZ"/>
              </w:rPr>
            </w:pPr>
            <w:r w:rsidRPr="00940021">
              <w:t>compliance with building and land use legislation and the Building Code of Australia for the purposes of applying building controls and evaluating urban develop</w:t>
            </w:r>
            <w:r w:rsidRPr="00940021">
              <w:t>ment procedures. It interrogates impacts of settlement, the physical environment and land use.</w:t>
            </w:r>
          </w:p>
        </w:tc>
      </w:tr>
      <w:tr w:rsidTr="00760D8B">
        <w:tblPrEx>
          <w:tblW w:w="0" w:type="auto"/>
          <w:tblLayout w:type="fixed"/>
          <w:tblCellMar>
            <w:left w:w="62" w:type="dxa"/>
            <w:right w:w="62" w:type="dxa"/>
          </w:tblCellMar>
          <w:tblLook w:val="0000"/>
        </w:tblPrEx>
        <w:tc>
          <w:tcPr>
            <w:tcW w:w="3456"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BoldandItalics"/>
              </w:rPr>
              <w:t>Application of building and land use legislation</w:t>
            </w:r>
            <w:r w:rsidRPr="00940021">
              <w:t xml:space="preserve"> includes:</w:t>
            </w:r>
          </w:p>
        </w:tc>
        <w:tc>
          <w:tcPr>
            <w:tcW w:w="5066" w:type="dxa"/>
            <w:tcBorders>
              <w:top w:val="nil"/>
              <w:left w:val="nil"/>
              <w:bottom w:val="nil"/>
              <w:right w:val="nil"/>
            </w:tcBorders>
            <w:tcMar>
              <w:top w:w="0" w:type="dxa"/>
              <w:left w:w="62" w:type="dxa"/>
              <w:bottom w:w="0" w:type="dxa"/>
              <w:right w:w="62" w:type="dxa"/>
            </w:tcMar>
          </w:tcPr>
          <w:p w:rsidR="00000000" w:rsidRPr="00940021" w:rsidP="00940021">
            <w:pPr>
              <w:pStyle w:val="ListBullet"/>
            </w:pPr>
            <w:r w:rsidRPr="00940021">
              <w:t>commercial environment - may be affected by rising, steady or falling markets</w:t>
            </w:r>
          </w:p>
          <w:p w:rsidR="00000000" w:rsidRPr="00940021" w:rsidP="00940021">
            <w:pPr>
              <w:pStyle w:val="ListBullet"/>
            </w:pPr>
            <w:r w:rsidRPr="00940021">
              <w:t>cadastral maps</w:t>
            </w:r>
          </w:p>
          <w:p w:rsidR="00000000" w:rsidRPr="00940021" w:rsidP="00940021">
            <w:pPr>
              <w:pStyle w:val="ListBullet"/>
            </w:pPr>
            <w:r w:rsidRPr="00940021">
              <w:t>demographic and socioeconomic data on populations in catchment areas</w:t>
            </w:r>
          </w:p>
          <w:p w:rsidR="00000000" w:rsidRPr="00940021" w:rsidP="00940021">
            <w:pPr>
              <w:pStyle w:val="ListBullet"/>
            </w:pPr>
            <w:r w:rsidRPr="00940021">
              <w:t>enterprise management reports</w:t>
            </w:r>
          </w:p>
          <w:p w:rsidR="00000000" w:rsidRPr="00940021" w:rsidP="00940021">
            <w:pPr>
              <w:pStyle w:val="ListBullet"/>
            </w:pPr>
            <w:r w:rsidRPr="00940021">
              <w:t>environmental impact statements</w:t>
            </w:r>
          </w:p>
          <w:p w:rsidR="00000000" w:rsidRPr="00940021" w:rsidP="00940021">
            <w:pPr>
              <w:pStyle w:val="ListBullet"/>
            </w:pPr>
            <w:r w:rsidRPr="00940021">
              <w:t>locality maps</w:t>
            </w:r>
          </w:p>
          <w:p w:rsidR="00000000" w:rsidRPr="00940021" w:rsidP="00940021">
            <w:pPr>
              <w:pStyle w:val="ListBullet"/>
            </w:pPr>
            <w:r w:rsidRPr="00940021">
              <w:t>market indicators:</w:t>
            </w:r>
          </w:p>
          <w:p w:rsidR="00000000" w:rsidRPr="00940021" w:rsidP="00940021">
            <w:pPr>
              <w:pStyle w:val="ListBullet2"/>
            </w:pPr>
            <w:r w:rsidRPr="00940021">
              <w:t>absorption rates</w:t>
            </w:r>
          </w:p>
          <w:p w:rsidR="00000000" w:rsidRPr="00940021" w:rsidP="00940021">
            <w:pPr>
              <w:pStyle w:val="ListBullet2"/>
            </w:pPr>
            <w:r w:rsidRPr="00940021">
              <w:t>current market in the area</w:t>
            </w:r>
          </w:p>
          <w:p w:rsidR="00000000" w:rsidRPr="00940021" w:rsidP="00940021">
            <w:pPr>
              <w:pStyle w:val="ListBullet2"/>
            </w:pPr>
            <w:r w:rsidRPr="00940021">
              <w:t>perceptions of the area</w:t>
            </w:r>
          </w:p>
          <w:p w:rsidR="00000000" w:rsidRPr="00940021" w:rsidP="00940021">
            <w:pPr>
              <w:pStyle w:val="ListBullet2"/>
            </w:pPr>
            <w:r w:rsidRPr="00940021">
              <w:t>type of client likely to be attracted to the market</w:t>
            </w:r>
          </w:p>
          <w:p w:rsidR="00000000" w:rsidRPr="00940021" w:rsidP="00940021">
            <w:pPr>
              <w:pStyle w:val="ListBullet"/>
            </w:pPr>
            <w:r w:rsidRPr="00940021">
              <w:t>notices and orders issued with respect to applications and site safety signage requirements</w:t>
            </w:r>
          </w:p>
          <w:p w:rsidR="00000000" w:rsidRPr="00940021" w:rsidP="00940021">
            <w:pPr>
              <w:pStyle w:val="ListBullet"/>
            </w:pPr>
            <w:r w:rsidRPr="00940021">
              <w:t>property statistics</w:t>
            </w:r>
          </w:p>
          <w:p w:rsidR="00000000" w:rsidRPr="00940021" w:rsidP="00940021">
            <w:pPr>
              <w:pStyle w:val="ListBullet"/>
            </w:pPr>
            <w:r w:rsidRPr="00940021">
              <w:t>relevant local authority</w:t>
            </w:r>
          </w:p>
          <w:p w:rsidR="00000000" w:rsidRPr="00940021" w:rsidP="00940021">
            <w:pPr>
              <w:pStyle w:val="ListBullet"/>
            </w:pPr>
            <w:r w:rsidRPr="00940021">
              <w:t>urban planning and local government databases.</w:t>
            </w:r>
          </w:p>
        </w:tc>
      </w:tr>
    </w:tbl>
    <w:p w:rsidR="00760D8B" w:rsidP="00940021">
      <w:pPr>
        <w:pStyle w:val="BodyText"/>
      </w:pPr>
    </w:p>
    <w:p w:rsidR="00760D8B" w:rsidP="00940021">
      <w:pPr>
        <w:pStyle w:val="BodyText"/>
      </w:pPr>
    </w:p>
    <w:p w:rsidR="00000000" w:rsidRPr="00940021" w:rsidP="00940021">
      <w:pPr>
        <w:pStyle w:val="Heading1"/>
      </w:pPr>
      <w:bookmarkStart w:id="12" w:name="O_198919"/>
      <w:bookmarkEnd w:id="12"/>
      <w:r w:rsidRPr="00940021">
        <w:t>Unit Sector(s)</w:t>
      </w:r>
    </w:p>
    <w:tbl>
      <w:tblPr>
        <w:tblW w:w="0" w:type="auto"/>
        <w:tblLayout w:type="fixed"/>
        <w:tblCellMar>
          <w:left w:w="62" w:type="dxa"/>
          <w:right w:w="62" w:type="dxa"/>
        </w:tblCellMar>
        <w:tblLook w:val="0000"/>
      </w:tblPr>
      <w:tblGrid>
        <w:gridCol w:w="2604"/>
        <w:gridCol w:w="5918"/>
      </w:tblGrid>
      <w:tr w:rsidTr="00760D8B">
        <w:tblPrEx>
          <w:tblW w:w="0" w:type="auto"/>
          <w:tblLayout w:type="fixed"/>
          <w:tblCellMar>
            <w:left w:w="62" w:type="dxa"/>
            <w:right w:w="62" w:type="dxa"/>
          </w:tblCellMar>
          <w:tblLook w:val="0000"/>
        </w:tblPrEx>
        <w:trPr>
          <w:tblHeader/>
        </w:trPr>
        <w:tc>
          <w:tcPr>
            <w:tcW w:w="2604"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Unit sector</w:t>
            </w:r>
          </w:p>
        </w:tc>
        <w:tc>
          <w:tcPr>
            <w:tcW w:w="5918" w:type="dxa"/>
            <w:tcBorders>
              <w:top w:val="nil"/>
              <w:left w:val="nil"/>
              <w:bottom w:val="nil"/>
              <w:right w:val="nil"/>
            </w:tcBorders>
            <w:tcMar>
              <w:top w:w="0" w:type="dxa"/>
              <w:left w:w="62" w:type="dxa"/>
              <w:bottom w:w="0" w:type="dxa"/>
              <w:right w:w="62" w:type="dxa"/>
            </w:tcMar>
          </w:tcPr>
          <w:p w:rsidR="00000000" w:rsidRPr="00940021" w:rsidP="00940021">
            <w:pPr>
              <w:pStyle w:val="BodyText"/>
            </w:pPr>
            <w:r w:rsidRPr="00940021">
              <w:t>Construction</w:t>
            </w:r>
          </w:p>
        </w:tc>
      </w:tr>
    </w:tbl>
    <w:p w:rsidR="00760D8B" w:rsidP="00940021">
      <w:pPr>
        <w:pStyle w:val="BodyText"/>
      </w:pPr>
    </w:p>
    <w:p w:rsidR="00760D8B" w:rsidP="00940021">
      <w:pPr>
        <w:pStyle w:val="BodyText"/>
      </w:pPr>
    </w:p>
    <w:p w:rsidR="00000000" w:rsidRPr="00940021" w:rsidP="00940021">
      <w:pPr>
        <w:pStyle w:val="Heading1"/>
      </w:pPr>
      <w:bookmarkStart w:id="13" w:name="O_198916"/>
      <w:bookmarkEnd w:id="13"/>
      <w:r w:rsidRPr="00940021">
        <w:t>Co-requisite units</w:t>
      </w:r>
    </w:p>
    <w:tbl>
      <w:tblPr>
        <w:tblW w:w="0" w:type="auto"/>
        <w:tblLayout w:type="fixed"/>
        <w:tblCellMar>
          <w:left w:w="62" w:type="dxa"/>
          <w:right w:w="62" w:type="dxa"/>
        </w:tblCellMar>
        <w:tblLook w:val="0000"/>
      </w:tblPr>
      <w:tblGrid>
        <w:gridCol w:w="2620"/>
        <w:gridCol w:w="1340"/>
        <w:gridCol w:w="4562"/>
      </w:tblGrid>
      <w:tr w:rsidTr="00760D8B">
        <w:tblPrEx>
          <w:tblW w:w="0" w:type="auto"/>
          <w:tblLayout w:type="fixed"/>
          <w:tblCellMar>
            <w:left w:w="62" w:type="dxa"/>
            <w:right w:w="62" w:type="dxa"/>
          </w:tblCellMar>
          <w:tblLook w:val="0000"/>
        </w:tblPrEx>
        <w:trPr>
          <w:tblHeader/>
        </w:trPr>
        <w:tc>
          <w:tcPr>
            <w:tcW w:w="2620"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Co-requisite units</w:t>
            </w:r>
          </w:p>
        </w:tc>
        <w:tc>
          <w:tcPr>
            <w:tcW w:w="5902" w:type="dxa"/>
            <w:gridSpan w:val="2"/>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t>Nil</w:t>
            </w:r>
          </w:p>
        </w:tc>
      </w:tr>
      <w:tr w:rsidTr="00760D8B">
        <w:tblPrEx>
          <w:tblW w:w="0" w:type="auto"/>
          <w:tblLayout w:type="fixed"/>
          <w:tblCellMar>
            <w:left w:w="62" w:type="dxa"/>
            <w:right w:w="62" w:type="dxa"/>
          </w:tblCellMar>
          <w:tblLook w:val="0000"/>
        </w:tblPrEx>
        <w:tc>
          <w:tcPr>
            <w:tcW w:w="2620"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340"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4562"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p>
        </w:tc>
      </w:tr>
      <w:tr w:rsidTr="00760D8B">
        <w:tblPrEx>
          <w:tblW w:w="0" w:type="auto"/>
          <w:tblLayout w:type="fixed"/>
          <w:tblCellMar>
            <w:left w:w="62" w:type="dxa"/>
            <w:right w:w="62" w:type="dxa"/>
          </w:tblCellMar>
          <w:tblLook w:val="0000"/>
        </w:tblPrEx>
        <w:tc>
          <w:tcPr>
            <w:tcW w:w="2620"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1340" w:type="dxa"/>
            <w:tcBorders>
              <w:top w:val="nil"/>
              <w:left w:val="nil"/>
              <w:bottom w:val="nil"/>
              <w:right w:val="nil"/>
            </w:tcBorders>
            <w:tcMar>
              <w:top w:w="0" w:type="dxa"/>
              <w:left w:w="62" w:type="dxa"/>
              <w:bottom w:w="0" w:type="dxa"/>
              <w:right w:w="62" w:type="dxa"/>
            </w:tcMar>
          </w:tcPr>
          <w:p w:rsidR="00000000">
            <w:pPr>
              <w:pStyle w:val="BodyText"/>
              <w:keepNext w:val="0"/>
              <w:keepLines w:val="0"/>
              <w:contextualSpacing w:val="0"/>
              <w:rPr>
                <w:rFonts w:ascii="Tahoma" w:hAnsi="Tahoma"/>
                <w:color w:val="000000"/>
                <w:sz w:val="20"/>
                <w:lang w:val="en-NZ"/>
              </w:rPr>
            </w:pPr>
          </w:p>
        </w:tc>
        <w:tc>
          <w:tcPr>
            <w:tcW w:w="4562" w:type="dxa"/>
            <w:tcBorders>
              <w:top w:val="nil"/>
              <w:left w:val="nil"/>
              <w:bottom w:val="nil"/>
              <w:right w:val="nil"/>
            </w:tcBorders>
            <w:tcMar>
              <w:top w:w="0" w:type="dxa"/>
              <w:left w:w="62" w:type="dxa"/>
              <w:bottom w:w="0" w:type="dxa"/>
              <w:right w:w="62" w:type="dxa"/>
            </w:tcMar>
          </w:tcPr>
          <w:p w:rsidR="00000000" w:rsidRPr="00940021" w:rsidP="00940021">
            <w:pPr>
              <w:pStyle w:val="BodyText"/>
            </w:pPr>
          </w:p>
        </w:tc>
      </w:tr>
    </w:tbl>
    <w:p w:rsidR="00760D8B" w:rsidP="00940021">
      <w:pPr>
        <w:pStyle w:val="BodyText"/>
      </w:pPr>
    </w:p>
    <w:p w:rsidR="00760D8B" w:rsidP="00940021">
      <w:pPr>
        <w:pStyle w:val="BodyText"/>
      </w:pPr>
    </w:p>
    <w:p w:rsidR="00000000" w:rsidRPr="00940021" w:rsidP="00940021">
      <w:pPr>
        <w:pStyle w:val="Heading1"/>
      </w:pPr>
      <w:bookmarkStart w:id="14" w:name="O_198918"/>
      <w:bookmarkEnd w:id="14"/>
      <w:r w:rsidRPr="00940021">
        <w:t>Functional area</w:t>
      </w:r>
    </w:p>
    <w:tbl>
      <w:tblPr>
        <w:tblW w:w="0" w:type="auto"/>
        <w:tblLayout w:type="fixed"/>
        <w:tblCellMar>
          <w:left w:w="62" w:type="dxa"/>
          <w:right w:w="62" w:type="dxa"/>
        </w:tblCellMar>
        <w:tblLook w:val="0000"/>
      </w:tblPr>
      <w:tblGrid>
        <w:gridCol w:w="2710"/>
        <w:gridCol w:w="5812"/>
      </w:tblGrid>
      <w:tr w:rsidTr="00760D8B">
        <w:tblPrEx>
          <w:tblW w:w="0" w:type="auto"/>
          <w:tblLayout w:type="fixed"/>
          <w:tblCellMar>
            <w:left w:w="62" w:type="dxa"/>
            <w:right w:w="62" w:type="dxa"/>
          </w:tblCellMar>
          <w:tblLook w:val="0000"/>
        </w:tblPrEx>
        <w:trPr>
          <w:tblHeader/>
        </w:trPr>
        <w:tc>
          <w:tcPr>
            <w:tcW w:w="2710" w:type="dxa"/>
            <w:tcBorders>
              <w:top w:val="nil"/>
              <w:left w:val="nil"/>
              <w:bottom w:val="nil"/>
              <w:right w:val="nil"/>
            </w:tcBorders>
            <w:tcMar>
              <w:top w:w="0" w:type="dxa"/>
              <w:left w:w="62" w:type="dxa"/>
              <w:bottom w:w="0" w:type="dxa"/>
              <w:right w:w="62" w:type="dxa"/>
            </w:tcMar>
          </w:tcPr>
          <w:p w:rsidR="00000000" w:rsidP="00940021">
            <w:pPr>
              <w:pStyle w:val="BodyText"/>
              <w:rPr>
                <w:lang w:val="en-NZ"/>
              </w:rPr>
            </w:pPr>
            <w:r w:rsidRPr="00940021">
              <w:rPr>
                <w:rStyle w:val="SpecialBold"/>
              </w:rPr>
              <w:t>Functional area</w:t>
            </w:r>
          </w:p>
        </w:tc>
        <w:tc>
          <w:tcPr>
            <w:tcW w:w="5812" w:type="dxa"/>
            <w:tcBorders>
              <w:top w:val="nil"/>
              <w:left w:val="nil"/>
              <w:bottom w:val="nil"/>
              <w:right w:val="nil"/>
            </w:tcBorders>
            <w:tcMar>
              <w:top w:w="0" w:type="dxa"/>
              <w:left w:w="62" w:type="dxa"/>
              <w:bottom w:w="0" w:type="dxa"/>
              <w:right w:w="62" w:type="dxa"/>
            </w:tcMar>
          </w:tcPr>
          <w:p w:rsidR="00000000" w:rsidRPr="00940021" w:rsidP="00940021">
            <w:pPr>
              <w:pStyle w:val="BodyText"/>
            </w:pPr>
          </w:p>
        </w:tc>
      </w:tr>
    </w:tbl>
    <w:p w:rsidR="00760D8B" w:rsidP="00940021">
      <w:pPr>
        <w:pStyle w:val="BodyText"/>
      </w:pPr>
    </w:p>
    <w:p w:rsidR="00760D8B" w:rsidP="00940021">
      <w:pPr>
        <w:pStyle w:val="BodyText"/>
      </w:pPr>
    </w:p>
    <w:p w:rsidR="00000000" w:rsidRPr="00940021" w:rsidP="00940021"/>
    <w:sectPr w:rsidSect="00940021">
      <w:headerReference w:type="default" r:id="rId10"/>
      <w:footerReference w:type="default" r:id="rId11"/>
      <w:pgSz w:w="11908" w:h="16833"/>
      <w:pgMar w:top="1700" w:right="1418" w:bottom="1700" w:left="1418" w:header="992" w:footer="992"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021">
    <w:pPr>
      <w:pStyle w:val="Footer"/>
      <w:framePr w:wrap="aroun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760D8B" w:rsidP="00760D8B">
    <w:pPr>
      <w:pStyle w:val="BodyTex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021">
    <w:pPr>
      <w:pStyle w:val="Footer"/>
      <w:framePr w:wrap="aroun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8B" w:rsidP="00940021">
    <w:pPr>
      <w:pStyle w:val="Footer"/>
      <w:framePr w:wrap="around"/>
    </w:pPr>
    <w:r>
      <w:fldChar w:fldCharType="begin"/>
    </w:r>
    <w:r>
      <w:instrText xml:space="preserve"> DOCPROPERTY  Subject  \* MERGEFORMAT </w:instrText>
    </w:r>
    <w:r>
      <w:fldChar w:fldCharType="separate"/>
    </w:r>
    <w:r>
      <w:t>6</w:t>
    </w:r>
    <w:r>
      <w:fldChar w:fldCharType="end"/>
    </w:r>
    <w:r>
      <w:tab/>
      <w:t xml:space="preserve">Page </w:t>
    </w:r>
    <w:r>
      <w:fldChar w:fldCharType="begin"/>
    </w:r>
    <w:r>
      <w:instrText xml:space="preserve"> PAGE  \* Arabic  \* MERGEFORMAT </w:instrText>
    </w:r>
    <w:r>
      <w:fldChar w:fldCharType="separate"/>
    </w:r>
    <w:r>
      <w:rPr>
        <w:noProof/>
      </w:rPr>
      <w:t>2</w:t>
    </w:r>
    <w:r>
      <w:fldChar w:fldCharType="end"/>
    </w:r>
    <w:r>
      <w:t xml:space="preserve"> of </w:t>
    </w:r>
    <w:r>
      <w:fldChar w:fldCharType="begin"/>
    </w:r>
    <w:r>
      <w:instrText xml:space="preserve"> NUMPAGES  \* Arabic  \* MERGEFORMAT </w:instrText>
    </w:r>
    <w:r>
      <w:fldChar w:fldCharType="separate"/>
    </w:r>
    <w:r>
      <w:rPr>
        <w:noProof/>
      </w:rPr>
      <w:t>12</w:t>
    </w:r>
    <w:r>
      <w:rPr>
        <w:noProof/>
      </w:rPr>
      <w:fldChar w:fldCharType="end"/>
    </w:r>
  </w:p>
  <w:p w:rsidR="00760D8B" w:rsidP="00940021">
    <w:pPr>
      <w:pStyle w:val="Footer"/>
      <w:framePr w:wrap="around"/>
    </w:pPr>
    <w:r>
      <w:t xml:space="preserve">© Commonwealth of Australia, </w:t>
    </w:r>
    <w:r>
      <w:fldChar w:fldCharType="begin"/>
    </w:r>
    <w:r>
      <w:instrText xml:space="preserve"> DATE  \@ "yyyy"  \* MERGEFORMAT </w:instrText>
    </w:r>
    <w:r>
      <w:fldChar w:fldCharType="separate"/>
    </w:r>
    <w:r>
      <w:rPr>
        <w:noProof/>
      </w:rPr>
      <w:t>2012</w:t>
    </w:r>
    <w:r>
      <w:fldChar w:fldCharType="end"/>
    </w:r>
    <w:r>
      <w:tab/>
    </w:r>
    <w:r>
      <w:fldChar w:fldCharType="begin"/>
    </w:r>
    <w:r>
      <w:instrText xml:space="preserve"> DOCPROPERTY  Author  \* MERGEFORMAT </w:instrText>
    </w:r>
    <w:r>
      <w:fldChar w:fldCharType="separate"/>
    </w:r>
    <w:r>
      <w:t>Construction &amp; Property Services Industry Skills Council</w:t>
    </w:r>
    <w:r>
      <w:fldChar w:fldCharType="end"/>
    </w:r>
  </w:p>
  <w:p w:rsidR="00760D8B" w:rsidP="00940021">
    <w:pPr>
      <w:pStyle w:val="Footer"/>
      <w:framePr w:wrap="around" w:hAnchor="text" w:x="285"/>
      <w:pBdr>
        <w:top w:val="nil"/>
      </w:pBdr>
      <w:rPr>
        <w:szCs w:val="24"/>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021">
    <w:pPr>
      <w:pStyle w:val="Header"/>
      <w:framePr w:wrap="aroun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021" w:rsidRPr="00760D8B" w:rsidP="00760D8B">
    <w:pPr>
      <w:pStyle w:val="BodyText"/>
    </w:pPr>
    <w:r>
      <w:rPr>
        <w:noProof/>
        <w:lang w:eastAsia="en-AU"/>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7734032" cy="10953482"/>
          <wp:effectExtent l="19050" t="0" r="268" b="0"/>
          <wp:wrapNone/>
          <wp:docPr id="2" name="Picture 0" descr="titlep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page.png"/>
                  <pic:cNvPicPr/>
                </pic:nvPicPr>
                <pic:blipFill>
                  <a:blip xmlns:r="http://schemas.openxmlformats.org/officeDocument/2006/relationships" r:embed="rId1"/>
                  <a:stretch>
                    <a:fillRect/>
                  </a:stretch>
                </pic:blipFill>
                <pic:spPr>
                  <a:xfrm>
                    <a:off x="0" y="0"/>
                    <a:ext cx="7734032" cy="10953482"/>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021">
    <w:pPr>
      <w:pStyle w:val="Header"/>
      <w:framePr w:wrap="around"/>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8B" w:rsidRPr="002D2AF8" w:rsidP="00940021">
    <w:pPr>
      <w:pStyle w:val="Header"/>
      <w:framePr w:wrap="around"/>
    </w:pPr>
    <w:r>
      <w:fldChar w:fldCharType="begin"/>
    </w:r>
    <w:r>
      <w:instrText xml:space="preserve"> TITLE   \* MERGEFORMAT </w:instrText>
    </w:r>
    <w:r>
      <w:fldChar w:fldCharType="separate"/>
    </w:r>
    <w:r>
      <w:t>CPCCSV5004A Apply legislation to urban development and building controls</w:t>
    </w:r>
    <w:r>
      <w:fldChar w:fldCharType="end"/>
    </w:r>
    <w:r>
      <w:tab/>
      <w:t xml:space="preserve">Date this document was generated: </w:t>
    </w:r>
    <w:r>
      <w:fldChar w:fldCharType="begin"/>
    </w:r>
    <w:r>
      <w:instrText xml:space="preserve"> CREATEDATE  \@ "d MMMM yyyy"  \* MERGEFORMAT </w:instrText>
    </w:r>
    <w:r>
      <w:fldChar w:fldCharType="separate"/>
    </w:r>
    <w:r>
      <w:rPr>
        <w:noProof/>
      </w:rPr>
      <w:t>6 October 2012</w:t>
    </w:r>
    <w:r>
      <w:fldChar w:fldCharType="end"/>
    </w:r>
  </w:p>
  <w:p w:rsidR="00760D8B" w:rsidP="00940021">
    <w:pPr>
      <w:pStyle w:val="Header"/>
      <w:framePr w:wrap="around"/>
      <w:pBdr>
        <w:bottom w:val="nil"/>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38BCCFA2"/>
    <w:lvl w:ilvl="0">
      <w:start w:val="1"/>
      <w:numFmt w:val="decimal"/>
      <w:pStyle w:val="ListNumber3"/>
      <w:lvlText w:val="%1."/>
      <w:lvlJc w:val="left"/>
      <w:pPr>
        <w:tabs>
          <w:tab w:val="num" w:pos="1080"/>
        </w:tabs>
        <w:ind w:left="1080" w:hanging="360"/>
      </w:pPr>
    </w:lvl>
  </w:abstractNum>
  <w:abstractNum w:abstractNumId="3">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4">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5">
    <w:nsid w:val="FFFFFF82"/>
    <w:multiLevelType w:val="singleLevel"/>
    <w:tmpl w:val="E1C61E12"/>
    <w:lvl w:ilvl="0">
      <w:start w:val="1"/>
      <w:numFmt w:val="bullet"/>
      <w:pStyle w:val="ListBullet3"/>
      <w:lvlText w:val=""/>
      <w:lvlJc w:val="left"/>
      <w:pPr>
        <w:ind w:left="360" w:hanging="360"/>
      </w:pPr>
      <w:rPr>
        <w:rFonts w:ascii="Symbol" w:hAnsi="Symbol" w:hint="default"/>
        <w:color w:val="auto"/>
        <w:sz w:val="16"/>
      </w:rPr>
    </w:lvl>
  </w:abstractNum>
  <w:abstractNum w:abstractNumId="6">
    <w:nsid w:val="FFFFFF83"/>
    <w:multiLevelType w:val="singleLevel"/>
    <w:tmpl w:val="26A00F98"/>
    <w:lvl w:ilvl="0">
      <w:start w:val="1"/>
      <w:numFmt w:val="bullet"/>
      <w:pStyle w:val="ListBullet2"/>
      <w:lvlText w:val=""/>
      <w:lvlJc w:val="left"/>
      <w:pPr>
        <w:tabs>
          <w:tab w:val="num" w:pos="643"/>
        </w:tabs>
        <w:ind w:left="643" w:hanging="360"/>
      </w:pPr>
      <w:rPr>
        <w:rFonts w:ascii="Symbol" w:hAnsi="Symbol" w:hint="default"/>
      </w:rPr>
    </w:lvl>
  </w:abstractNum>
  <w:abstractNum w:abstractNumId="7">
    <w:nsid w:val="FFFFFF89"/>
    <w:multiLevelType w:val="singleLevel"/>
    <w:tmpl w:val="B34A8BA4"/>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FFFFFFFE"/>
    <w:multiLevelType w:val="singleLevel"/>
    <w:tmpl w:val="08E82CFC"/>
    <w:lvl w:ilvl="0">
      <w:start w:val="0"/>
      <w:numFmt w:val="bullet"/>
      <w:lvlText w:val="*"/>
      <w:lvlJc w:val="left"/>
    </w:lvl>
  </w:abstractNum>
  <w:abstractNum w:abstractNumId="9">
    <w:nsid w:val="0F986AE9"/>
    <w:multiLevelType w:val="hybridMultilevel"/>
    <w:tmpl w:val="3224FB34"/>
    <w:lvl w:ilvl="0">
      <w:start w:val="1"/>
      <w:numFmt w:val="bullet"/>
      <w:pStyle w:val="TableListBullet"/>
      <w:lvlText w:val=""/>
      <w:lvlJc w:val="left"/>
      <w:pPr>
        <w:tabs>
          <w:tab w:val="num" w:pos="360"/>
        </w:tabs>
        <w:ind w:left="360" w:hanging="360"/>
      </w:pPr>
      <w:rPr>
        <w:rFonts w:ascii="Webdings" w:hAnsi="Webdings" w:hint="default"/>
        <w:color w:val="808080"/>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
    <w:nsid w:val="2E40016D"/>
    <w:multiLevelType w:val="hybridMultilevel"/>
    <w:tmpl w:val="4252A022"/>
    <w:lvl w:ilvl="0">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3">
    <w:nsid w:val="61571FB4"/>
    <w:multiLevelType w:val="singleLevel"/>
    <w:tmpl w:val="F73ECEE0"/>
    <w:lvl w:ilvl="0">
      <w:start w:val="1"/>
      <w:numFmt w:val="decimal"/>
      <w:pStyle w:val="ListNumber"/>
      <w:lvlText w:val="%1)"/>
      <w:lvlJc w:val="left"/>
      <w:pPr>
        <w:tabs>
          <w:tab w:val="num" w:pos="360"/>
        </w:tabs>
        <w:ind w:left="340" w:hanging="340"/>
      </w:pPr>
      <w:rPr>
        <w:rFonts w:ascii="Palatino Linotype" w:hAnsi="Palatino Linotype" w:hint="default"/>
        <w:b w:val="0"/>
        <w:i w:val="0"/>
        <w:color w:val="auto"/>
      </w:rPr>
    </w:lvl>
  </w:abstractNum>
  <w:abstractNum w:abstractNumId="14">
    <w:nsid w:val="7B332CA8"/>
    <w:multiLevelType w:val="hybridMultilevel"/>
    <w:tmpl w:val="F2C40DCA"/>
    <w:lvl w:ilvl="0">
      <w:start w:val="1"/>
      <w:numFmt w:val="lowerLetter"/>
      <w:pStyle w:val="ListAlpha2"/>
      <w:lvlText w:val="%1."/>
      <w:lvlJc w:val="left"/>
      <w:pPr>
        <w:tabs>
          <w:tab w:val="num" w:pos="1060"/>
        </w:tabs>
        <w:ind w:left="681" w:hanging="341"/>
      </w:pPr>
      <w:rPr>
        <w:rFonts w:hint="default"/>
      </w:rPr>
    </w:lvl>
    <w:lvl w:ilvl="1" w:tentative="1">
      <w:start w:val="1"/>
      <w:numFmt w:val="lowerLetter"/>
      <w:lvlText w:val="%2."/>
      <w:lvlJc w:val="left"/>
      <w:pPr>
        <w:tabs>
          <w:tab w:val="num" w:pos="1780"/>
        </w:tabs>
        <w:ind w:left="1780" w:hanging="360"/>
      </w:pPr>
    </w:lvl>
    <w:lvl w:ilvl="2" w:tentative="1">
      <w:start w:val="1"/>
      <w:numFmt w:val="lowerRoman"/>
      <w:lvlText w:val="%3."/>
      <w:lvlJc w:val="right"/>
      <w:pPr>
        <w:tabs>
          <w:tab w:val="num" w:pos="2500"/>
        </w:tabs>
        <w:ind w:left="2500" w:hanging="180"/>
      </w:pPr>
    </w:lvl>
    <w:lvl w:ilvl="3" w:tentative="1">
      <w:start w:val="1"/>
      <w:numFmt w:val="decimal"/>
      <w:lvlText w:val="%4."/>
      <w:lvlJc w:val="left"/>
      <w:pPr>
        <w:tabs>
          <w:tab w:val="num" w:pos="3220"/>
        </w:tabs>
        <w:ind w:left="3220" w:hanging="360"/>
      </w:pPr>
    </w:lvl>
    <w:lvl w:ilvl="4" w:tentative="1">
      <w:start w:val="1"/>
      <w:numFmt w:val="lowerLetter"/>
      <w:lvlText w:val="%5."/>
      <w:lvlJc w:val="left"/>
      <w:pPr>
        <w:tabs>
          <w:tab w:val="num" w:pos="3940"/>
        </w:tabs>
        <w:ind w:left="3940" w:hanging="360"/>
      </w:pPr>
    </w:lvl>
    <w:lvl w:ilvl="5" w:tentative="1">
      <w:start w:val="1"/>
      <w:numFmt w:val="lowerRoman"/>
      <w:lvlText w:val="%6."/>
      <w:lvlJc w:val="right"/>
      <w:pPr>
        <w:tabs>
          <w:tab w:val="num" w:pos="4660"/>
        </w:tabs>
        <w:ind w:left="4660" w:hanging="180"/>
      </w:pPr>
    </w:lvl>
    <w:lvl w:ilvl="6" w:tentative="1">
      <w:start w:val="1"/>
      <w:numFmt w:val="decimal"/>
      <w:lvlText w:val="%7."/>
      <w:lvlJc w:val="left"/>
      <w:pPr>
        <w:tabs>
          <w:tab w:val="num" w:pos="5380"/>
        </w:tabs>
        <w:ind w:left="5380" w:hanging="360"/>
      </w:pPr>
    </w:lvl>
    <w:lvl w:ilvl="7" w:tentative="1">
      <w:start w:val="1"/>
      <w:numFmt w:val="lowerLetter"/>
      <w:lvlText w:val="%8."/>
      <w:lvlJc w:val="left"/>
      <w:pPr>
        <w:tabs>
          <w:tab w:val="num" w:pos="6100"/>
        </w:tabs>
        <w:ind w:left="6100" w:hanging="360"/>
      </w:pPr>
    </w:lvl>
    <w:lvl w:ilvl="8" w:tentative="1">
      <w:start w:val="1"/>
      <w:numFmt w:val="lowerRoman"/>
      <w:lvlText w:val="%9."/>
      <w:lvlJc w:val="right"/>
      <w:pPr>
        <w:tabs>
          <w:tab w:val="num" w:pos="6820"/>
        </w:tabs>
        <w:ind w:left="6820" w:hanging="180"/>
      </w:pPr>
    </w:lvl>
  </w:abstractNum>
  <w:abstractNum w:abstractNumId="15">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4"/>
  </w:num>
  <w:num w:numId="10">
    <w:abstractNumId w:val="11"/>
  </w:num>
  <w:num w:numId="11">
    <w:abstractNumId w:val="15"/>
  </w:num>
  <w:num w:numId="12">
    <w:abstractNumId w:val="13"/>
  </w:num>
  <w:num w:numId="13">
    <w:abstractNumId w:val="9"/>
  </w:num>
  <w:num w:numId="14">
    <w:abstractNumId w:val="12"/>
  </w:num>
  <w:num w:numId="15">
    <w:abstractNumId w:val="10"/>
  </w:num>
  <w:num w:numId="16">
    <w:abstractNumId w:val="5"/>
  </w:num>
  <w:num w:numId="17">
    <w:abstractNumId w:val="8"/>
    <w:lvlOverride w:ilvl="0">
      <w:lvl w:ilvl="0">
        <w:start w:val="0"/>
        <w:numFmt w:val="bullet"/>
        <w:lvlText w:val=""/>
        <w:legacy w:legacy="1" w:legacySpace="0" w:legacyIndent="0"/>
        <w:lvlJc w:val="left"/>
        <w:pPr>
          <w:ind w:left="360" w:firstLine="0"/>
        </w:pPr>
        <w:rPr>
          <w:rFonts w:ascii="Wingdings" w:hAnsi="Wingding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layoutRawTableWidth/>
    <w:layoutTableRowsApart/>
    <w:useWord97LineBreakRules/>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themeFontLang w:val="en-AU"/>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unhideWhenUsed="0"/>
    <w:lsdException w:name="index heading" w:uiPriority="0"/>
    <w:lsdException w:name="caption" w:uiPriority="0" w:qFormat="1"/>
    <w:lsdException w:name="table of figures" w:uiPriority="0"/>
    <w:lsdException w:name="page number" w:uiPriority="0"/>
    <w:lsdException w:name="List" w:uiPriority="0" w:unhideWhenUsed="0"/>
    <w:lsdException w:name="List Bullet" w:uiPriority="0" w:unhideWhenUsed="0"/>
    <w:lsdException w:name="List Number" w:uiPriority="0"/>
    <w:lsdException w:name="List 2" w:uiPriority="0" w:unhideWhenUsed="0"/>
    <w:lsdException w:name="List 3" w:uiPriority="0"/>
    <w:lsdException w:name="List 4" w:uiPriority="0"/>
    <w:lsdException w:name="List 5" w:uiPriority="0"/>
    <w:lsdException w:name="List Bullet 2" w:uiPriority="0" w:unhideWhenUsed="0"/>
    <w:lsdException w:name="List Bullet 3" w:uiPriority="0" w:unhideWhenUsed="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unhideWhenUsed="0"/>
    <w:lsdException w:name="Body Text" w:uiPriority="0" w:unhideWhenUsed="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021"/>
    <w:pPr>
      <w:keepNext/>
      <w:keepLines/>
      <w:spacing w:after="0" w:line="240" w:lineRule="auto"/>
    </w:pPr>
    <w:rPr>
      <w:rFonts w:ascii="Courier New" w:eastAsia="Times New Roman" w:hAnsi="Courier New" w:cs="Times New Roman"/>
      <w:szCs w:val="20"/>
      <w:lang w:eastAsia="en-US"/>
    </w:rPr>
  </w:style>
  <w:style w:type="paragraph" w:styleId="Heading1">
    <w:name w:val="heading 1"/>
    <w:basedOn w:val="HeadingBase"/>
    <w:next w:val="Heading2"/>
    <w:link w:val="Heading1Char"/>
    <w:qFormat/>
    <w:rsid w:val="00940021"/>
    <w:pPr>
      <w:spacing w:before="360" w:after="60"/>
      <w:outlineLvl w:val="0"/>
    </w:pPr>
    <w:rPr>
      <w:sz w:val="32"/>
    </w:rPr>
  </w:style>
  <w:style w:type="paragraph" w:styleId="Heading2">
    <w:name w:val="heading 2"/>
    <w:basedOn w:val="HeadingBase"/>
    <w:next w:val="BodyText"/>
    <w:link w:val="Heading2Char"/>
    <w:qFormat/>
    <w:rsid w:val="00940021"/>
    <w:pPr>
      <w:keepLines/>
      <w:spacing w:before="240" w:after="120"/>
      <w:outlineLvl w:val="1"/>
    </w:pPr>
    <w:rPr>
      <w:sz w:val="28"/>
      <w:szCs w:val="40"/>
    </w:rPr>
  </w:style>
  <w:style w:type="paragraph" w:styleId="Heading3">
    <w:name w:val="heading 3"/>
    <w:basedOn w:val="HeadingBase"/>
    <w:next w:val="BodyText"/>
    <w:link w:val="Heading3Char"/>
    <w:qFormat/>
    <w:rsid w:val="00940021"/>
    <w:pPr>
      <w:spacing w:before="180" w:after="120"/>
      <w:outlineLvl w:val="2"/>
    </w:pPr>
    <w:rPr>
      <w:spacing w:val="-10"/>
      <w:kern w:val="32"/>
    </w:rPr>
  </w:style>
  <w:style w:type="paragraph" w:styleId="Heading4">
    <w:name w:val="heading 4"/>
    <w:basedOn w:val="HeadingBase"/>
    <w:next w:val="BodyText"/>
    <w:link w:val="Heading4Char"/>
    <w:qFormat/>
    <w:rsid w:val="00940021"/>
    <w:pPr>
      <w:spacing w:before="160" w:after="120"/>
      <w:outlineLvl w:val="3"/>
    </w:pPr>
    <w:rPr>
      <w:sz w:val="22"/>
    </w:rPr>
  </w:style>
  <w:style w:type="paragraph" w:styleId="Heading5">
    <w:name w:val="heading 5"/>
    <w:basedOn w:val="HeadingBase"/>
    <w:next w:val="Normal"/>
    <w:link w:val="Heading5Char"/>
    <w:qFormat/>
    <w:rsid w:val="00940021"/>
    <w:pPr>
      <w:spacing w:before="80"/>
      <w:outlineLvl w:val="4"/>
    </w:pPr>
    <w:rPr>
      <w:color w:val="918585"/>
      <w:sz w:val="20"/>
    </w:rPr>
  </w:style>
  <w:style w:type="paragraph" w:styleId="Heading6">
    <w:name w:val="heading 6"/>
    <w:basedOn w:val="HeadingBase"/>
    <w:next w:val="Normal"/>
    <w:link w:val="Heading6Char"/>
    <w:qFormat/>
    <w:rsid w:val="00940021"/>
    <w:pPr>
      <w:spacing w:before="60"/>
      <w:outlineLvl w:val="5"/>
    </w:pPr>
    <w:rPr>
      <w:color w:val="918585"/>
      <w:sz w:val="20"/>
    </w:rPr>
  </w:style>
  <w:style w:type="paragraph" w:styleId="Heading7">
    <w:name w:val="heading 7"/>
    <w:basedOn w:val="Normal"/>
    <w:next w:val="Normal"/>
    <w:link w:val="Heading7Char"/>
    <w:qFormat/>
    <w:rsid w:val="00940021"/>
    <w:pPr>
      <w:ind w:left="720"/>
      <w:outlineLvl w:val="6"/>
    </w:pPr>
    <w:rPr>
      <w:i/>
    </w:rPr>
  </w:style>
  <w:style w:type="paragraph" w:styleId="Heading8">
    <w:name w:val="heading 8"/>
    <w:basedOn w:val="Normal"/>
    <w:next w:val="Normal"/>
    <w:link w:val="Heading8Char"/>
    <w:qFormat/>
    <w:rsid w:val="00940021"/>
    <w:pPr>
      <w:ind w:left="720"/>
      <w:outlineLvl w:val="7"/>
    </w:pPr>
    <w:rPr>
      <w:i/>
    </w:rPr>
  </w:style>
  <w:style w:type="paragraph" w:styleId="Heading9">
    <w:name w:val="heading 9"/>
    <w:basedOn w:val="Normal"/>
    <w:next w:val="Normal"/>
    <w:link w:val="Heading9Char"/>
    <w:qFormat/>
    <w:rsid w:val="00940021"/>
    <w:pPr>
      <w:ind w:left="720"/>
      <w:outlineLvl w:val="8"/>
    </w:pPr>
    <w:rPr>
      <w:i/>
    </w:rPr>
  </w:style>
  <w:style w:type="character" w:default="1" w:styleId="DefaultParagraphFont">
    <w:name w:val="Default Paragraph Font"/>
    <w:uiPriority w:val="1"/>
    <w:unhideWhenUsed/>
    <w:rsid w:val="009400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021"/>
  </w:style>
  <w:style w:type="character" w:customStyle="1" w:styleId="Heading1Char">
    <w:name w:val="Heading 1 Char"/>
    <w:basedOn w:val="DefaultParagraphFont"/>
    <w:link w:val="Heading1"/>
    <w:rsid w:val="00940021"/>
    <w:rPr>
      <w:rFonts w:ascii="Times New Roman" w:eastAsia="Times New Roman" w:hAnsi="Times New Roman" w:cs="Times New Roman"/>
      <w:b/>
      <w:sz w:val="32"/>
      <w:szCs w:val="20"/>
      <w:lang w:eastAsia="en-US"/>
    </w:rPr>
  </w:style>
  <w:style w:type="paragraph" w:styleId="BodyText">
    <w:name w:val="Body Text"/>
    <w:basedOn w:val="Normal"/>
    <w:link w:val="BodyTextChar"/>
    <w:rsid w:val="00940021"/>
    <w:pPr>
      <w:spacing w:before="120" w:after="120"/>
      <w:contextualSpacing/>
    </w:pPr>
    <w:rPr>
      <w:rFonts w:ascii="Times New Roman" w:hAnsi="Times New Roman"/>
      <w:sz w:val="24"/>
      <w:szCs w:val="22"/>
    </w:rPr>
  </w:style>
  <w:style w:type="character" w:customStyle="1" w:styleId="BodyTextChar">
    <w:name w:val="Body Text Char"/>
    <w:basedOn w:val="DefaultParagraphFont"/>
    <w:link w:val="BodyText"/>
    <w:rsid w:val="00940021"/>
    <w:rPr>
      <w:rFonts w:ascii="Times New Roman" w:eastAsia="Times New Roman" w:hAnsi="Times New Roman" w:cs="Times New Roman"/>
      <w:sz w:val="24"/>
      <w:lang w:eastAsia="en-US"/>
    </w:rPr>
  </w:style>
  <w:style w:type="paragraph" w:styleId="Footer">
    <w:name w:val="footer"/>
    <w:basedOn w:val="Normal"/>
    <w:link w:val="FooterChar"/>
    <w:rsid w:val="00940021"/>
    <w:pPr>
      <w:framePr w:w="9112" w:wrap="around" w:vAnchor="text" w:hAnchor="page" w:x="1419" w:y="1" w:anchorLock="1"/>
      <w:pBdr>
        <w:top w:val="single" w:sz="4" w:space="1" w:color="auto"/>
      </w:pBdr>
      <w:tabs>
        <w:tab w:val="right" w:pos="9072"/>
      </w:tabs>
      <w:spacing w:before="120"/>
    </w:pPr>
    <w:rPr>
      <w:rFonts w:ascii="Times New Roman" w:hAnsi="Times New Roman"/>
      <w:sz w:val="16"/>
      <w:szCs w:val="22"/>
    </w:rPr>
  </w:style>
  <w:style w:type="character" w:customStyle="1" w:styleId="FooterChar">
    <w:name w:val="Footer Char"/>
    <w:basedOn w:val="DefaultParagraphFont"/>
    <w:link w:val="Footer"/>
    <w:rsid w:val="00940021"/>
    <w:rPr>
      <w:rFonts w:ascii="Times New Roman" w:eastAsia="Times New Roman" w:hAnsi="Times New Roman" w:cs="Times New Roman"/>
      <w:sz w:val="16"/>
      <w:lang w:eastAsia="en-US"/>
    </w:rPr>
  </w:style>
  <w:style w:type="paragraph" w:styleId="List">
    <w:name w:val="List"/>
    <w:basedOn w:val="BodyText"/>
    <w:next w:val="BodyText"/>
    <w:rsid w:val="00940021"/>
    <w:pPr>
      <w:tabs>
        <w:tab w:val="left" w:pos="340"/>
      </w:tabs>
      <w:spacing w:before="60" w:after="60"/>
      <w:ind w:left="340" w:hanging="340"/>
    </w:pPr>
  </w:style>
  <w:style w:type="paragraph" w:styleId="ListBullet">
    <w:name w:val="List Bullet"/>
    <w:basedOn w:val="List"/>
    <w:rsid w:val="00940021"/>
    <w:pPr>
      <w:numPr>
        <w:numId w:val="14"/>
      </w:numPr>
      <w:tabs>
        <w:tab w:val="clear" w:pos="340"/>
      </w:tabs>
      <w:spacing w:before="40" w:after="40"/>
    </w:pPr>
  </w:style>
  <w:style w:type="character" w:customStyle="1" w:styleId="SpecialBold">
    <w:name w:val="Special Bold"/>
    <w:basedOn w:val="DefaultParagraphFont"/>
    <w:rsid w:val="00940021"/>
    <w:rPr>
      <w:b/>
      <w:spacing w:val="0"/>
    </w:rPr>
  </w:style>
  <w:style w:type="paragraph" w:styleId="ListBullet2">
    <w:name w:val="List Bullet 2"/>
    <w:basedOn w:val="List2"/>
    <w:rsid w:val="00940021"/>
    <w:pPr>
      <w:numPr>
        <w:numId w:val="15"/>
      </w:numPr>
      <w:tabs>
        <w:tab w:val="clear" w:pos="680"/>
      </w:tabs>
    </w:pPr>
  </w:style>
  <w:style w:type="paragraph" w:customStyle="1" w:styleId="SuperHeading">
    <w:name w:val="SuperHeading"/>
    <w:basedOn w:val="Normal"/>
    <w:rsid w:val="00940021"/>
    <w:pPr>
      <w:spacing w:before="240" w:after="120"/>
      <w:outlineLvl w:val="0"/>
    </w:pPr>
    <w:rPr>
      <w:rFonts w:ascii="Times New Roman" w:hAnsi="Times New Roman"/>
      <w:b/>
      <w:sz w:val="28"/>
    </w:rPr>
  </w:style>
  <w:style w:type="paragraph" w:customStyle="1" w:styleId="AllowPageBreak">
    <w:name w:val="AllowPageBreak"/>
    <w:rsid w:val="00940021"/>
    <w:pPr>
      <w:widowControl w:val="0"/>
      <w:spacing w:after="0" w:line="240" w:lineRule="auto"/>
    </w:pPr>
    <w:rPr>
      <w:rFonts w:ascii="Times New Roman" w:eastAsia="Times New Roman" w:hAnsi="Times New Roman" w:cs="Times New Roman"/>
      <w:noProof/>
      <w:sz w:val="2"/>
      <w:szCs w:val="20"/>
      <w:lang w:eastAsia="en-US"/>
    </w:rPr>
  </w:style>
  <w:style w:type="paragraph" w:styleId="List2">
    <w:name w:val="List 2"/>
    <w:basedOn w:val="BodyText"/>
    <w:rsid w:val="00940021"/>
    <w:pPr>
      <w:tabs>
        <w:tab w:val="left" w:pos="680"/>
      </w:tabs>
      <w:spacing w:before="60" w:after="60"/>
      <w:ind w:left="680" w:hanging="340"/>
    </w:pPr>
  </w:style>
  <w:style w:type="paragraph" w:styleId="ListBullet3">
    <w:name w:val="List Bullet 3"/>
    <w:basedOn w:val="List3"/>
    <w:rsid w:val="00940021"/>
    <w:pPr>
      <w:numPr>
        <w:numId w:val="3"/>
      </w:numPr>
      <w:tabs>
        <w:tab w:val="clear" w:pos="1021"/>
      </w:tabs>
      <w:ind w:left="1037" w:hanging="357"/>
    </w:pPr>
  </w:style>
  <w:style w:type="character" w:customStyle="1" w:styleId="BoldandItalics">
    <w:name w:val="Bold and Italics"/>
    <w:qFormat/>
    <w:rsid w:val="00940021"/>
    <w:rPr>
      <w:b/>
      <w:i/>
      <w:u w:val="none"/>
    </w:rPr>
  </w:style>
  <w:style w:type="character" w:customStyle="1" w:styleId="Heading2Char">
    <w:name w:val="Heading 2 Char"/>
    <w:basedOn w:val="DefaultParagraphFont"/>
    <w:link w:val="Heading2"/>
    <w:rsid w:val="00940021"/>
    <w:rPr>
      <w:rFonts w:ascii="Times New Roman" w:eastAsia="Times New Roman" w:hAnsi="Times New Roman" w:cs="Times New Roman"/>
      <w:b/>
      <w:sz w:val="28"/>
      <w:szCs w:val="40"/>
      <w:lang w:eastAsia="en-US"/>
    </w:rPr>
  </w:style>
  <w:style w:type="character" w:customStyle="1" w:styleId="Heading3Char">
    <w:name w:val="Heading 3 Char"/>
    <w:basedOn w:val="DefaultParagraphFont"/>
    <w:link w:val="Heading3"/>
    <w:rsid w:val="00940021"/>
    <w:rPr>
      <w:rFonts w:ascii="Times New Roman" w:eastAsia="Times New Roman" w:hAnsi="Times New Roman" w:cs="Times New Roman"/>
      <w:b/>
      <w:spacing w:val="-10"/>
      <w:kern w:val="32"/>
      <w:sz w:val="24"/>
      <w:szCs w:val="20"/>
      <w:lang w:eastAsia="en-US"/>
    </w:rPr>
  </w:style>
  <w:style w:type="character" w:customStyle="1" w:styleId="Heading4Char">
    <w:name w:val="Heading 4 Char"/>
    <w:basedOn w:val="DefaultParagraphFont"/>
    <w:link w:val="Heading4"/>
    <w:rsid w:val="00940021"/>
    <w:rPr>
      <w:rFonts w:ascii="Times New Roman" w:eastAsia="Times New Roman" w:hAnsi="Times New Roman" w:cs="Times New Roman"/>
      <w:b/>
      <w:szCs w:val="20"/>
      <w:lang w:eastAsia="en-US"/>
    </w:rPr>
  </w:style>
  <w:style w:type="character" w:customStyle="1" w:styleId="Heading5Char">
    <w:name w:val="Heading 5 Char"/>
    <w:basedOn w:val="DefaultParagraphFont"/>
    <w:link w:val="Heading5"/>
    <w:rsid w:val="00940021"/>
    <w:rPr>
      <w:rFonts w:ascii="Times New Roman" w:eastAsia="Times New Roman" w:hAnsi="Times New Roman" w:cs="Times New Roman"/>
      <w:b/>
      <w:color w:val="918585"/>
      <w:sz w:val="20"/>
      <w:szCs w:val="20"/>
      <w:lang w:eastAsia="en-US"/>
    </w:rPr>
  </w:style>
  <w:style w:type="character" w:customStyle="1" w:styleId="Heading6Char">
    <w:name w:val="Heading 6 Char"/>
    <w:basedOn w:val="DefaultParagraphFont"/>
    <w:link w:val="Heading6"/>
    <w:rsid w:val="00940021"/>
    <w:rPr>
      <w:rFonts w:ascii="Times New Roman" w:eastAsia="Times New Roman" w:hAnsi="Times New Roman" w:cs="Times New Roman"/>
      <w:b/>
      <w:color w:val="918585"/>
      <w:sz w:val="20"/>
      <w:szCs w:val="20"/>
      <w:lang w:eastAsia="en-US"/>
    </w:rPr>
  </w:style>
  <w:style w:type="character" w:customStyle="1" w:styleId="Heading7Char">
    <w:name w:val="Heading 7 Char"/>
    <w:basedOn w:val="DefaultParagraphFont"/>
    <w:link w:val="Heading7"/>
    <w:rsid w:val="00940021"/>
    <w:rPr>
      <w:rFonts w:ascii="Courier New" w:eastAsia="Times New Roman" w:hAnsi="Courier New" w:cs="Times New Roman"/>
      <w:i/>
      <w:szCs w:val="20"/>
      <w:lang w:eastAsia="en-US"/>
    </w:rPr>
  </w:style>
  <w:style w:type="character" w:customStyle="1" w:styleId="Heading8Char">
    <w:name w:val="Heading 8 Char"/>
    <w:basedOn w:val="DefaultParagraphFont"/>
    <w:link w:val="Heading8"/>
    <w:rsid w:val="00940021"/>
    <w:rPr>
      <w:rFonts w:ascii="Courier New" w:eastAsia="Times New Roman" w:hAnsi="Courier New" w:cs="Times New Roman"/>
      <w:i/>
      <w:szCs w:val="20"/>
      <w:lang w:eastAsia="en-US"/>
    </w:rPr>
  </w:style>
  <w:style w:type="character" w:customStyle="1" w:styleId="Heading9Char">
    <w:name w:val="Heading 9 Char"/>
    <w:basedOn w:val="DefaultParagraphFont"/>
    <w:link w:val="Heading9"/>
    <w:rsid w:val="00940021"/>
    <w:rPr>
      <w:rFonts w:ascii="Courier New" w:eastAsia="Times New Roman" w:hAnsi="Courier New" w:cs="Times New Roman"/>
      <w:i/>
      <w:szCs w:val="20"/>
      <w:lang w:eastAsia="en-US"/>
    </w:rPr>
  </w:style>
  <w:style w:type="paragraph" w:customStyle="1" w:styleId="HeadingBase">
    <w:name w:val="Heading Base"/>
    <w:rsid w:val="00940021"/>
    <w:pPr>
      <w:keepNext/>
      <w:spacing w:after="0" w:line="240" w:lineRule="auto"/>
    </w:pPr>
    <w:rPr>
      <w:rFonts w:ascii="Times New Roman" w:eastAsia="Times New Roman" w:hAnsi="Times New Roman" w:cs="Times New Roman"/>
      <w:b/>
      <w:sz w:val="24"/>
      <w:szCs w:val="20"/>
      <w:lang w:eastAsia="en-US"/>
    </w:rPr>
  </w:style>
  <w:style w:type="paragraph" w:styleId="TOC3">
    <w:name w:val="toc 3"/>
    <w:basedOn w:val="TOCBase"/>
    <w:next w:val="Normal"/>
    <w:semiHidden/>
    <w:rsid w:val="00940021"/>
    <w:pPr>
      <w:tabs>
        <w:tab w:val="right" w:leader="dot" w:pos="9072"/>
      </w:tabs>
      <w:ind w:left="567"/>
    </w:pPr>
    <w:rPr>
      <w:szCs w:val="22"/>
    </w:rPr>
  </w:style>
  <w:style w:type="paragraph" w:customStyle="1" w:styleId="TOCBase">
    <w:name w:val="TOC Base"/>
    <w:rsid w:val="00940021"/>
    <w:pPr>
      <w:spacing w:after="0" w:line="240" w:lineRule="auto"/>
    </w:pPr>
    <w:rPr>
      <w:rFonts w:ascii="Garamond" w:eastAsia="Times New Roman" w:hAnsi="Garamond" w:cs="Times New Roman"/>
      <w:noProof/>
      <w:sz w:val="20"/>
      <w:szCs w:val="20"/>
      <w:lang w:eastAsia="en-US"/>
    </w:rPr>
  </w:style>
  <w:style w:type="paragraph" w:styleId="TOC2">
    <w:name w:val="toc 2"/>
    <w:basedOn w:val="TOCBase"/>
    <w:next w:val="Normal"/>
    <w:rsid w:val="00940021"/>
    <w:pPr>
      <w:tabs>
        <w:tab w:val="right" w:leader="dot" w:pos="9072"/>
      </w:tabs>
      <w:spacing w:before="40" w:after="40"/>
      <w:ind w:left="284"/>
    </w:pPr>
    <w:rPr>
      <w:rFonts w:ascii="Times New Roman" w:hAnsi="Times New Roman"/>
    </w:rPr>
  </w:style>
  <w:style w:type="paragraph" w:styleId="TOC1">
    <w:name w:val="toc 1"/>
    <w:basedOn w:val="TOCBase"/>
    <w:next w:val="Normal"/>
    <w:rsid w:val="00940021"/>
    <w:pPr>
      <w:keepNext/>
      <w:tabs>
        <w:tab w:val="right" w:leader="dot" w:pos="9072"/>
      </w:tabs>
      <w:spacing w:before="120" w:after="60"/>
    </w:pPr>
    <w:rPr>
      <w:rFonts w:ascii="Times New Roman" w:hAnsi="Times New Roman"/>
      <w:b/>
      <w:szCs w:val="24"/>
    </w:rPr>
  </w:style>
  <w:style w:type="paragraph" w:styleId="Title">
    <w:name w:val="Title"/>
    <w:basedOn w:val="HeadingBase"/>
    <w:link w:val="TitleChar"/>
    <w:qFormat/>
    <w:rsid w:val="00940021"/>
    <w:pPr>
      <w:spacing w:before="5040"/>
      <w:jc w:val="center"/>
    </w:pPr>
    <w:rPr>
      <w:sz w:val="48"/>
      <w:szCs w:val="72"/>
      <w:lang w:val="en-US"/>
    </w:rPr>
  </w:style>
  <w:style w:type="character" w:customStyle="1" w:styleId="TitleChar">
    <w:name w:val="Title Char"/>
    <w:basedOn w:val="DefaultParagraphFont"/>
    <w:link w:val="Title"/>
    <w:rsid w:val="00940021"/>
    <w:rPr>
      <w:rFonts w:ascii="Times New Roman" w:eastAsia="Times New Roman" w:hAnsi="Times New Roman" w:cs="Times New Roman"/>
      <w:b/>
      <w:sz w:val="48"/>
      <w:szCs w:val="72"/>
      <w:lang w:val="en-US" w:eastAsia="en-US"/>
    </w:rPr>
  </w:style>
  <w:style w:type="paragraph" w:customStyle="1" w:styleId="Figures">
    <w:name w:val="Figures"/>
    <w:basedOn w:val="BodyText"/>
    <w:next w:val="Normal"/>
    <w:rsid w:val="00940021"/>
    <w:pPr>
      <w:tabs>
        <w:tab w:val="left" w:pos="3600"/>
        <w:tab w:val="left" w:pos="3958"/>
      </w:tabs>
    </w:pPr>
  </w:style>
  <w:style w:type="paragraph" w:customStyle="1" w:styleId="Note">
    <w:name w:val="Note"/>
    <w:basedOn w:val="BodyText"/>
    <w:rsid w:val="00940021"/>
    <w:pPr>
      <w:pBdr>
        <w:top w:val="single" w:sz="6" w:space="2" w:color="auto"/>
        <w:left w:val="single" w:sz="6" w:space="4" w:color="auto"/>
        <w:bottom w:val="single" w:sz="6" w:space="2" w:color="auto"/>
        <w:right w:val="single" w:sz="6" w:space="4" w:color="auto"/>
      </w:pBdr>
      <w:tabs>
        <w:tab w:val="left" w:pos="680"/>
      </w:tabs>
    </w:pPr>
  </w:style>
  <w:style w:type="paragraph" w:customStyle="1" w:styleId="SuperTitle">
    <w:name w:val="SuperTitle"/>
    <w:basedOn w:val="Title"/>
    <w:rsid w:val="00940021"/>
    <w:pPr>
      <w:framePr w:wrap="auto" w:hAnchor="text" w:y="6049"/>
    </w:pPr>
    <w:rPr>
      <w:color w:val="000000"/>
      <w:sz w:val="40"/>
    </w:rPr>
  </w:style>
  <w:style w:type="paragraph" w:customStyle="1" w:styleId="TOCTitle">
    <w:name w:val="TOCTitle"/>
    <w:basedOn w:val="Heading1"/>
    <w:rsid w:val="00940021"/>
    <w:pPr>
      <w:spacing w:after="240"/>
      <w:jc w:val="center"/>
      <w:outlineLvl w:val="9"/>
    </w:pPr>
    <w:rPr>
      <w:caps/>
    </w:rPr>
  </w:style>
  <w:style w:type="paragraph" w:customStyle="1" w:styleId="Version">
    <w:name w:val="Version"/>
    <w:rsid w:val="00940021"/>
    <w:pPr>
      <w:spacing w:before="5600" w:after="0" w:line="240" w:lineRule="auto"/>
    </w:pPr>
    <w:rPr>
      <w:rFonts w:ascii="Times New Roman" w:eastAsia="Times New Roman" w:hAnsi="Times New Roman" w:cs="Times New Roman"/>
      <w:b/>
      <w:sz w:val="20"/>
      <w:szCs w:val="72"/>
      <w:lang w:val="en-US" w:eastAsia="en-US"/>
    </w:rPr>
  </w:style>
  <w:style w:type="paragraph" w:styleId="Index1">
    <w:name w:val="index 1"/>
    <w:basedOn w:val="Normal"/>
    <w:next w:val="Normal"/>
    <w:semiHidden/>
    <w:rsid w:val="00940021"/>
    <w:pPr>
      <w:keepNext w:val="0"/>
      <w:tabs>
        <w:tab w:val="right" w:pos="4176"/>
      </w:tabs>
      <w:ind w:left="198" w:hanging="198"/>
    </w:pPr>
    <w:rPr>
      <w:rFonts w:ascii="Garamond" w:hAnsi="Garamond"/>
    </w:rPr>
  </w:style>
  <w:style w:type="paragraph" w:styleId="IndexHeading">
    <w:name w:val="index heading"/>
    <w:basedOn w:val="Normal"/>
    <w:next w:val="Index1"/>
    <w:semiHidden/>
    <w:rsid w:val="00940021"/>
    <w:pPr>
      <w:spacing w:before="120" w:after="120"/>
    </w:pPr>
    <w:rPr>
      <w:rFonts w:ascii="Arial" w:hAnsi="Arial"/>
      <w:b/>
      <w:color w:val="918585"/>
      <w:sz w:val="24"/>
    </w:rPr>
  </w:style>
  <w:style w:type="paragraph" w:styleId="Header">
    <w:name w:val="header"/>
    <w:basedOn w:val="Normal"/>
    <w:link w:val="HeaderChar"/>
    <w:rsid w:val="00940021"/>
    <w:pPr>
      <w:keepNext w:val="0"/>
      <w:keepLines w:val="0"/>
      <w:framePr w:w="9214" w:wrap="around" w:vAnchor="text" w:hAnchor="page" w:x="1419" w:y="1"/>
      <w:pBdr>
        <w:bottom w:val="single" w:sz="4" w:space="1" w:color="auto"/>
      </w:pBdr>
      <w:tabs>
        <w:tab w:val="right" w:pos="9072"/>
      </w:tabs>
    </w:pPr>
    <w:rPr>
      <w:rFonts w:ascii="Times New Roman" w:hAnsi="Times New Roman"/>
      <w:sz w:val="16"/>
      <w:lang w:val="en-GB"/>
    </w:rPr>
  </w:style>
  <w:style w:type="character" w:customStyle="1" w:styleId="HeaderChar">
    <w:name w:val="Header Char"/>
    <w:basedOn w:val="DefaultParagraphFont"/>
    <w:link w:val="Header"/>
    <w:rsid w:val="00940021"/>
    <w:rPr>
      <w:rFonts w:ascii="Times New Roman" w:eastAsia="Times New Roman" w:hAnsi="Times New Roman" w:cs="Times New Roman"/>
      <w:sz w:val="16"/>
      <w:szCs w:val="20"/>
      <w:lang w:val="en-GB" w:eastAsia="en-US"/>
    </w:rPr>
  </w:style>
  <w:style w:type="paragraph" w:customStyle="1" w:styleId="Chapter">
    <w:name w:val="Chapter"/>
    <w:basedOn w:val="Normal"/>
    <w:rsid w:val="00940021"/>
    <w:pPr>
      <w:spacing w:before="240"/>
    </w:pPr>
    <w:rPr>
      <w:rFonts w:ascii="Times New Roman" w:hAnsi="Times New Roman"/>
      <w:smallCaps/>
      <w:spacing w:val="80"/>
      <w:sz w:val="28"/>
    </w:rPr>
  </w:style>
  <w:style w:type="paragraph" w:customStyle="1" w:styleId="InChapter">
    <w:name w:val="InChapter"/>
    <w:basedOn w:val="Heading3"/>
    <w:rsid w:val="00940021"/>
    <w:pPr>
      <w:spacing w:after="240"/>
      <w:outlineLvl w:val="9"/>
    </w:pPr>
    <w:rPr>
      <w:noProof/>
    </w:rPr>
  </w:style>
  <w:style w:type="paragraph" w:styleId="Index2">
    <w:name w:val="index 2"/>
    <w:basedOn w:val="Normal"/>
    <w:next w:val="Normal"/>
    <w:semiHidden/>
    <w:rsid w:val="00940021"/>
    <w:pPr>
      <w:tabs>
        <w:tab w:val="right" w:pos="4176"/>
      </w:tabs>
      <w:ind w:left="568" w:hanging="284"/>
    </w:pPr>
    <w:rPr>
      <w:rFonts w:ascii="Garamond" w:hAnsi="Garamond"/>
    </w:rPr>
  </w:style>
  <w:style w:type="paragraph" w:customStyle="1" w:styleId="Byline">
    <w:name w:val="Byline"/>
    <w:rsid w:val="00940021"/>
    <w:pPr>
      <w:framePr w:wrap="around" w:vAnchor="page" w:hAnchor="page" w:x="1666" w:y="13933"/>
      <w:spacing w:after="0" w:line="240" w:lineRule="auto"/>
    </w:pPr>
    <w:rPr>
      <w:rFonts w:ascii="Times New Roman" w:eastAsia="Times New Roman" w:hAnsi="Times New Roman" w:cs="Times New Roman"/>
      <w:color w:val="000000"/>
      <w:sz w:val="24"/>
      <w:szCs w:val="28"/>
      <w:lang w:val="en-US" w:eastAsia="en-US"/>
    </w:rPr>
  </w:style>
  <w:style w:type="paragraph" w:customStyle="1" w:styleId="Drawings">
    <w:name w:val="Drawings"/>
    <w:basedOn w:val="Figures"/>
    <w:rsid w:val="00940021"/>
    <w:pPr>
      <w:tabs>
        <w:tab w:val="clear" w:pos="3600"/>
        <w:tab w:val="clear" w:pos="3958"/>
      </w:tabs>
      <w:jc w:val="right"/>
    </w:pPr>
  </w:style>
  <w:style w:type="character" w:styleId="Emphasis">
    <w:name w:val="Emphasis"/>
    <w:basedOn w:val="DefaultParagraphFont"/>
    <w:qFormat/>
    <w:rsid w:val="00940021"/>
    <w:rPr>
      <w:i/>
    </w:rPr>
  </w:style>
  <w:style w:type="paragraph" w:styleId="Caption">
    <w:name w:val="caption"/>
    <w:basedOn w:val="BodyText"/>
    <w:next w:val="Normal"/>
    <w:qFormat/>
    <w:rsid w:val="00940021"/>
    <w:pPr>
      <w:framePr w:w="2268" w:hSpace="181" w:vSpace="181" w:wrap="around" w:vAnchor="text" w:hAnchor="page" w:x="1135" w:y="285" w:anchorLock="1"/>
    </w:pPr>
    <w:rPr>
      <w:i/>
    </w:rPr>
  </w:style>
  <w:style w:type="paragraph" w:customStyle="1" w:styleId="MiniTOCTitle">
    <w:name w:val="MiniTOCTitle"/>
    <w:basedOn w:val="Heading4"/>
    <w:rsid w:val="00940021"/>
    <w:pPr>
      <w:spacing w:before="240"/>
      <w:outlineLvl w:val="9"/>
    </w:pPr>
    <w:rPr>
      <w:noProof/>
      <w:sz w:val="24"/>
    </w:rPr>
  </w:style>
  <w:style w:type="paragraph" w:customStyle="1" w:styleId="MiniTOCItem">
    <w:name w:val="MiniTOCItem"/>
    <w:basedOn w:val="ListBullet"/>
    <w:rsid w:val="00940021"/>
    <w:pPr>
      <w:numPr>
        <w:numId w:val="0"/>
      </w:numPr>
      <w:tabs>
        <w:tab w:val="right" w:leader="dot" w:pos="6521"/>
      </w:tabs>
      <w:spacing w:before="0" w:after="0"/>
    </w:pPr>
  </w:style>
  <w:style w:type="paragraph" w:customStyle="1" w:styleId="TOFTitle">
    <w:name w:val="TOFTitle"/>
    <w:basedOn w:val="TOCTitle"/>
    <w:rsid w:val="00940021"/>
  </w:style>
  <w:style w:type="paragraph" w:styleId="TableofFigures">
    <w:name w:val="table of figures"/>
    <w:basedOn w:val="Normal"/>
    <w:next w:val="Normal"/>
    <w:semiHidden/>
    <w:rsid w:val="00940021"/>
    <w:pPr>
      <w:tabs>
        <w:tab w:val="right" w:leader="dot" w:pos="9072"/>
      </w:tabs>
      <w:ind w:left="970" w:hanging="403"/>
    </w:pPr>
    <w:rPr>
      <w:rFonts w:ascii="Times New Roman" w:hAnsi="Times New Roman"/>
      <w:b/>
    </w:rPr>
  </w:style>
  <w:style w:type="paragraph" w:styleId="ListNumber">
    <w:name w:val="List Number"/>
    <w:basedOn w:val="List"/>
    <w:rsid w:val="00940021"/>
    <w:pPr>
      <w:numPr>
        <w:numId w:val="12"/>
      </w:numPr>
    </w:pPr>
  </w:style>
  <w:style w:type="character" w:customStyle="1" w:styleId="WingdingSymbols">
    <w:name w:val="Wingding Symbols"/>
    <w:rsid w:val="00940021"/>
    <w:rPr>
      <w:rFonts w:ascii="Wingdings" w:hAnsi="Wingdings"/>
    </w:rPr>
  </w:style>
  <w:style w:type="paragraph" w:customStyle="1" w:styleId="TableHeading">
    <w:name w:val="Table Heading"/>
    <w:basedOn w:val="HeadingBase"/>
    <w:rsid w:val="00940021"/>
    <w:pPr>
      <w:keepLines/>
      <w:pBdr>
        <w:bottom w:val="single" w:sz="6" w:space="1" w:color="918585"/>
      </w:pBdr>
      <w:spacing w:before="240"/>
    </w:pPr>
  </w:style>
  <w:style w:type="character" w:customStyle="1" w:styleId="HotSpot">
    <w:name w:val="HotSpot"/>
    <w:rsid w:val="00940021"/>
    <w:rPr>
      <w:color w:val="0033CC"/>
      <w:u w:val="none"/>
    </w:rPr>
  </w:style>
  <w:style w:type="paragraph" w:customStyle="1" w:styleId="BodyTextRight">
    <w:name w:val="Body Text Right"/>
    <w:basedOn w:val="BodyText"/>
    <w:rsid w:val="00940021"/>
    <w:pPr>
      <w:spacing w:before="0" w:after="0"/>
      <w:jc w:val="right"/>
    </w:pPr>
  </w:style>
  <w:style w:type="paragraph" w:styleId="Index3">
    <w:name w:val="index 3"/>
    <w:basedOn w:val="ListNumber2"/>
    <w:next w:val="Normal"/>
    <w:semiHidden/>
    <w:rsid w:val="00940021"/>
    <w:pPr>
      <w:numPr>
        <w:numId w:val="0"/>
      </w:numPr>
      <w:tabs>
        <w:tab w:val="right" w:leader="dot" w:pos="4176"/>
      </w:tabs>
    </w:pPr>
  </w:style>
  <w:style w:type="paragraph" w:styleId="ListNumber2">
    <w:name w:val="List Number 2"/>
    <w:basedOn w:val="List2"/>
    <w:rsid w:val="00940021"/>
    <w:pPr>
      <w:numPr>
        <w:numId w:val="11"/>
      </w:numPr>
      <w:tabs>
        <w:tab w:val="clear" w:pos="1060"/>
      </w:tabs>
    </w:pPr>
  </w:style>
  <w:style w:type="paragraph" w:customStyle="1" w:styleId="MarginNote">
    <w:name w:val="Margin Note"/>
    <w:basedOn w:val="BodyText"/>
    <w:rsid w:val="00940021"/>
    <w:pPr>
      <w:pBdr>
        <w:top w:val="single" w:sz="6" w:space="6" w:color="FFFFFF"/>
        <w:bottom w:val="single" w:sz="6" w:space="6" w:color="FFFFFF"/>
      </w:pBdr>
      <w:shd w:val="pct10" w:color="auto" w:fill="auto"/>
      <w:tabs>
        <w:tab w:val="left" w:pos="567"/>
      </w:tabs>
      <w:spacing w:before="60" w:after="60"/>
    </w:pPr>
    <w:rPr>
      <w:rFonts w:ascii="Arial" w:hAnsi="Arial"/>
      <w:i/>
    </w:rPr>
  </w:style>
  <w:style w:type="paragraph" w:styleId="Subtitle">
    <w:name w:val="Subtitle"/>
    <w:basedOn w:val="Normal"/>
    <w:link w:val="SubtitleChar"/>
    <w:qFormat/>
    <w:rsid w:val="00940021"/>
    <w:pPr>
      <w:framePr w:wrap="around" w:vAnchor="page" w:hAnchor="page" w:x="1671" w:y="14401"/>
      <w:tabs>
        <w:tab w:val="left" w:pos="7230"/>
      </w:tabs>
      <w:jc w:val="center"/>
    </w:pPr>
    <w:rPr>
      <w:rFonts w:ascii="Times New Roman" w:hAnsi="Times New Roman"/>
      <w:b/>
      <w:sz w:val="20"/>
    </w:rPr>
  </w:style>
  <w:style w:type="character" w:customStyle="1" w:styleId="SubtitleChar">
    <w:name w:val="Subtitle Char"/>
    <w:basedOn w:val="DefaultParagraphFont"/>
    <w:link w:val="Subtitle"/>
    <w:rsid w:val="00940021"/>
    <w:rPr>
      <w:rFonts w:ascii="Times New Roman" w:eastAsia="Times New Roman" w:hAnsi="Times New Roman" w:cs="Times New Roman"/>
      <w:b/>
      <w:sz w:val="20"/>
      <w:szCs w:val="20"/>
      <w:lang w:eastAsia="en-US"/>
    </w:rPr>
  </w:style>
  <w:style w:type="paragraph" w:customStyle="1" w:styleId="GlossaryHeading">
    <w:name w:val="Glossary Heading"/>
    <w:basedOn w:val="HeadingBase"/>
    <w:rsid w:val="00940021"/>
    <w:rPr>
      <w:sz w:val="32"/>
    </w:rPr>
  </w:style>
  <w:style w:type="paragraph" w:customStyle="1" w:styleId="HeadingProcedure">
    <w:name w:val="Heading Procedure"/>
    <w:basedOn w:val="HeadingBase"/>
    <w:next w:val="Normal"/>
    <w:rsid w:val="00940021"/>
    <w:pPr>
      <w:tabs>
        <w:tab w:val="left" w:pos="0"/>
      </w:tabs>
      <w:spacing w:before="120" w:after="60"/>
    </w:pPr>
    <w:rPr>
      <w:i/>
      <w:color w:val="918585"/>
      <w:sz w:val="22"/>
    </w:rPr>
  </w:style>
  <w:style w:type="paragraph" w:customStyle="1" w:styleId="TableBodyText">
    <w:name w:val="Table Body Text"/>
    <w:basedOn w:val="BodyText"/>
    <w:rsid w:val="00940021"/>
    <w:pPr>
      <w:spacing w:before="60" w:after="60"/>
    </w:pPr>
  </w:style>
  <w:style w:type="paragraph" w:styleId="ListContinue">
    <w:name w:val="List Continue"/>
    <w:basedOn w:val="List"/>
    <w:rsid w:val="00940021"/>
    <w:pPr>
      <w:ind w:firstLine="0"/>
    </w:pPr>
  </w:style>
  <w:style w:type="paragraph" w:customStyle="1" w:styleId="ListNote">
    <w:name w:val="List Note"/>
    <w:basedOn w:val="List"/>
    <w:rsid w:val="00940021"/>
    <w:pPr>
      <w:pBdr>
        <w:top w:val="single" w:sz="6" w:space="2" w:color="918585"/>
        <w:bottom w:val="single" w:sz="6" w:space="2" w:color="918585"/>
      </w:pBdr>
      <w:tabs>
        <w:tab w:val="left" w:pos="1021"/>
      </w:tabs>
      <w:ind w:firstLine="0"/>
    </w:pPr>
  </w:style>
  <w:style w:type="paragraph" w:customStyle="1" w:styleId="Warning">
    <w:name w:val="Warning"/>
    <w:basedOn w:val="BodyText"/>
    <w:rsid w:val="00940021"/>
    <w:pPr>
      <w:shd w:val="clear" w:color="auto" w:fill="D9D9D9"/>
      <w:tabs>
        <w:tab w:val="left" w:pos="992"/>
      </w:tabs>
      <w:ind w:left="119" w:right="119"/>
    </w:pPr>
    <w:rPr>
      <w:sz w:val="20"/>
    </w:rPr>
  </w:style>
  <w:style w:type="paragraph" w:customStyle="1" w:styleId="MarginIcons">
    <w:name w:val="Margin Icons"/>
    <w:basedOn w:val="BodyText"/>
    <w:rsid w:val="00940021"/>
    <w:pPr>
      <w:framePr w:w="1134" w:wrap="around" w:vAnchor="text" w:hAnchor="page" w:x="1419" w:y="455" w:anchorLock="1"/>
      <w:spacing w:before="60" w:after="60"/>
      <w:jc w:val="right"/>
    </w:pPr>
    <w:rPr>
      <w:rFonts w:ascii="Trebuchet MS" w:hAnsi="Trebuchet MS"/>
      <w:b/>
    </w:rPr>
  </w:style>
  <w:style w:type="character" w:customStyle="1" w:styleId="Monospace">
    <w:name w:val="Monospace"/>
    <w:basedOn w:val="DefaultParagraphFont"/>
    <w:rsid w:val="00940021"/>
    <w:rPr>
      <w:rFonts w:ascii="Courier New" w:hAnsi="Courier New"/>
    </w:rPr>
  </w:style>
  <w:style w:type="paragraph" w:customStyle="1" w:styleId="NoteBullet">
    <w:name w:val="Note Bullet"/>
    <w:basedOn w:val="Note"/>
    <w:rsid w:val="00940021"/>
    <w:pPr>
      <w:tabs>
        <w:tab w:val="clear" w:pos="680"/>
      </w:tabs>
      <w:spacing w:before="60" w:after="60"/>
    </w:pPr>
  </w:style>
  <w:style w:type="paragraph" w:customStyle="1" w:styleId="SubHeading2">
    <w:name w:val="SubHeading2"/>
    <w:basedOn w:val="HeadingBase"/>
    <w:rsid w:val="00940021"/>
    <w:pPr>
      <w:spacing w:before="240" w:after="60"/>
    </w:pPr>
    <w:rPr>
      <w:sz w:val="20"/>
    </w:rPr>
  </w:style>
  <w:style w:type="paragraph" w:customStyle="1" w:styleId="SubHeading1">
    <w:name w:val="SubHeading1"/>
    <w:basedOn w:val="HeadingBase"/>
    <w:rsid w:val="00940021"/>
    <w:pPr>
      <w:spacing w:before="240" w:after="60"/>
    </w:pPr>
    <w:rPr>
      <w:color w:val="918585"/>
      <w:sz w:val="22"/>
    </w:rPr>
  </w:style>
  <w:style w:type="paragraph" w:customStyle="1" w:styleId="SideHeading">
    <w:name w:val="Side Heading"/>
    <w:basedOn w:val="HeadingBase"/>
    <w:rsid w:val="00940021"/>
    <w:pPr>
      <w:framePr w:w="2268" w:h="567" w:hRule="atLeast" w:hSpace="181" w:vSpace="181" w:wrap="around" w:vAnchor="text" w:hAnchor="page" w:x="1419" w:y="370" w:anchorLock="1"/>
    </w:pPr>
    <w:rPr>
      <w:sz w:val="22"/>
    </w:rPr>
  </w:style>
  <w:style w:type="paragraph" w:customStyle="1" w:styleId="TableListBullet">
    <w:name w:val="Table List Bullet"/>
    <w:basedOn w:val="ListBullet"/>
    <w:rsid w:val="00940021"/>
    <w:pPr>
      <w:numPr>
        <w:numId w:val="13"/>
      </w:numPr>
    </w:pPr>
  </w:style>
  <w:style w:type="paragraph" w:styleId="PlainText">
    <w:name w:val="Plain Text"/>
    <w:basedOn w:val="Normal"/>
    <w:link w:val="PlainTextChar"/>
    <w:rsid w:val="00940021"/>
    <w:rPr>
      <w:sz w:val="20"/>
    </w:rPr>
  </w:style>
  <w:style w:type="character" w:customStyle="1" w:styleId="PlainTextChar">
    <w:name w:val="Plain Text Char"/>
    <w:basedOn w:val="DefaultParagraphFont"/>
    <w:link w:val="PlainText"/>
    <w:rsid w:val="00940021"/>
    <w:rPr>
      <w:rFonts w:ascii="Courier New" w:eastAsia="Times New Roman" w:hAnsi="Courier New" w:cs="Times New Roman"/>
      <w:sz w:val="20"/>
      <w:szCs w:val="20"/>
      <w:lang w:eastAsia="en-US"/>
    </w:rPr>
  </w:style>
  <w:style w:type="character" w:customStyle="1" w:styleId="MenuOption">
    <w:name w:val="Menu Option"/>
    <w:basedOn w:val="DefaultParagraphFont"/>
    <w:rsid w:val="00940021"/>
    <w:rPr>
      <w:b/>
      <w:smallCaps/>
    </w:rPr>
  </w:style>
  <w:style w:type="paragraph" w:customStyle="1" w:styleId="TableListNumber">
    <w:name w:val="Table List Number"/>
    <w:basedOn w:val="ListNumber"/>
    <w:rsid w:val="00940021"/>
    <w:pPr>
      <w:numPr>
        <w:numId w:val="0"/>
      </w:numPr>
    </w:pPr>
  </w:style>
  <w:style w:type="paragraph" w:styleId="TOC4">
    <w:name w:val="toc 4"/>
    <w:basedOn w:val="TOCBase"/>
    <w:next w:val="Normal"/>
    <w:semiHidden/>
    <w:rsid w:val="00940021"/>
    <w:pPr>
      <w:tabs>
        <w:tab w:val="right" w:leader="dot" w:pos="9071"/>
      </w:tabs>
      <w:ind w:left="1701"/>
    </w:pPr>
  </w:style>
  <w:style w:type="paragraph" w:customStyle="1" w:styleId="ListAlpha">
    <w:name w:val="List Alpha"/>
    <w:basedOn w:val="List"/>
    <w:rsid w:val="00940021"/>
    <w:pPr>
      <w:numPr>
        <w:numId w:val="10"/>
      </w:numPr>
    </w:pPr>
  </w:style>
  <w:style w:type="paragraph" w:customStyle="1" w:styleId="ListAlpha2">
    <w:name w:val="List Alpha 2"/>
    <w:basedOn w:val="List2"/>
    <w:rsid w:val="00940021"/>
    <w:pPr>
      <w:numPr>
        <w:numId w:val="9"/>
      </w:numPr>
    </w:pPr>
  </w:style>
  <w:style w:type="paragraph" w:styleId="List3">
    <w:name w:val="List 3"/>
    <w:basedOn w:val="BodyText"/>
    <w:rsid w:val="00940021"/>
    <w:pPr>
      <w:tabs>
        <w:tab w:val="left" w:pos="1021"/>
      </w:tabs>
      <w:spacing w:before="60" w:after="60"/>
      <w:ind w:left="1020" w:hanging="340"/>
    </w:pPr>
  </w:style>
  <w:style w:type="paragraph" w:styleId="List4">
    <w:name w:val="List 4"/>
    <w:basedOn w:val="BodyText"/>
    <w:rsid w:val="00940021"/>
    <w:pPr>
      <w:tabs>
        <w:tab w:val="left" w:pos="1361"/>
      </w:tabs>
      <w:spacing w:before="60" w:after="60"/>
      <w:ind w:left="1361" w:hanging="340"/>
    </w:pPr>
  </w:style>
  <w:style w:type="paragraph" w:styleId="List5">
    <w:name w:val="List 5"/>
    <w:basedOn w:val="BodyText"/>
    <w:rsid w:val="00940021"/>
    <w:pPr>
      <w:tabs>
        <w:tab w:val="left" w:pos="1701"/>
      </w:tabs>
      <w:spacing w:before="60" w:after="60"/>
      <w:ind w:left="1701" w:hanging="340"/>
    </w:pPr>
  </w:style>
  <w:style w:type="paragraph" w:styleId="ListBullet4">
    <w:name w:val="List Bullet 4"/>
    <w:basedOn w:val="List4"/>
    <w:rsid w:val="00940021"/>
    <w:pPr>
      <w:numPr>
        <w:numId w:val="4"/>
      </w:numPr>
    </w:pPr>
  </w:style>
  <w:style w:type="paragraph" w:styleId="ListBullet5">
    <w:name w:val="List Bullet 5"/>
    <w:basedOn w:val="List5"/>
    <w:rsid w:val="00940021"/>
    <w:pPr>
      <w:numPr>
        <w:numId w:val="5"/>
      </w:numPr>
    </w:pPr>
  </w:style>
  <w:style w:type="paragraph" w:styleId="ListContinue2">
    <w:name w:val="List Continue 2"/>
    <w:basedOn w:val="List2"/>
    <w:rsid w:val="00940021"/>
    <w:pPr>
      <w:ind w:firstLine="0"/>
    </w:pPr>
  </w:style>
  <w:style w:type="paragraph" w:styleId="ListContinue3">
    <w:name w:val="List Continue 3"/>
    <w:basedOn w:val="List3"/>
    <w:rsid w:val="00940021"/>
    <w:pPr>
      <w:ind w:left="1021" w:firstLine="0"/>
    </w:pPr>
  </w:style>
  <w:style w:type="paragraph" w:styleId="ListContinue4">
    <w:name w:val="List Continue 4"/>
    <w:basedOn w:val="List4"/>
    <w:rsid w:val="00940021"/>
    <w:pPr>
      <w:ind w:firstLine="0"/>
    </w:pPr>
  </w:style>
  <w:style w:type="paragraph" w:styleId="ListContinue5">
    <w:name w:val="List Continue 5"/>
    <w:basedOn w:val="List5"/>
    <w:rsid w:val="00940021"/>
    <w:pPr>
      <w:ind w:firstLine="0"/>
    </w:pPr>
  </w:style>
  <w:style w:type="paragraph" w:styleId="ListNumber3">
    <w:name w:val="List Number 3"/>
    <w:basedOn w:val="List3"/>
    <w:rsid w:val="00940021"/>
    <w:pPr>
      <w:numPr>
        <w:numId w:val="6"/>
      </w:numPr>
    </w:pPr>
  </w:style>
  <w:style w:type="paragraph" w:styleId="ListNumber4">
    <w:name w:val="List Number 4"/>
    <w:basedOn w:val="List4"/>
    <w:rsid w:val="00940021"/>
    <w:pPr>
      <w:numPr>
        <w:numId w:val="7"/>
      </w:numPr>
    </w:pPr>
  </w:style>
  <w:style w:type="paragraph" w:styleId="ListNumber5">
    <w:name w:val="List Number 5"/>
    <w:basedOn w:val="List5"/>
    <w:rsid w:val="00940021"/>
    <w:pPr>
      <w:numPr>
        <w:numId w:val="8"/>
      </w:numPr>
    </w:pPr>
  </w:style>
  <w:style w:type="paragraph" w:styleId="BlockText">
    <w:name w:val="Block Text"/>
    <w:basedOn w:val="Normal"/>
    <w:rsid w:val="00940021"/>
    <w:pPr>
      <w:spacing w:after="120"/>
      <w:ind w:left="1440" w:right="1440"/>
    </w:pPr>
  </w:style>
  <w:style w:type="character" w:customStyle="1" w:styleId="Subscript">
    <w:name w:val="Subscript"/>
    <w:basedOn w:val="DefaultParagraphFont"/>
    <w:rsid w:val="00940021"/>
    <w:rPr>
      <w:sz w:val="16"/>
      <w:vertAlign w:val="subscript"/>
    </w:rPr>
  </w:style>
  <w:style w:type="character" w:customStyle="1" w:styleId="Superscript">
    <w:name w:val="Superscript"/>
    <w:basedOn w:val="DefaultParagraphFont"/>
    <w:rsid w:val="00940021"/>
    <w:rPr>
      <w:sz w:val="16"/>
      <w:vertAlign w:val="superscript"/>
    </w:rPr>
  </w:style>
  <w:style w:type="character" w:customStyle="1" w:styleId="Symbols">
    <w:name w:val="Symbols"/>
    <w:basedOn w:val="DefaultParagraphFont"/>
    <w:rsid w:val="00940021"/>
    <w:rPr>
      <w:rFonts w:ascii="Symbol" w:hAnsi="Symbol"/>
    </w:rPr>
  </w:style>
  <w:style w:type="character" w:customStyle="1" w:styleId="MenuOptions">
    <w:name w:val="Menu Options"/>
    <w:basedOn w:val="DefaultParagraphFont"/>
    <w:rsid w:val="00940021"/>
    <w:rPr>
      <w:rFonts w:ascii="Arial Narrow" w:hAnsi="Arial Narrow"/>
      <w:smallCaps/>
    </w:rPr>
  </w:style>
  <w:style w:type="character" w:customStyle="1" w:styleId="Buttons">
    <w:name w:val="Buttons"/>
    <w:basedOn w:val="DefaultParagraphFont"/>
    <w:rsid w:val="00940021"/>
    <w:rPr>
      <w:b/>
    </w:rPr>
  </w:style>
  <w:style w:type="character" w:customStyle="1" w:styleId="Underlined">
    <w:name w:val="Underlined"/>
    <w:basedOn w:val="DefaultParagraphFont"/>
    <w:rsid w:val="00940021"/>
    <w:rPr>
      <w:u w:val="single"/>
    </w:rPr>
  </w:style>
  <w:style w:type="paragraph" w:customStyle="1" w:styleId="TableBodyTextRight">
    <w:name w:val="Table Body Text Right"/>
    <w:basedOn w:val="TableBodyText"/>
    <w:rsid w:val="00940021"/>
    <w:pPr>
      <w:widowControl w:val="0"/>
      <w:autoSpaceDE w:val="0"/>
      <w:autoSpaceDN w:val="0"/>
      <w:adjustRightInd w:val="0"/>
      <w:jc w:val="right"/>
    </w:pPr>
    <w:rPr>
      <w:rFonts w:cs="Arial"/>
      <w:szCs w:val="18"/>
    </w:rPr>
  </w:style>
  <w:style w:type="paragraph" w:customStyle="1" w:styleId="CopyrightText">
    <w:name w:val="Copyright Text"/>
    <w:basedOn w:val="BodyText"/>
    <w:rsid w:val="00940021"/>
    <w:rPr>
      <w:sz w:val="18"/>
    </w:rPr>
  </w:style>
  <w:style w:type="paragraph" w:customStyle="1" w:styleId="BodySmallRight">
    <w:name w:val="Body Small Right"/>
    <w:basedOn w:val="BodyTextRight"/>
    <w:rsid w:val="00940021"/>
    <w:rPr>
      <w:sz w:val="18"/>
      <w:szCs w:val="18"/>
    </w:rPr>
  </w:style>
  <w:style w:type="paragraph" w:customStyle="1" w:styleId="MarginEdition">
    <w:name w:val="Margin Edition"/>
    <w:basedOn w:val="MarginNote"/>
    <w:rsid w:val="00940021"/>
    <w:pPr>
      <w:spacing w:before="0" w:after="0"/>
    </w:pPr>
    <w:rPr>
      <w:rFonts w:ascii="Times New Roman" w:hAnsi="Times New Roman"/>
      <w:color w:val="999999"/>
    </w:rPr>
  </w:style>
  <w:style w:type="paragraph" w:customStyle="1" w:styleId="Spacer">
    <w:name w:val="Spacer"/>
    <w:basedOn w:val="Normal"/>
    <w:rsid w:val="00940021"/>
    <w:rPr>
      <w:sz w:val="2"/>
      <w:szCs w:val="2"/>
    </w:rPr>
  </w:style>
  <w:style w:type="character" w:customStyle="1" w:styleId="Small">
    <w:name w:val="Small"/>
    <w:basedOn w:val="DefaultParagraphFont"/>
    <w:rsid w:val="00940021"/>
    <w:rPr>
      <w:sz w:val="16"/>
    </w:rPr>
  </w:style>
  <w:style w:type="paragraph" w:customStyle="1" w:styleId="WideTable">
    <w:name w:val="Wide Table"/>
    <w:basedOn w:val="Normal"/>
    <w:rsid w:val="00940021"/>
    <w:pPr>
      <w:ind w:left="-1418"/>
    </w:pPr>
    <w:rPr>
      <w:sz w:val="2"/>
      <w:szCs w:val="2"/>
    </w:rPr>
  </w:style>
  <w:style w:type="character" w:styleId="PageNumber">
    <w:name w:val="page number"/>
    <w:basedOn w:val="DefaultParagraphFont"/>
    <w:rsid w:val="00940021"/>
  </w:style>
  <w:style w:type="paragraph" w:styleId="Quote">
    <w:name w:val="Quote"/>
    <w:basedOn w:val="Heading1"/>
    <w:link w:val="QuoteChar"/>
    <w:qFormat/>
    <w:rsid w:val="00940021"/>
    <w:rPr>
      <w:b w:val="0"/>
      <w:sz w:val="72"/>
      <w:szCs w:val="72"/>
      <w:lang w:val="en-NZ"/>
    </w:rPr>
  </w:style>
  <w:style w:type="character" w:customStyle="1" w:styleId="QuoteChar">
    <w:name w:val="Quote Char"/>
    <w:basedOn w:val="DefaultParagraphFont"/>
    <w:link w:val="Quote"/>
    <w:rsid w:val="00940021"/>
    <w:rPr>
      <w:rFonts w:ascii="Times New Roman" w:eastAsia="Times New Roman" w:hAnsi="Times New Roman" w:cs="Times New Roman"/>
      <w:sz w:val="72"/>
      <w:szCs w:val="72"/>
      <w:lang w:val="en-NZ" w:eastAsia="en-US"/>
    </w:rPr>
  </w:style>
  <w:style w:type="paragraph" w:customStyle="1" w:styleId="ForcePageBreak">
    <w:name w:val="ForcePageBreak"/>
    <w:basedOn w:val="AllowPageBreak"/>
    <w:rsid w:val="00940021"/>
    <w:pPr>
      <w:pageBreakBefore/>
    </w:pPr>
  </w:style>
  <w:style w:type="paragraph" w:customStyle="1" w:styleId="Border">
    <w:name w:val="Border"/>
    <w:basedOn w:val="Normal"/>
    <w:qFormat/>
    <w:rsid w:val="00940021"/>
    <w:pPr>
      <w:pBdr>
        <w:top w:val="single" w:sz="18" w:space="1" w:color="auto"/>
      </w:pBdr>
    </w:pPr>
    <w:rPr>
      <w:rFonts w:ascii="Times New Roman" w:hAnsi="Times New Roman"/>
      <w:color w:val="FFFFFF"/>
      <w:sz w:val="2"/>
    </w:rPr>
  </w:style>
  <w:style w:type="character" w:styleId="IntenseEmphasis">
    <w:name w:val="Intense Emphasis"/>
    <w:basedOn w:val="DefaultParagraphFont"/>
    <w:uiPriority w:val="21"/>
    <w:qFormat/>
    <w:rsid w:val="00940021"/>
    <w:rPr>
      <w:b/>
      <w:bCs/>
      <w:i/>
      <w:iCs/>
      <w:color w:val="auto"/>
    </w:rPr>
  </w:style>
  <w:style w:type="paragraph" w:styleId="IntenseQuote">
    <w:name w:val="Intense Quote"/>
    <w:basedOn w:val="Normal"/>
    <w:next w:val="Normal"/>
    <w:link w:val="IntenseQuoteChar"/>
    <w:uiPriority w:val="30"/>
    <w:qFormat/>
    <w:rsid w:val="00940021"/>
    <w:pPr>
      <w:pBdr>
        <w:bottom w:val="single" w:sz="4" w:space="4" w:color="4F81BD"/>
      </w:pBdr>
      <w:spacing w:before="200" w:after="280"/>
      <w:ind w:left="936" w:right="936"/>
    </w:pPr>
    <w:rPr>
      <w:b/>
      <w:bCs/>
      <w:i/>
      <w:iCs/>
    </w:rPr>
  </w:style>
  <w:style w:type="character" w:customStyle="1" w:styleId="IntenseQuoteChar">
    <w:name w:val="Intense Quote Char"/>
    <w:basedOn w:val="DefaultParagraphFont"/>
    <w:link w:val="IntenseQuote"/>
    <w:uiPriority w:val="30"/>
    <w:rsid w:val="00940021"/>
    <w:rPr>
      <w:rFonts w:ascii="Courier New" w:eastAsia="Times New Roman" w:hAnsi="Courier New" w:cs="Times New Roman"/>
      <w:b/>
      <w:bCs/>
      <w:i/>
      <w:iCs/>
      <w:szCs w:val="20"/>
      <w:lang w:eastAsia="en-US"/>
    </w:rPr>
  </w:style>
  <w:style w:type="character" w:styleId="SubtleReference">
    <w:name w:val="Subtle Reference"/>
    <w:basedOn w:val="DefaultParagraphFont"/>
    <w:uiPriority w:val="31"/>
    <w:qFormat/>
    <w:rsid w:val="00940021"/>
    <w:rPr>
      <w:smallCaps/>
      <w:color w:val="auto"/>
      <w:u w:val="single"/>
    </w:rPr>
  </w:style>
  <w:style w:type="character" w:styleId="IntenseReference">
    <w:name w:val="Intense Reference"/>
    <w:basedOn w:val="DefaultParagraphFont"/>
    <w:uiPriority w:val="32"/>
    <w:qFormat/>
    <w:rsid w:val="00940021"/>
    <w:rPr>
      <w:b/>
      <w:bCs/>
      <w:smallCaps/>
      <w:color w:val="auto"/>
      <w:spacing w:val="5"/>
      <w:u w:val="single"/>
    </w:rPr>
  </w:style>
  <w:style w:type="paragraph" w:customStyle="1" w:styleId="2ColumnHeading">
    <w:name w:val="2Column Heading"/>
    <w:basedOn w:val="BodyText"/>
    <w:qFormat/>
    <w:rsid w:val="00940021"/>
    <w:pPr>
      <w:spacing w:after="60"/>
      <w:ind w:left="-2268"/>
    </w:pPr>
    <w:rPr>
      <w:b/>
    </w:rPr>
  </w:style>
  <w:style w:type="paragraph" w:customStyle="1" w:styleId="Heading1TOC">
    <w:name w:val="Heading1 TOC"/>
    <w:basedOn w:val="Normal"/>
    <w:qFormat/>
    <w:rsid w:val="00940021"/>
    <w:pPr>
      <w:spacing w:before="240" w:after="120"/>
    </w:pPr>
    <w:rPr>
      <w:rFonts w:ascii="Times New Roman" w:hAnsi="Times New Roman"/>
      <w:b/>
      <w:sz w:val="32"/>
    </w:rPr>
  </w:style>
  <w:style w:type="paragraph" w:customStyle="1" w:styleId="Heading2TOC">
    <w:name w:val="Heading2 TOC"/>
    <w:basedOn w:val="Normal"/>
    <w:qFormat/>
    <w:rsid w:val="00940021"/>
    <w:pPr>
      <w:spacing w:before="240" w:after="60"/>
    </w:pPr>
    <w:rPr>
      <w:rFonts w:ascii="Times New Roman" w:hAnsi="Times New Roman"/>
      <w:b/>
      <w:sz w:val="28"/>
    </w:rPr>
  </w:style>
  <w:style w:type="character" w:customStyle="1" w:styleId="Underline">
    <w:name w:val="Underline"/>
    <w:basedOn w:val="DefaultParagraphFont"/>
    <w:qFormat/>
    <w:rsid w:val="00940021"/>
    <w:rPr>
      <w:u w:val="single"/>
    </w:rPr>
  </w:style>
  <w:style w:type="paragraph" w:styleId="BalloonText">
    <w:name w:val="Balloon Text"/>
    <w:basedOn w:val="Normal"/>
    <w:link w:val="BalloonTextChar"/>
    <w:rsid w:val="00940021"/>
    <w:rPr>
      <w:rFonts w:ascii="Tahoma" w:hAnsi="Tahoma" w:cs="Tahoma"/>
      <w:sz w:val="16"/>
      <w:szCs w:val="16"/>
    </w:rPr>
  </w:style>
  <w:style w:type="character" w:customStyle="1" w:styleId="BalloonTextChar">
    <w:name w:val="Balloon Text Char"/>
    <w:basedOn w:val="DefaultParagraphFont"/>
    <w:link w:val="BalloonText"/>
    <w:rsid w:val="00940021"/>
    <w:rPr>
      <w:rFonts w:ascii="Tahoma" w:eastAsia="Times New Roman" w:hAnsi="Tahoma" w:cs="Tahoma"/>
      <w:sz w:val="16"/>
      <w:szCs w:val="16"/>
      <w:lang w:eastAsia="en-US"/>
    </w:rPr>
  </w:style>
  <w:style w:type="paragraph" w:styleId="BodyTextFirstIndent">
    <w:name w:val="Body Text First Indent"/>
    <w:basedOn w:val="BodyText"/>
    <w:link w:val="BodyTextFirstIndentChar"/>
    <w:rsid w:val="00940021"/>
    <w:pPr>
      <w:spacing w:before="0" w:after="0"/>
      <w:ind w:firstLine="360"/>
      <w:contextualSpacing w:val="0"/>
    </w:pPr>
    <w:rPr>
      <w:rFonts w:ascii="Courier New" w:hAnsi="Courier New"/>
      <w:szCs w:val="20"/>
    </w:rPr>
  </w:style>
  <w:style w:type="character" w:customStyle="1" w:styleId="BodyTextFirstIndentChar">
    <w:name w:val="Body Text First Indent Char"/>
    <w:basedOn w:val="BodyTextChar"/>
    <w:link w:val="BodyTextFirstIndent"/>
    <w:rsid w:val="00940021"/>
    <w:rPr>
      <w:rFonts w:ascii="Courier New" w:eastAsia="Times New Roman" w:hAnsi="Courier New" w:cs="Times New Roman"/>
      <w:sz w:val="24"/>
      <w:szCs w:val="20"/>
      <w:lang w:eastAsia="en-US"/>
    </w:rPr>
  </w:style>
  <w:style w:type="character" w:customStyle="1" w:styleId="SpecialBold2">
    <w:name w:val="Special Bold 2"/>
    <w:basedOn w:val="SpecialBold"/>
    <w:uiPriority w:val="1"/>
    <w:qFormat/>
    <w:rsid w:val="00940021"/>
    <w:rPr>
      <w:b/>
      <w:color w:val="660033"/>
      <w:spacing w:val="0"/>
    </w:rPr>
  </w:style>
  <w:style w:type="paragraph" w:customStyle="1" w:styleId="Nameditemlist">
    <w:name w:val="Named item list"/>
    <w:basedOn w:val="BodyText"/>
    <w:qFormat/>
    <w:rsid w:val="00940021"/>
    <w:pPr>
      <w:keepNext w:val="0"/>
      <w:tabs>
        <w:tab w:val="left" w:pos="2835"/>
      </w:tabs>
      <w:ind w:left="2835" w:hanging="2835"/>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4.xml" /><Relationship Id="rId11" Type="http://schemas.openxmlformats.org/officeDocument/2006/relationships/footer" Target="footer4.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2.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1738</Words>
  <Characters>11315</Characters>
  <Application>Microsoft Office Word</Application>
  <DocSecurity>0</DocSecurity>
  <Lines>396</Lines>
  <Paragraphs>166</Paragraphs>
  <ScaleCrop>false</ScaleCrop>
  <Company>Author-it Software Corporation Ltd.</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CPCCSV5004A Apply legislation to urban development and building controls</dc:title>
  <dc:subject>Approved</dc:subject>
  <dc:creator>Construction &amp; Property Services Industry Skills Council</dc:creator>
  <cp:keywords>Release: 1</cp:keywords>
  <dc:description>Copyright © 1996-2007 Author-it Software Corporation Ltd., all rights reserved.</dc:description>
  <cp:lastModifiedBy>TPCMS</cp:lastModifiedBy>
  <cp:revision>3</cp:revision>
  <dcterms:created xsi:type="dcterms:W3CDTF">2012-10-05T17:34:00Z</dcterms:created>
  <dcterms:modified xsi:type="dcterms:W3CDTF">2012-10-05T17:34:00Z</dcterms:modified>
</cp:coreProperties>
</file>