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AMPOPR225 Complete changeover operation</w:t>
      </w:r>
      <w:bookmarkEnd w:id="0"/>
      <w:bookmarkEnd w:id="1"/>
    </w:p>
    <w:p w:rsidR="00D44002" w:rsidRPr="00F31CE3" w:rsidP="00F31CE3" w14:paraId="160C8F32" w14:textId="3B105B63">
      <w:pPr>
        <w:pStyle w:val="ChapterTitle"/>
      </w:pPr>
      <w:bookmarkStart w:id="2" w:name="AMPOPR225"/>
      <w:r w:rsidRPr="00F31CE3">
        <w:t>AMPOPR225 Complete changeover operation</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re-position carcases on a processing chain or rail.</w:t>
      </w:r>
    </w:p>
    <w:p w:rsidR="00D44002" w:rsidRPr="00F31CE3" w:rsidP="00F31CE3">
      <w:r w:rsidRPr="00F31CE3">
        <w:t>This unit applies to individuals who work under general supervision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Operational (OPR)</w:t>
      </w:r>
    </w:p>
    <w:p w:rsidR="00D44002" w:rsidRPr="00F31CE3" w:rsidP="00F31CE3">
      <w:pPr>
        <w:pStyle w:val="Heading1"/>
      </w:pPr>
      <w:r w:rsidRPr="00F31CE3">
        <w:t>Elements and Performance Criteria</w:t>
      </w:r>
    </w:p>
    <w:tbl>
      <w:tblPr>
        <w:tblStyle w:val="TableGrid"/>
        <w:tblW w:w="5000" w:type="pct"/>
        <w:jc w:val="left"/>
      </w:tblPr>
      <w:tblGrid>
        <w:gridCol w:w="2817"/>
        <w:gridCol w:w="6243"/>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changeover</w:t>
            </w:r>
          </w:p>
        </w:tc>
        <w:tc>
          <w:tcPr>
            <w:tcW w:w="0" w:type="auto"/>
          </w:tcPr>
          <w:p w:rsidR="00D44002" w:rsidRPr="00F31CE3" w:rsidP="00F31CE3">
            <w:r w:rsidRPr="00F31CE3">
              <w:t>1.1 Identify workplace health and safety requirements for task, including personal protective equipment</w:t>
            </w:r>
          </w:p>
          <w:p w:rsidR="00D44002" w:rsidRPr="00F31CE3" w:rsidP="00F31CE3">
            <w:r w:rsidRPr="00F31CE3">
              <w:t>1.2 Identify and follow work instruction for repositioning carcases on processing chain or rail</w:t>
            </w:r>
          </w:p>
          <w:p w:rsidR="00D44002" w:rsidRPr="00F31CE3" w:rsidP="00F31CE3">
            <w:r w:rsidRPr="00F31CE3">
              <w:t>1.3 Prepare equipment for repositioning carcases following work instructions</w:t>
            </w:r>
          </w:p>
        </w:tc>
      </w:tr>
      <w:tr>
        <w:tblPrEx>
          <w:tblW w:w="5000" w:type="pct"/>
        </w:tblPrEx>
        <w:tc>
          <w:tcPr>
            <w:tcW w:w="0" w:type="auto"/>
          </w:tcPr>
          <w:p w:rsidR="00D44002" w:rsidRPr="00F31CE3" w:rsidP="00F31CE3">
            <w:r w:rsidRPr="00F31CE3">
              <w:t>2. Re-position carcases</w:t>
            </w:r>
          </w:p>
        </w:tc>
        <w:tc>
          <w:tcPr>
            <w:tcW w:w="0" w:type="auto"/>
          </w:tcPr>
          <w:p w:rsidR="00D44002" w:rsidRPr="00F31CE3" w:rsidP="00F31CE3">
            <w:r w:rsidRPr="00F31CE3">
              <w:t>2.1 Complete changeover in accordance with workplace health and safety requirements and work instructions</w:t>
            </w:r>
          </w:p>
          <w:p w:rsidR="00D44002" w:rsidRPr="00F31CE3" w:rsidP="00F31CE3">
            <w:r w:rsidRPr="00F31CE3">
              <w:t>2.2 Use safe manual handling techniques</w:t>
            </w:r>
          </w:p>
          <w:p w:rsidR="00D44002" w:rsidRPr="00F31CE3" w:rsidP="00F31CE3">
            <w:r w:rsidRPr="00F31CE3">
              <w:t>2.3 Store or dispose of gambrels, spreaders and slides as required</w:t>
            </w:r>
          </w:p>
          <w:p w:rsidR="00D44002" w:rsidRPr="00F31CE3" w:rsidP="00F31CE3">
            <w:r w:rsidRPr="00F31CE3">
              <w:t>2.4 Check equipment for any defects and, where necessary, report to supervisor</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8"/>
        <w:gridCol w:w="700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AMPOPR225 Complete changeover operation</w:t>
            </w:r>
          </w:p>
        </w:tc>
        <w:tc>
          <w:tcPr>
            <w:tcW w:w="2268" w:type="dxa"/>
            <w:noWrap w:val="0"/>
            <w:tcMar>
              <w:top w:w="0" w:type="dxa"/>
              <w:left w:w="108" w:type="dxa"/>
              <w:bottom w:w="0" w:type="dxa"/>
              <w:right w:w="108" w:type="dxa"/>
            </w:tcMar>
            <w:hideMark/>
          </w:tcPr>
          <w:p w:rsidR="00D44002" w:rsidRPr="00F31CE3" w:rsidP="00F31CE3">
            <w:r w:rsidRPr="00F31CE3">
              <w:t>AMPA2013 Complete changeover operation</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PR225_AR"/>
      <w:r w:rsidRPr="00F31CE3">
        <w:t>Assessment Requirements for AMPOPR225 Complete changeover operation</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completed changeover operations on a processing chain or rail,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instructions and requirements for changeover operations</w:t>
      </w:r>
    </w:p>
    <w:p w:rsidR="00D44002" w:rsidRPr="00F31CE3" w:rsidP="00F31CE3">
      <w:pPr>
        <w:numPr>
          <w:ilvl w:val="0"/>
          <w:numId w:val="6"/>
        </w:numPr>
        <w:ind w:left="720" w:hanging="360"/>
        <w:jc w:val="left"/>
      </w:pPr>
      <w:r w:rsidRPr="00F31CE3">
        <w:t>equipment used for positioning carcases, gambrels, spreaders and rollers, and any likely defects that may occur</w:t>
      </w:r>
    </w:p>
    <w:p w:rsidR="00D44002" w:rsidRPr="00F31CE3" w:rsidP="00F31CE3">
      <w:pPr>
        <w:numPr>
          <w:ilvl w:val="0"/>
          <w:numId w:val="6"/>
        </w:numPr>
        <w:ind w:left="720" w:hanging="360"/>
        <w:jc w:val="left"/>
      </w:pPr>
      <w:r w:rsidRPr="00F31CE3">
        <w:t>the consequences of incorrectly re-positioning the carcase on the chain or rail</w:t>
      </w:r>
    </w:p>
    <w:p w:rsidR="00D44002" w:rsidRPr="00F31CE3" w:rsidP="00F31CE3">
      <w:pPr>
        <w:numPr>
          <w:ilvl w:val="0"/>
          <w:numId w:val="6"/>
        </w:numPr>
        <w:ind w:left="720" w:hanging="360"/>
        <w:jc w:val="left"/>
      </w:pPr>
      <w:r w:rsidRPr="00F31CE3">
        <w:t>workplace health and safety requirements for changeover operations</w:t>
      </w:r>
    </w:p>
    <w:p w:rsidR="00D44002" w:rsidRPr="00F31CE3" w:rsidP="00F31CE3">
      <w:pPr>
        <w:numPr>
          <w:ilvl w:val="0"/>
          <w:numId w:val="6"/>
        </w:numPr>
        <w:ind w:left="720" w:hanging="360"/>
        <w:jc w:val="left"/>
      </w:pPr>
      <w:r w:rsidRPr="00F31CE3">
        <w:t>safe manual handling techniques and equipment used for moving carcases.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equipment for hanging carcases</w:t>
      </w:r>
    </w:p>
    <w:p w:rsidR="00D44002" w:rsidRPr="00F31CE3" w:rsidP="00F31CE3">
      <w:pPr>
        <w:numPr>
          <w:ilvl w:val="1"/>
          <w:numId w:val="3"/>
        </w:numPr>
        <w:ind w:left="1440" w:hanging="360"/>
        <w:jc w:val="left"/>
      </w:pPr>
      <w:r w:rsidRPr="00F31CE3">
        <w:t>carcases for repositioning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AMPOPR225 Complete changeover operation</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AMPOPR225 Complete changeover operation</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4DEC3EE"/>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AMPOPR225 Complete changeover operation</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2026-02-02T04:16:46Z</dcterms:created>
  <dcterms:modified xsi:type="dcterms:W3CDTF">2026-02-02T04:16:46Z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