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 Generated by Aspose.Words for .NET 25.4.0 -->
  <w:body>
    <w:p w:rsidR="00113C48" w:rsidRPr="00113C48" w:rsidP="00FA4076" w14:paraId="2979BD29" w14:textId="082047C8">
      <w:pPr>
        <w:pStyle w:val="Title-TOCExcluded"/>
        <w:spacing w:before="5200" w:after="120"/>
        <w:sectPr w:rsidSect="00F31508">
          <w:headerReference w:type="default" r:id="rId5"/>
          <w:footerReference w:type="default" r:id="rId6"/>
          <w:pgSz w:w="11906" w:h="16838"/>
          <w:pgMar w:top="1701" w:right="1418" w:bottom="1701" w:left="1418" w:header="709" w:footer="709" w:gutter="0"/>
          <w:cols w:space="708"/>
          <w:docGrid w:linePitch="360"/>
        </w:sectPr>
      </w:pPr>
      <w:bookmarkStart w:id="0" w:name="_Toc184217249"/>
      <w:bookmarkStart w:id="1" w:name="_Toc184220964"/>
      <w:r w:rsidRPr="00262572">
        <w:t>AMPOPR201 Clean work area during operations</w:t>
      </w:r>
      <w:bookmarkEnd w:id="0"/>
      <w:bookmarkEnd w:id="1"/>
    </w:p>
    <w:p w:rsidR="00D44002" w:rsidRPr="00F31CE3" w:rsidP="00F31CE3" w14:paraId="160C8F32" w14:textId="3B105B63">
      <w:pPr>
        <w:pStyle w:val="ChapterTitle"/>
      </w:pPr>
      <w:bookmarkStart w:id="2" w:name="AMPOPR201"/>
      <w:r w:rsidRPr="00F31CE3">
        <w:t>AMPOPR201 Clean work area during operations</w:t>
      </w:r>
    </w:p>
    <w:p w:rsidR="00D44002" w:rsidRPr="00F31CE3" w:rsidP="00F31CE3">
      <w:pPr>
        <w:pStyle w:val="Heading1"/>
      </w:pPr>
      <w:bookmarkEnd w:id="2"/>
      <w:r w:rsidRPr="00F31CE3">
        <w:t>Modification History</w:t>
      </w:r>
    </w:p>
    <w:tbl>
      <w:tblPr>
        <w:tblStyle w:val="TableGrid"/>
        <w:tblW w:w="5000" w:type="pct"/>
        <w:jc w:val="left"/>
      </w:tblPr>
      <w:tblGrid>
        <w:gridCol w:w="1599"/>
        <w:gridCol w:w="7461"/>
      </w:tblGrid>
      <w:tr>
        <w:tblPrEx>
          <w:tblW w:w="5000" w:type="pct"/>
        </w:tblPrEx>
        <w:tc>
          <w:tcPr>
            <w:tcW w:w="1600" w:type="dxa"/>
          </w:tcPr>
          <w:p w:rsidR="00D44002" w:rsidRPr="00F31CE3" w:rsidP="00F31CE3">
            <w:r w:rsidRPr="00F31CE3">
              <w:t>Release</w:t>
            </w:r>
          </w:p>
        </w:tc>
        <w:tc>
          <w:tcPr>
            <w:tcW w:w="7470" w:type="dxa"/>
          </w:tcPr>
          <w:p w:rsidR="00D44002" w:rsidRPr="00F31CE3" w:rsidP="00F31CE3">
            <w:r w:rsidRPr="00F31CE3">
              <w:t>Comments</w:t>
            </w:r>
          </w:p>
        </w:tc>
      </w:tr>
      <w:tr>
        <w:tblPrEx>
          <w:tblW w:w="5000" w:type="pct"/>
        </w:tblPrEx>
        <w:tc>
          <w:tcPr>
            <w:tcW w:w="1600" w:type="dxa"/>
          </w:tcPr>
          <w:p w:rsidR="00D44002" w:rsidRPr="00F31CE3" w:rsidP="00F31CE3">
            <w:r w:rsidRPr="00F31CE3">
              <w:t>1</w:t>
            </w:r>
          </w:p>
        </w:tc>
        <w:tc>
          <w:tcPr>
            <w:tcW w:w="7470" w:type="dxa"/>
          </w:tcPr>
          <w:p w:rsidR="00D44002" w:rsidRPr="00F31CE3" w:rsidP="00F31CE3">
            <w:r>
              <w:rPr>
                <w:rFonts w:ascii="Times New Roman" w:eastAsia="Times New Roman" w:hAnsi="Times New Roman" w:cs="Times New Roman"/>
                <w:kern w:val="0"/>
                <w14:ligatures w14:val="none"/>
              </w:rPr>
              <w:t>This unit of competency was first released in AMP Australian Meat Processing Training Package Release 9.0.</w:t>
            </w:r>
          </w:p>
        </w:tc>
      </w:tr>
    </w:tbl>
    <w:p w:rsidR="00D44002" w:rsidRPr="00F31CE3" w:rsidP="00F31CE3">
      <w:pPr>
        <w:pStyle w:val="Heading1"/>
      </w:pPr>
      <w:r w:rsidRPr="00F31CE3">
        <w:t>Application</w:t>
      </w:r>
    </w:p>
    <w:p w:rsidR="00D44002" w:rsidRPr="00F31CE3" w:rsidP="00F31CE3">
      <w:r w:rsidRPr="00F31CE3">
        <w:t>This unit describes the skills and knowledge required to perform ongoing cleaning and housekeeping tasks for a production area while the workplace is operating.</w:t>
      </w:r>
    </w:p>
    <w:p w:rsidR="00D44002" w:rsidRPr="00F31CE3" w:rsidP="00F31CE3">
      <w:r w:rsidRPr="00F31CE3">
        <w:t>This unit applies to individuals who work under general supervision to carry out cleaning duties in meat processing premises.</w:t>
      </w:r>
    </w:p>
    <w:p w:rsidR="00D44002" w:rsidRPr="00F31CE3" w:rsidP="00F31CE3">
      <w:r w:rsidRPr="00F31CE3">
        <w:t>All work must be carried out to comply with workplace procedures, in accordance with state/territory health and safety, food and meat safety regulations, legislation and standards that apply to the workplace.</w:t>
      </w:r>
    </w:p>
    <w:p w:rsidR="00D44002" w:rsidRPr="00F31CE3" w:rsidP="00F31CE3">
      <w:r w:rsidRPr="00F31CE3">
        <w:t>Mandatory workplace requirements apply to the assessment of this unit</w:t>
      </w:r>
    </w:p>
    <w:p w:rsidR="00D44002" w:rsidRPr="00F31CE3" w:rsidP="00F31CE3">
      <w:pPr>
        <w:pStyle w:val="Heading1"/>
      </w:pPr>
      <w:r w:rsidRPr="00F31CE3">
        <w:t>Licensing/Regulatory Information</w:t>
      </w:r>
    </w:p>
    <w:p w:rsidR="00D44002" w:rsidRPr="00F31CE3" w:rsidP="00F31CE3">
      <w:r w:rsidRPr="00F31CE3">
        <w:t>No licensing, legislative or certification requirements apply to this unit at the time of publication.</w:t>
      </w:r>
    </w:p>
    <w:p w:rsidR="00D44002" w:rsidRPr="00F31CE3" w:rsidP="00F31CE3">
      <w:pPr>
        <w:pStyle w:val="Heading1"/>
      </w:pPr>
      <w:r w:rsidRPr="00F31CE3">
        <w:t>Pre-requisite unit(s)</w:t>
      </w:r>
    </w:p>
    <w:p w:rsidR="00D44002" w:rsidRPr="00F31CE3" w:rsidP="00F31CE3">
      <w:r w:rsidRPr="00F31CE3">
        <w:t>Nil.</w:t>
      </w:r>
    </w:p>
    <w:p w:rsidR="00D44002" w:rsidRPr="00F31CE3" w:rsidP="00F31CE3">
      <w:pPr>
        <w:pStyle w:val="Heading1"/>
      </w:pPr>
      <w:r w:rsidRPr="00F31CE3">
        <w:t>Competency field(s)</w:t>
      </w:r>
    </w:p>
    <w:p w:rsidR="00D44002" w:rsidRPr="00F31CE3" w:rsidP="00F31CE3">
      <w:r w:rsidRPr="00F31CE3">
        <w:t>N/A</w:t>
      </w:r>
    </w:p>
    <w:p w:rsidR="00D44002" w:rsidRPr="00F31CE3" w:rsidP="00F31CE3">
      <w:pPr>
        <w:pStyle w:val="Heading1"/>
      </w:pPr>
      <w:r w:rsidRPr="00F31CE3">
        <w:t>Unit sector(s)</w:t>
      </w:r>
    </w:p>
    <w:p w:rsidR="00D44002" w:rsidRPr="00F31CE3" w:rsidP="00F31CE3">
      <w:r w:rsidRPr="00F31CE3">
        <w:t>Operational (OPR)</w:t>
      </w:r>
    </w:p>
    <w:p w:rsidR="00D44002" w:rsidRPr="00F31CE3" w:rsidP="00F31CE3">
      <w:pPr>
        <w:pStyle w:val="Heading1"/>
      </w:pPr>
      <w:r w:rsidRPr="00F31CE3">
        <w:t>Elements and Performance Criteria</w:t>
      </w:r>
    </w:p>
    <w:tbl>
      <w:tblPr>
        <w:tblStyle w:val="TableGrid"/>
        <w:tblW w:w="5000" w:type="pct"/>
        <w:jc w:val="left"/>
      </w:tblPr>
      <w:tblGrid>
        <w:gridCol w:w="2615"/>
        <w:gridCol w:w="6445"/>
      </w:tblGrid>
      <w:tr>
        <w:tblPrEx>
          <w:tblW w:w="5000" w:type="pct"/>
        </w:tblPrEx>
        <w:tc>
          <w:tcPr>
            <w:tcW w:w="0" w:type="auto"/>
          </w:tcPr>
          <w:p w:rsidR="00D44002" w:rsidRPr="00F31CE3" w:rsidP="00F31CE3">
            <w:pPr>
              <w:jc w:val="left"/>
              <w:rPr>
                <w:b/>
                <w:bCs/>
              </w:rPr>
            </w:pPr>
            <w:r w:rsidRPr="00F31CE3">
              <w:rPr>
                <w:rStyle w:val="Strong"/>
              </w:rPr>
              <w:t>Element</w:t>
            </w:r>
          </w:p>
        </w:tc>
        <w:tc>
          <w:tcPr>
            <w:tcW w:w="0" w:type="auto"/>
          </w:tcPr>
          <w:p w:rsidR="00D44002" w:rsidRPr="00F31CE3" w:rsidP="00F31CE3">
            <w:pPr>
              <w:jc w:val="left"/>
              <w:rPr>
                <w:b/>
                <w:bCs/>
              </w:rPr>
            </w:pPr>
            <w:r w:rsidRPr="00F31CE3">
              <w:rPr>
                <w:rStyle w:val="Strong"/>
              </w:rPr>
              <w:t>Performance criteria</w:t>
            </w:r>
          </w:p>
        </w:tc>
      </w:tr>
      <w:tr>
        <w:tblPrEx>
          <w:tblW w:w="5000" w:type="pct"/>
        </w:tblPrEx>
        <w:tc>
          <w:tcPr>
            <w:tcW w:w="0" w:type="auto"/>
          </w:tcPr>
          <w:p w:rsidR="00D44002" w:rsidRPr="00F31CE3" w:rsidP="00F31CE3">
            <w:r w:rsidRPr="00F31CE3">
              <w:t>Elements describe the essential outcomes.</w:t>
            </w:r>
          </w:p>
        </w:tc>
        <w:tc>
          <w:tcPr>
            <w:tcW w:w="0" w:type="auto"/>
          </w:tcPr>
          <w:p w:rsidR="00D44002" w:rsidRPr="00F31CE3" w:rsidP="00F31CE3">
            <w:r w:rsidRPr="00F31CE3">
              <w:t>Performance criteria describe the performance needed to demonstrate achievement of the element.</w:t>
            </w:r>
          </w:p>
        </w:tc>
      </w:tr>
      <w:tr>
        <w:tblPrEx>
          <w:tblW w:w="5000" w:type="pct"/>
        </w:tblPrEx>
        <w:tc>
          <w:tcPr>
            <w:tcW w:w="0" w:type="auto"/>
          </w:tcPr>
          <w:p w:rsidR="00D44002" w:rsidRPr="00F31CE3" w:rsidP="00F31CE3">
            <w:r w:rsidRPr="00F31CE3">
              <w:t>1. Prepare for cleaning work</w:t>
            </w:r>
          </w:p>
        </w:tc>
        <w:tc>
          <w:tcPr>
            <w:tcW w:w="0" w:type="auto"/>
          </w:tcPr>
          <w:p w:rsidR="00D44002" w:rsidRPr="00F31CE3" w:rsidP="00F31CE3">
            <w:r w:rsidRPr="00F31CE3">
              <w:t>1.1 Receive instructions from supervisor and clarify where required</w:t>
            </w:r>
          </w:p>
          <w:p w:rsidR="00D44002" w:rsidRPr="00F31CE3" w:rsidP="00F31CE3">
            <w:r w:rsidRPr="00F31CE3">
              <w:t>1.2 Identify health and safety hazards and food safety hazards and inform supervisor</w:t>
            </w:r>
          </w:p>
          <w:p w:rsidR="00D44002" w:rsidRPr="00F31CE3" w:rsidP="00F31CE3">
            <w:r w:rsidRPr="00F31CE3">
              <w:t>1.3 Locate and follow Standard Operating Procedures (SOPs) for cleaning work</w:t>
            </w:r>
          </w:p>
          <w:p w:rsidR="00D44002" w:rsidRPr="00F31CE3" w:rsidP="00F31CE3">
            <w:r w:rsidRPr="00F31CE3">
              <w:t>1.4 Wear appropriate personal protective equipment and ensure correct fit</w:t>
            </w:r>
          </w:p>
          <w:p w:rsidR="00D44002" w:rsidRPr="00F31CE3" w:rsidP="00F31CE3">
            <w:r w:rsidRPr="00F31CE3">
              <w:t>1.5 Confirm that cleaning and sanitising agents and services are available and ready for use</w:t>
            </w:r>
          </w:p>
          <w:p w:rsidR="00D44002" w:rsidRPr="00F31CE3" w:rsidP="00F31CE3">
            <w:r w:rsidRPr="00F31CE3">
              <w:t>1.6 Prepare chemicals and products in line with workplace and safety guidelines</w:t>
            </w:r>
          </w:p>
        </w:tc>
      </w:tr>
      <w:tr>
        <w:tblPrEx>
          <w:tblW w:w="5000" w:type="pct"/>
        </w:tblPrEx>
        <w:tc>
          <w:tcPr>
            <w:tcW w:w="0" w:type="auto"/>
          </w:tcPr>
          <w:p w:rsidR="00D44002" w:rsidRPr="00F31CE3" w:rsidP="00F31CE3">
            <w:r w:rsidRPr="00F31CE3">
              <w:t>2. Remove waste from work areas</w:t>
            </w:r>
          </w:p>
        </w:tc>
        <w:tc>
          <w:tcPr>
            <w:tcW w:w="0" w:type="auto"/>
          </w:tcPr>
          <w:p w:rsidR="00D44002" w:rsidRPr="00F31CE3" w:rsidP="00F31CE3">
            <w:r w:rsidRPr="00F31CE3">
              <w:t>2.1 Deposit waste into correct bins, hoppers and chutes in accordance with workplace requirements</w:t>
            </w:r>
          </w:p>
          <w:p w:rsidR="00D44002" w:rsidRPr="00F31CE3" w:rsidP="00F31CE3">
            <w:r w:rsidRPr="00F31CE3">
              <w:t>2.2 Use correct shovels, brooms and bins when gathering waste material to avoid cross-contamination of product and work areas, in line with workplace requirements</w:t>
            </w:r>
          </w:p>
          <w:p w:rsidR="00D44002" w:rsidRPr="00F31CE3" w:rsidP="00F31CE3">
            <w:r w:rsidRPr="00F31CE3">
              <w:t>2.3 Keep work area free from waste or discarded trimmings to ensure a safe working environment for fellow workers</w:t>
            </w:r>
          </w:p>
          <w:p w:rsidR="00D44002" w:rsidRPr="00F31CE3" w:rsidP="00F31CE3">
            <w:r w:rsidRPr="00F31CE3">
              <w:t>2.4 Maintain segregation of edible and inedible product at all times</w:t>
            </w:r>
          </w:p>
          <w:p w:rsidR="00D44002" w:rsidRPr="00F31CE3" w:rsidP="00F31CE3">
            <w:r w:rsidRPr="00F31CE3">
              <w:t>2.5 Perform work without contaminating edible product</w:t>
            </w:r>
          </w:p>
          <w:p w:rsidR="00D44002" w:rsidRPr="00F31CE3" w:rsidP="00F31CE3">
            <w:r w:rsidRPr="00F31CE3">
              <w:t>2.6 Shift waste in bins and tubs in accordance with safe manual handling procedures</w:t>
            </w:r>
          </w:p>
        </w:tc>
      </w:tr>
      <w:tr>
        <w:tblPrEx>
          <w:tblW w:w="5000" w:type="pct"/>
        </w:tblPrEx>
        <w:tc>
          <w:tcPr>
            <w:tcW w:w="0" w:type="auto"/>
          </w:tcPr>
          <w:p w:rsidR="00D44002" w:rsidRPr="00F31CE3" w:rsidP="00F31CE3">
            <w:r w:rsidRPr="00F31CE3">
              <w:t>3. Clean areas during production</w:t>
            </w:r>
          </w:p>
        </w:tc>
        <w:tc>
          <w:tcPr>
            <w:tcW w:w="0" w:type="auto"/>
          </w:tcPr>
          <w:p w:rsidR="00D44002" w:rsidRPr="00F31CE3" w:rsidP="00F31CE3">
            <w:r w:rsidRPr="00F31CE3">
              <w:t>3.1 Clean work areas in accordance with workplace requirements, including quality assurance and workplace health and safety requirements</w:t>
            </w:r>
          </w:p>
          <w:p w:rsidR="00D44002" w:rsidRPr="00F31CE3" w:rsidP="00F31CE3">
            <w:r w:rsidRPr="00F31CE3">
              <w:t>3.2 Clean work areas while avoiding contamination of product</w:t>
            </w:r>
          </w:p>
          <w:p w:rsidR="00D44002" w:rsidRPr="00F31CE3" w:rsidP="00F31CE3">
            <w:r w:rsidRPr="00F31CE3">
              <w:t>3.3 Use cleaning chemicals as directed and in accordance with standard workplace procedures and Safety Data Sheets (SDSs)</w:t>
            </w:r>
          </w:p>
          <w:p w:rsidR="00D44002" w:rsidRPr="00F31CE3" w:rsidP="00F31CE3">
            <w:r w:rsidRPr="00F31CE3">
              <w:t>3.4 Report cleaning activities and issues according to workplace requirements</w:t>
            </w:r>
          </w:p>
        </w:tc>
      </w:tr>
      <w:tr>
        <w:tblPrEx>
          <w:tblW w:w="5000" w:type="pct"/>
        </w:tblPrEx>
        <w:tc>
          <w:tcPr>
            <w:tcW w:w="0" w:type="auto"/>
          </w:tcPr>
          <w:p w:rsidR="00D44002" w:rsidRPr="00F31CE3" w:rsidP="00F31CE3">
            <w:r w:rsidRPr="00F31CE3">
              <w:t>4. Wash and store cleaning equipment and containers</w:t>
            </w:r>
          </w:p>
        </w:tc>
        <w:tc>
          <w:tcPr>
            <w:tcW w:w="0" w:type="auto"/>
          </w:tcPr>
          <w:p w:rsidR="00D44002" w:rsidRPr="00F31CE3" w:rsidP="00F31CE3">
            <w:r w:rsidRPr="00F31CE3">
              <w:t>4.1 Roll and store hoses safely in accordance with workplace requirements</w:t>
            </w:r>
          </w:p>
          <w:p w:rsidR="00D44002" w:rsidRPr="00F31CE3" w:rsidP="00F31CE3">
            <w:r w:rsidRPr="00F31CE3">
              <w:t>4.2 Clean and store brooms, shovels and scrubbing brushes appropriately when not in use</w:t>
            </w:r>
          </w:p>
          <w:p w:rsidR="00D44002" w:rsidRPr="00F31CE3" w:rsidP="00F31CE3">
            <w:r w:rsidRPr="00F31CE3">
              <w:t>4.3 Store chemicals in accordance with workplace requirements in designated locations</w:t>
            </w:r>
          </w:p>
          <w:p w:rsidR="00D44002" w:rsidRPr="00F31CE3" w:rsidP="00F31CE3">
            <w:r w:rsidRPr="00F31CE3">
              <w:t>4.4 Sanitise all bins and containers in accordance with workplace requirements</w:t>
            </w:r>
          </w:p>
        </w:tc>
      </w:tr>
    </w:tbl>
    <w:p w:rsidR="00D44002" w:rsidRPr="00F31CE3" w:rsidP="00F31CE3">
      <w:pPr>
        <w:pStyle w:val="Heading1"/>
      </w:pPr>
      <w:r w:rsidRPr="00F31CE3">
        <w:t>Foundation Skills</w:t>
      </w:r>
    </w:p>
    <w:p w:rsidR="00D44002" w:rsidRPr="00F31CE3" w:rsidP="00F31CE3">
      <w:r w:rsidRPr="00F31CE3">
        <w:rPr>
          <w:i/>
          <w:iCs/>
        </w:rPr>
        <w:t>This section describes those language, literacy, numeracy and employment skills that are essential for performance in this unit of competency but are not explicit in the performance criteria.</w:t>
      </w:r>
    </w:p>
    <w:tbl>
      <w:tblPr>
        <w:tblStyle w:val="TableGrid"/>
        <w:tblW w:w="5000" w:type="pct"/>
        <w:jc w:val="left"/>
      </w:tblPr>
      <w:tblGrid>
        <w:gridCol w:w="2158"/>
        <w:gridCol w:w="6902"/>
      </w:tblGrid>
      <w:tr>
        <w:tblPrEx>
          <w:tblW w:w="5000" w:type="pct"/>
        </w:tblPrEx>
        <w:tc>
          <w:tcPr>
            <w:tcW w:w="0" w:type="auto"/>
          </w:tcPr>
          <w:p w:rsidR="00D44002" w:rsidRPr="00F31CE3" w:rsidP="00F31CE3">
            <w:pPr>
              <w:jc w:val="left"/>
            </w:pPr>
            <w:r w:rsidRPr="00F31CE3">
              <w:rPr>
                <w:rStyle w:val="Strong"/>
              </w:rPr>
              <w:t>Skill</w:t>
            </w:r>
          </w:p>
        </w:tc>
        <w:tc>
          <w:tcPr>
            <w:tcW w:w="0" w:type="auto"/>
          </w:tcPr>
          <w:p w:rsidR="00D44002" w:rsidRPr="00F31CE3" w:rsidP="00F31CE3">
            <w:pPr>
              <w:jc w:val="left"/>
            </w:pPr>
            <w:r w:rsidRPr="00F31CE3">
              <w:rPr>
                <w:rStyle w:val="Strong"/>
              </w:rPr>
              <w:t>Description</w:t>
            </w:r>
          </w:p>
        </w:tc>
      </w:tr>
      <w:tr>
        <w:tblPrEx>
          <w:tblW w:w="5000" w:type="pct"/>
        </w:tblPrEx>
        <w:tc>
          <w:tcPr>
            <w:tcW w:w="0" w:type="auto"/>
          </w:tcPr>
          <w:p w:rsidR="00D44002" w:rsidRPr="00F31CE3" w:rsidP="00F31CE3">
            <w:r w:rsidRPr="00F31CE3">
              <w:t>Reading</w:t>
            </w:r>
          </w:p>
        </w:tc>
        <w:tc>
          <w:tcPr>
            <w:tcW w:w="0" w:type="auto"/>
          </w:tcPr>
          <w:p w:rsidR="00D44002" w:rsidRPr="00F31CE3" w:rsidP="00F31CE3">
            <w:pPr>
              <w:numPr>
                <w:ilvl w:val="0"/>
                <w:numId w:val="2"/>
              </w:numPr>
              <w:ind w:left="720" w:hanging="360"/>
              <w:jc w:val="left"/>
            </w:pPr>
            <w:r w:rsidRPr="00F31CE3">
              <w:t>Interpret key requirements of SOPs and safety information</w:t>
            </w:r>
          </w:p>
        </w:tc>
      </w:tr>
      <w:tr>
        <w:tblPrEx>
          <w:tblW w:w="5000" w:type="pct"/>
        </w:tblPrEx>
        <w:tc>
          <w:tcPr>
            <w:tcW w:w="0" w:type="auto"/>
          </w:tcPr>
          <w:p w:rsidR="00D44002" w:rsidRPr="00F31CE3" w:rsidP="00F31CE3">
            <w:r w:rsidRPr="00F31CE3">
              <w:t>Oral communication</w:t>
            </w:r>
          </w:p>
        </w:tc>
        <w:tc>
          <w:tcPr>
            <w:tcW w:w="0" w:type="auto"/>
          </w:tcPr>
          <w:p w:rsidR="00D44002" w:rsidRPr="00F31CE3" w:rsidP="00F31CE3">
            <w:pPr>
              <w:numPr>
                <w:ilvl w:val="0"/>
                <w:numId w:val="3"/>
              </w:numPr>
              <w:ind w:left="720" w:hanging="360"/>
              <w:jc w:val="left"/>
            </w:pPr>
            <w:r w:rsidRPr="00F31CE3">
              <w:t>Ask questions to clarify understanding or seek further information</w:t>
            </w:r>
          </w:p>
        </w:tc>
      </w:tr>
      <w:tr>
        <w:tblPrEx>
          <w:tblW w:w="5000" w:type="pct"/>
        </w:tblPrEx>
        <w:tc>
          <w:tcPr>
            <w:tcW w:w="0" w:type="auto"/>
          </w:tcPr>
          <w:p w:rsidR="00D44002" w:rsidRPr="00F31CE3" w:rsidP="00F31CE3">
            <w:r w:rsidRPr="00F31CE3">
              <w:t>Numeracy</w:t>
            </w:r>
          </w:p>
        </w:tc>
        <w:tc>
          <w:tcPr>
            <w:tcW w:w="0" w:type="auto"/>
          </w:tcPr>
          <w:p w:rsidR="00D44002" w:rsidRPr="00F31CE3" w:rsidP="00F31CE3">
            <w:pPr>
              <w:numPr>
                <w:ilvl w:val="0"/>
                <w:numId w:val="4"/>
              </w:numPr>
              <w:ind w:left="720" w:hanging="360"/>
              <w:jc w:val="left"/>
            </w:pPr>
            <w:r w:rsidRPr="00F31CE3">
              <w:t>Measure chemicals accurately</w:t>
            </w:r>
          </w:p>
        </w:tc>
      </w:tr>
    </w:tbl>
    <w:p w:rsidR="00D44002" w:rsidRPr="00F31CE3" w:rsidP="00F31CE3">
      <w:pPr>
        <w:pStyle w:val="Heading1"/>
      </w:pPr>
      <w:r w:rsidRPr="00F31CE3">
        <w:t>Range of conditions</w:t>
      </w:r>
    </w:p>
    <w:p w:rsidR="00D44002" w:rsidRPr="00F31CE3" w:rsidP="00F31CE3">
      <w:r w:rsidRPr="00F31CE3">
        <w:t>No conditions apply to this unit of competency at the time of publication.</w:t>
      </w:r>
    </w:p>
    <w:p w:rsidR="00D44002" w:rsidRPr="00F31CE3" w:rsidP="00F31CE3">
      <w:pPr>
        <w:pStyle w:val="Heading1"/>
      </w:pPr>
      <w:r w:rsidRPr="00F31CE3">
        <w:t>Unit Mapping Information</w:t>
      </w:r>
    </w:p>
    <w:tbl>
      <w:tblPr>
        <w:tblStyle w:val="TableGrid"/>
        <w:tblW w:w="5000" w:type="pct"/>
        <w:jc w:val="left"/>
      </w:tblPr>
      <w:tblGrid>
        <w:gridCol w:w="2266"/>
        <w:gridCol w:w="2264"/>
        <w:gridCol w:w="2266"/>
        <w:gridCol w:w="2264"/>
      </w:tblGrid>
      <w:tr>
        <w:tblPrEx>
          <w:tblW w:w="5000" w:type="pct"/>
        </w:tblPrEx>
        <w:tc>
          <w:tcPr>
            <w:tcW w:w="2268" w:type="dxa"/>
            <w:noWrap w:val="0"/>
            <w:tcMar>
              <w:top w:w="0" w:type="dxa"/>
              <w:left w:w="108" w:type="dxa"/>
              <w:bottom w:w="0" w:type="dxa"/>
              <w:right w:w="108" w:type="dxa"/>
            </w:tcMar>
            <w:hideMark/>
          </w:tcPr>
          <w:p w:rsidR="00D44002" w:rsidRPr="00F31CE3" w:rsidP="00F31CE3">
            <w:r w:rsidRPr="00F31CE3">
              <w:t>Current Code and Title</w:t>
            </w:r>
          </w:p>
        </w:tc>
        <w:tc>
          <w:tcPr>
            <w:tcW w:w="2268" w:type="dxa"/>
            <w:noWrap w:val="0"/>
            <w:tcMar>
              <w:top w:w="0" w:type="dxa"/>
              <w:left w:w="108" w:type="dxa"/>
              <w:bottom w:w="0" w:type="dxa"/>
              <w:right w:w="108" w:type="dxa"/>
            </w:tcMar>
            <w:hideMark/>
          </w:tcPr>
          <w:p w:rsidR="00D44002" w:rsidRPr="00F31CE3" w:rsidP="00F31CE3">
            <w:r w:rsidRPr="00F31CE3">
              <w:t>Previous Code and Title</w:t>
            </w:r>
          </w:p>
        </w:tc>
        <w:tc>
          <w:tcPr>
            <w:tcW w:w="2268" w:type="dxa"/>
            <w:noWrap w:val="0"/>
            <w:tcMar>
              <w:top w:w="0" w:type="dxa"/>
              <w:left w:w="108" w:type="dxa"/>
              <w:bottom w:w="0" w:type="dxa"/>
              <w:right w:w="108" w:type="dxa"/>
            </w:tcMar>
            <w:hideMark/>
          </w:tcPr>
          <w:p w:rsidR="00D44002" w:rsidRPr="00F31CE3" w:rsidP="00F31CE3">
            <w:r w:rsidRPr="00F31CE3">
              <w:t>Comments</w:t>
            </w:r>
          </w:p>
        </w:tc>
        <w:tc>
          <w:tcPr>
            <w:tcW w:w="2268" w:type="dxa"/>
            <w:noWrap w:val="0"/>
            <w:tcMar>
              <w:top w:w="0" w:type="dxa"/>
              <w:left w:w="108" w:type="dxa"/>
              <w:bottom w:w="0" w:type="dxa"/>
              <w:right w:w="108" w:type="dxa"/>
            </w:tcMar>
            <w:hideMark/>
          </w:tcPr>
          <w:p w:rsidR="00D44002" w:rsidRPr="00F31CE3" w:rsidP="00F31CE3">
            <w:r w:rsidRPr="00F31CE3">
              <w:t>Equivalence</w:t>
            </w:r>
          </w:p>
        </w:tc>
      </w:tr>
      <w:tr>
        <w:tblPrEx>
          <w:tblW w:w="5000" w:type="pct"/>
        </w:tblPrEx>
        <w:tc>
          <w:tcPr>
            <w:tcW w:w="2268" w:type="dxa"/>
            <w:noWrap w:val="0"/>
            <w:tcMar>
              <w:top w:w="0" w:type="dxa"/>
              <w:left w:w="108" w:type="dxa"/>
              <w:bottom w:w="0" w:type="dxa"/>
              <w:right w:w="108" w:type="dxa"/>
            </w:tcMar>
            <w:hideMark/>
          </w:tcPr>
          <w:p w:rsidR="00D44002" w:rsidRPr="00F31CE3" w:rsidP="00F31CE3">
            <w:r w:rsidRPr="00F31CE3">
              <w:t>AMPOPR201 Clean work area during operations</w:t>
            </w:r>
          </w:p>
        </w:tc>
        <w:tc>
          <w:tcPr>
            <w:tcW w:w="2268" w:type="dxa"/>
            <w:noWrap w:val="0"/>
            <w:tcMar>
              <w:top w:w="0" w:type="dxa"/>
              <w:left w:w="108" w:type="dxa"/>
              <w:bottom w:w="0" w:type="dxa"/>
              <w:right w:w="108" w:type="dxa"/>
            </w:tcMar>
            <w:hideMark/>
          </w:tcPr>
          <w:p w:rsidR="00D44002" w:rsidRPr="00F31CE3" w:rsidP="00F31CE3">
            <w:r w:rsidRPr="00F31CE3">
              <w:t>AMPX202 Clean work area during operations</w:t>
            </w:r>
          </w:p>
        </w:tc>
        <w:tc>
          <w:tcPr>
            <w:tcW w:w="2268" w:type="dxa"/>
            <w:noWrap w:val="0"/>
            <w:tcMar>
              <w:top w:w="0" w:type="dxa"/>
              <w:left w:w="108" w:type="dxa"/>
              <w:bottom w:w="0" w:type="dxa"/>
              <w:right w:w="108" w:type="dxa"/>
            </w:tcMar>
            <w:hideMark/>
          </w:tcPr>
          <w:p>
            <w:pPr>
              <w:spacing w:before="0" w:after="240" w:line="240" w:lineRule="auto"/>
              <w:rPr>
                <w:rFonts w:eastAsia="Times New Roman"/>
                <w:kern w:val="0"/>
                <w14:ligatures w14:val="none"/>
              </w:rPr>
            </w:pPr>
            <w:r>
              <w:rPr>
                <w:rFonts w:ascii="Times New Roman" w:eastAsia="Times New Roman" w:hAnsi="Times New Roman" w:cs="Times New Roman"/>
                <w:kern w:val="0"/>
                <w14:ligatures w14:val="none"/>
              </w:rPr>
              <w:t>Unit code updated               </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Unit application updated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Performance Criteria clarified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Foundation Skills added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Assessment Requirements updated </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Mandatory workplace requirements clarified</w:t>
            </w:r>
          </w:p>
          <w:p w:rsidR="00D44002" w:rsidRPr="00F31CE3" w:rsidP="00F31CE3"/>
        </w:tc>
        <w:tc>
          <w:tcPr>
            <w:tcW w:w="2268" w:type="dxa"/>
            <w:noWrap w:val="0"/>
            <w:tcMar>
              <w:top w:w="0" w:type="dxa"/>
              <w:left w:w="108" w:type="dxa"/>
              <w:bottom w:w="0" w:type="dxa"/>
              <w:right w:w="108" w:type="dxa"/>
            </w:tcMar>
            <w:hideMark/>
          </w:tcPr>
          <w:p w:rsidR="00D44002" w:rsidRPr="00F31CE3" w:rsidP="00F31CE3">
            <w:r w:rsidRPr="00F31CE3">
              <w:t>Not-Equivalent</w:t>
            </w:r>
          </w:p>
        </w:tc>
      </w:tr>
    </w:tbl>
    <w:p w:rsidR="00D44002" w:rsidRPr="00F31CE3" w:rsidP="00F31CE3">
      <w:pPr>
        <w:sectPr w:rsidSect="00F31508">
          <w:headerReference w:type="even" r:id="rId7"/>
          <w:headerReference w:type="default" r:id="rId8"/>
          <w:footerReference w:type="even" r:id="rId9"/>
          <w:footerReference w:type="default" r:id="rId10"/>
          <w:headerReference w:type="first" r:id="rId11"/>
          <w:footerReference w:type="first" r:id="rId12"/>
          <w:pgSz w:w="11906" w:h="16838"/>
          <w:pgMar w:top="1701" w:right="1418" w:bottom="1701" w:left="1418" w:header="709" w:footer="709" w:gutter="0"/>
          <w:cols w:space="708"/>
          <w:docGrid w:linePitch="360"/>
        </w:sectPr>
      </w:pPr>
    </w:p>
    <w:p w:rsidR="00D44002" w:rsidRPr="00F31CE3" w:rsidP="00F31CE3" w14:textId="3B105B63">
      <w:pPr>
        <w:pStyle w:val="ChapterTitle"/>
      </w:pPr>
      <w:bookmarkStart w:id="3" w:name="AMPOPR201_AR"/>
      <w:r w:rsidRPr="00F31CE3">
        <w:t>Assessment Requirements for AMPOPR201 Clean work area during operations</w:t>
      </w:r>
    </w:p>
    <w:p w:rsidR="00D44002" w:rsidRPr="00F31CE3" w:rsidP="00F31CE3">
      <w:pPr>
        <w:pStyle w:val="Heading1"/>
      </w:pPr>
      <w:bookmarkEnd w:id="3"/>
      <w:r w:rsidRPr="00F31CE3">
        <w:t>Modification History</w:t>
      </w:r>
    </w:p>
    <w:tbl>
      <w:tblPr>
        <w:tblStyle w:val="TableGrid"/>
        <w:tblW w:w="5000" w:type="pct"/>
        <w:jc w:val="left"/>
      </w:tblPr>
      <w:tblGrid>
        <w:gridCol w:w="1599"/>
        <w:gridCol w:w="7461"/>
      </w:tblGrid>
      <w:tr>
        <w:tblPrEx>
          <w:tblW w:w="5000" w:type="pct"/>
        </w:tblPrEx>
        <w:tc>
          <w:tcPr>
            <w:tcW w:w="1600" w:type="dxa"/>
          </w:tcPr>
          <w:p w:rsidR="00D44002" w:rsidRPr="00F31CE3" w:rsidP="00F31CE3">
            <w:r w:rsidRPr="00F31CE3">
              <w:t>Release</w:t>
            </w:r>
          </w:p>
        </w:tc>
        <w:tc>
          <w:tcPr>
            <w:tcW w:w="7470" w:type="dxa"/>
          </w:tcPr>
          <w:p w:rsidR="00D44002" w:rsidRPr="00F31CE3" w:rsidP="00F31CE3">
            <w:r w:rsidRPr="00F31CE3">
              <w:t>Comments</w:t>
            </w:r>
          </w:p>
        </w:tc>
      </w:tr>
      <w:tr>
        <w:tblPrEx>
          <w:tblW w:w="5000" w:type="pct"/>
        </w:tblPrEx>
        <w:tc>
          <w:tcPr>
            <w:tcW w:w="1600" w:type="dxa"/>
          </w:tcPr>
          <w:p w:rsidR="00D44002" w:rsidRPr="00F31CE3" w:rsidP="00F31CE3">
            <w:r w:rsidRPr="00F31CE3">
              <w:t>1</w:t>
            </w:r>
          </w:p>
        </w:tc>
        <w:tc>
          <w:tcPr>
            <w:tcW w:w="7470" w:type="dxa"/>
          </w:tcPr>
          <w:p w:rsidR="00D44002" w:rsidRPr="00F31CE3" w:rsidP="00F31CE3">
            <w:r>
              <w:rPr>
                <w:rFonts w:ascii="Times New Roman" w:eastAsia="Times New Roman" w:hAnsi="Times New Roman" w:cs="Times New Roman"/>
                <w:kern w:val="0"/>
                <w14:ligatures w14:val="none"/>
              </w:rPr>
              <w:t>This unit of competency was first released in AMP Australian Meat Processing Training Package Release 9.0.</w:t>
            </w:r>
          </w:p>
        </w:tc>
      </w:tr>
    </w:tbl>
    <w:p w:rsidR="00D44002" w:rsidRPr="00F31CE3" w:rsidP="00F31CE3">
      <w:pPr>
        <w:pStyle w:val="Heading1"/>
      </w:pPr>
      <w:r w:rsidRPr="00F31CE3">
        <w:t>Performance Evidence</w:t>
      </w:r>
    </w:p>
    <w:p w:rsidR="00D44002" w:rsidRPr="00F31CE3" w:rsidP="00F31CE3">
      <w:r w:rsidRPr="00F31CE3">
        <w:t>An individual demonstrating competency must satisfy all of the elements and performance criteria in this unit.</w:t>
      </w:r>
    </w:p>
    <w:p w:rsidR="00D44002" w:rsidRPr="00F31CE3" w:rsidP="00F31CE3">
      <w:r w:rsidRPr="00F31CE3">
        <w:t>There must be evidence that the individual has safely and effectively cleaned at least one work area during operations, including:</w:t>
      </w:r>
    </w:p>
    <w:p w:rsidR="00D44002" w:rsidRPr="00F31CE3" w:rsidP="00F31CE3">
      <w:pPr>
        <w:numPr>
          <w:ilvl w:val="0"/>
          <w:numId w:val="5"/>
        </w:numPr>
        <w:ind w:left="720" w:hanging="360"/>
        <w:jc w:val="left"/>
      </w:pPr>
      <w:r w:rsidRPr="00F31CE3">
        <w:t>applied safe work practices</w:t>
      </w:r>
    </w:p>
    <w:p w:rsidR="00D44002" w:rsidRPr="00F31CE3" w:rsidP="00F31CE3">
      <w:pPr>
        <w:numPr>
          <w:ilvl w:val="0"/>
          <w:numId w:val="5"/>
        </w:numPr>
        <w:ind w:left="720" w:hanging="360"/>
        <w:jc w:val="left"/>
      </w:pPr>
      <w:r w:rsidRPr="00F31CE3">
        <w:t>used chemicals according to safe work requirements and Standard Operating Procedures (SOPs)</w:t>
      </w:r>
    </w:p>
    <w:p w:rsidR="00D44002" w:rsidRPr="00F31CE3" w:rsidP="00F31CE3">
      <w:pPr>
        <w:numPr>
          <w:ilvl w:val="0"/>
          <w:numId w:val="5"/>
        </w:numPr>
        <w:ind w:left="720" w:hanging="360"/>
        <w:jc w:val="left"/>
      </w:pPr>
      <w:r w:rsidRPr="00F31CE3">
        <w:t>cleaned and sanitised equipment to meet work standards without contaminating surfaces, or edible or inedible product</w:t>
      </w:r>
    </w:p>
    <w:p w:rsidR="00D44002" w:rsidRPr="00F31CE3" w:rsidP="00F31CE3">
      <w:pPr>
        <w:numPr>
          <w:ilvl w:val="0"/>
          <w:numId w:val="5"/>
        </w:numPr>
        <w:ind w:left="720" w:hanging="360"/>
        <w:jc w:val="left"/>
      </w:pPr>
      <w:r w:rsidRPr="00F31CE3">
        <w:t>disposed of waste according to workplace guidelines.</w:t>
      </w:r>
    </w:p>
    <w:p w:rsidR="00D44002" w:rsidRPr="00F31CE3" w:rsidP="00F31CE3">
      <w:r w:rsidRPr="00F31CE3">
        <w:t> The assessor must observe the individual cleaning the work area for a minimum of 15 minutes.</w:t>
      </w:r>
    </w:p>
    <w:p w:rsidR="00D44002" w:rsidRPr="00F31CE3" w:rsidP="00F31CE3">
      <w:r w:rsidRPr="00F31CE3">
        <w:t> </w:t>
      </w:r>
      <w:r w:rsidRPr="00F31CE3">
        <w:rPr>
          <w:rStyle w:val="Strong"/>
        </w:rPr>
        <w:t>Mandatory workplace requirements</w:t>
      </w:r>
    </w:p>
    <w:p w:rsidR="00D44002" w:rsidRPr="00F31CE3" w:rsidP="00F31CE3">
      <w:r w:rsidRPr="00F31CE3">
        <w:t>All performance evidence specified above must be demonstrated in a meat processing premises.</w:t>
      </w:r>
    </w:p>
    <w:p w:rsidR="00D44002" w:rsidRPr="00F31CE3" w:rsidP="00F31CE3">
      <w:pPr>
        <w:pStyle w:val="Heading1"/>
      </w:pPr>
      <w:r w:rsidRPr="00F31CE3">
        <w:t>Knowledge Evidence</w:t>
      </w:r>
    </w:p>
    <w:p w:rsidR="00D44002" w:rsidRPr="00F31CE3" w:rsidP="00F31CE3">
      <w:r w:rsidRPr="00F31CE3">
        <w:t>An individual must be able to demonstrate the knowledge required to perform the tasks outlined in the elements and performance criteria of this unit. This includes knowledge of:</w:t>
      </w:r>
    </w:p>
    <w:p w:rsidR="00D44002" w:rsidRPr="00F31CE3" w:rsidP="00F31CE3">
      <w:pPr>
        <w:numPr>
          <w:ilvl w:val="0"/>
          <w:numId w:val="3"/>
        </w:numPr>
        <w:ind w:left="720" w:hanging="360"/>
        <w:jc w:val="left"/>
      </w:pPr>
      <w:r w:rsidRPr="00F31CE3">
        <w:t>the purpose of cleaning and sanitation and importance in maintaining food safety</w:t>
      </w:r>
    </w:p>
    <w:p w:rsidR="00D44002" w:rsidRPr="00F31CE3" w:rsidP="00F31CE3">
      <w:pPr>
        <w:numPr>
          <w:ilvl w:val="0"/>
          <w:numId w:val="3"/>
        </w:numPr>
        <w:ind w:left="720" w:hanging="360"/>
        <w:jc w:val="left"/>
      </w:pPr>
      <w:r w:rsidRPr="00F31CE3">
        <w:t>key requirements of regulations</w:t>
      </w:r>
    </w:p>
    <w:p w:rsidR="00D44002" w:rsidRPr="00F31CE3" w:rsidP="00F31CE3">
      <w:pPr>
        <w:numPr>
          <w:ilvl w:val="0"/>
          <w:numId w:val="3"/>
        </w:numPr>
        <w:ind w:left="720" w:hanging="360"/>
        <w:jc w:val="left"/>
      </w:pPr>
      <w:r w:rsidRPr="00F31CE3">
        <w:t>key requirements of Safety Data Sheets (SDSs) relating to chemicals used, and their location at site</w:t>
      </w:r>
    </w:p>
    <w:p w:rsidR="00D44002" w:rsidRPr="00F31CE3" w:rsidP="00F31CE3">
      <w:pPr>
        <w:numPr>
          <w:ilvl w:val="0"/>
          <w:numId w:val="3"/>
        </w:numPr>
        <w:ind w:left="720" w:hanging="360"/>
        <w:jc w:val="left"/>
      </w:pPr>
      <w:r w:rsidRPr="00F31CE3">
        <w:t>the difference between cleaning and sanitising, when each is used and why</w:t>
      </w:r>
    </w:p>
    <w:p w:rsidR="00D44002" w:rsidRPr="00F31CE3" w:rsidP="00F31CE3">
      <w:pPr>
        <w:numPr>
          <w:ilvl w:val="0"/>
          <w:numId w:val="3"/>
        </w:numPr>
        <w:ind w:left="720" w:hanging="360"/>
        <w:jc w:val="left"/>
      </w:pPr>
      <w:r w:rsidRPr="00F31CE3">
        <w:t>difference between wet and dry cleaning</w:t>
      </w:r>
    </w:p>
    <w:p w:rsidR="00D44002" w:rsidRPr="00F31CE3" w:rsidP="00F31CE3">
      <w:pPr>
        <w:numPr>
          <w:ilvl w:val="0"/>
          <w:numId w:val="3"/>
        </w:numPr>
        <w:ind w:left="720" w:hanging="360"/>
        <w:jc w:val="left"/>
      </w:pPr>
      <w:r w:rsidRPr="00F31CE3">
        <w:t>functions of cleaners, sanitisers and related equipment</w:t>
      </w:r>
    </w:p>
    <w:p w:rsidR="00D44002" w:rsidRPr="00F31CE3" w:rsidP="00F31CE3">
      <w:pPr>
        <w:numPr>
          <w:ilvl w:val="0"/>
          <w:numId w:val="3"/>
        </w:numPr>
        <w:ind w:left="720" w:hanging="360"/>
        <w:jc w:val="left"/>
      </w:pPr>
      <w:r w:rsidRPr="00F31CE3">
        <w:t>potential threat to the edible product of inadequate cleaning</w:t>
      </w:r>
    </w:p>
    <w:p w:rsidR="00D44002" w:rsidRPr="00F31CE3" w:rsidP="00F31CE3">
      <w:pPr>
        <w:numPr>
          <w:ilvl w:val="0"/>
          <w:numId w:val="3"/>
        </w:numPr>
        <w:ind w:left="720" w:hanging="360"/>
        <w:jc w:val="left"/>
      </w:pPr>
      <w:r w:rsidRPr="00F31CE3">
        <w:t>common microbiological, physical and chemical hazards related to the work area, including the types of hazards likely to occur, the conditions under which they occur, possible consequences, and control methods to prevent occurrence</w:t>
      </w:r>
    </w:p>
    <w:p w:rsidR="00D44002" w:rsidRPr="00F31CE3" w:rsidP="00F31CE3">
      <w:pPr>
        <w:numPr>
          <w:ilvl w:val="0"/>
          <w:numId w:val="3"/>
        </w:numPr>
        <w:ind w:left="720" w:hanging="360"/>
        <w:jc w:val="left"/>
      </w:pPr>
      <w:r w:rsidRPr="00F31CE3">
        <w:t>potential for contamination and cross-contamination</w:t>
      </w:r>
    </w:p>
    <w:p w:rsidR="00D44002" w:rsidRPr="00F31CE3" w:rsidP="00F31CE3">
      <w:pPr>
        <w:numPr>
          <w:ilvl w:val="0"/>
          <w:numId w:val="3"/>
        </w:numPr>
        <w:ind w:left="720" w:hanging="360"/>
        <w:jc w:val="left"/>
      </w:pPr>
      <w:r w:rsidRPr="00F31CE3">
        <w:t>SOPs for cleaning</w:t>
      </w:r>
    </w:p>
    <w:p w:rsidR="00D44002" w:rsidRPr="00F31CE3" w:rsidP="00F31CE3">
      <w:pPr>
        <w:numPr>
          <w:ilvl w:val="0"/>
          <w:numId w:val="3"/>
        </w:numPr>
        <w:ind w:left="720" w:hanging="360"/>
        <w:jc w:val="left"/>
      </w:pPr>
      <w:r w:rsidRPr="00F31CE3">
        <w:t>safe work procedures, including appropriate signage of cleaning activities, safe handling and storage of cleaners and sanitisers used, and safety when using cleaning methods</w:t>
      </w:r>
    </w:p>
    <w:p w:rsidR="00D44002" w:rsidRPr="00F31CE3" w:rsidP="00F31CE3">
      <w:pPr>
        <w:numPr>
          <w:ilvl w:val="0"/>
          <w:numId w:val="3"/>
        </w:numPr>
        <w:ind w:left="720" w:hanging="360"/>
        <w:jc w:val="left"/>
      </w:pPr>
      <w:r w:rsidRPr="00F31CE3">
        <w:t>health and safety requirements in the workplace, including purpose and limitations of personal protective equipment (PPE), using very hot water, using correct manual handling procedures, and maintaining a safe work environment for others</w:t>
      </w:r>
    </w:p>
    <w:p w:rsidR="00D44002" w:rsidRPr="00F31CE3" w:rsidP="00F31CE3">
      <w:pPr>
        <w:numPr>
          <w:ilvl w:val="0"/>
          <w:numId w:val="3"/>
        </w:numPr>
        <w:ind w:left="720" w:hanging="360"/>
        <w:jc w:val="left"/>
      </w:pPr>
      <w:r w:rsidRPr="00F31CE3">
        <w:t>workplace health and safety issues associated with cleaning during operations</w:t>
      </w:r>
    </w:p>
    <w:p w:rsidR="00D44002" w:rsidRPr="00F31CE3" w:rsidP="00F31CE3">
      <w:pPr>
        <w:numPr>
          <w:ilvl w:val="0"/>
          <w:numId w:val="3"/>
        </w:numPr>
        <w:ind w:left="720" w:hanging="360"/>
        <w:jc w:val="left"/>
      </w:pPr>
      <w:r w:rsidRPr="00F31CE3">
        <w:t>correct and safe usage of chemicals</w:t>
      </w:r>
    </w:p>
    <w:p w:rsidR="00D44002" w:rsidRPr="00F31CE3" w:rsidP="00F31CE3">
      <w:pPr>
        <w:numPr>
          <w:ilvl w:val="0"/>
          <w:numId w:val="3"/>
        </w:numPr>
        <w:ind w:left="720" w:hanging="360"/>
        <w:jc w:val="left"/>
      </w:pPr>
      <w:r w:rsidRPr="00F31CE3">
        <w:t>importance of dealing with or reporting problems associated with waste disposal, e.g., blocked chutes or drains</w:t>
      </w:r>
    </w:p>
    <w:p w:rsidR="00D44002" w:rsidRPr="00F31CE3" w:rsidP="00F31CE3">
      <w:pPr>
        <w:numPr>
          <w:ilvl w:val="0"/>
          <w:numId w:val="3"/>
        </w:numPr>
        <w:ind w:left="720" w:hanging="360"/>
        <w:jc w:val="left"/>
      </w:pPr>
      <w:r w:rsidRPr="00F31CE3">
        <w:t>impact of incorrect disposal of waste on the environment and on by-products processing</w:t>
      </w:r>
    </w:p>
    <w:p w:rsidR="00D44002" w:rsidRPr="00F31CE3" w:rsidP="00F31CE3">
      <w:pPr>
        <w:numPr>
          <w:ilvl w:val="0"/>
          <w:numId w:val="3"/>
        </w:numPr>
        <w:ind w:left="720" w:hanging="360"/>
        <w:jc w:val="left"/>
      </w:pPr>
      <w:r w:rsidRPr="00F31CE3">
        <w:t>importance of following the documented cleaning procedure or schedule</w:t>
      </w:r>
    </w:p>
    <w:p w:rsidR="00D44002" w:rsidRPr="00F31CE3" w:rsidP="00F31CE3">
      <w:pPr>
        <w:numPr>
          <w:ilvl w:val="0"/>
          <w:numId w:val="3"/>
        </w:numPr>
        <w:ind w:left="720" w:hanging="360"/>
        <w:jc w:val="left"/>
      </w:pPr>
      <w:r w:rsidRPr="00F31CE3">
        <w:t>recording requirements and responsibilities.</w:t>
      </w:r>
    </w:p>
    <w:p w:rsidR="00D44002" w:rsidRPr="00F31CE3" w:rsidP="00F31CE3">
      <w:pPr>
        <w:pStyle w:val="Heading1"/>
      </w:pPr>
      <w:r w:rsidRPr="00F31CE3">
        <w:t>Assessment Conditions</w:t>
      </w:r>
    </w:p>
    <w:p w:rsidR="00D44002" w:rsidRPr="00F31CE3" w:rsidP="00F31CE3">
      <w:r w:rsidRPr="00F31CE3">
        <w:t>Assessment of the skills in this unit of competency must take place under the following conditions:</w:t>
      </w:r>
    </w:p>
    <w:p w:rsidR="00D44002" w:rsidRPr="00F31CE3" w:rsidP="00F31CE3">
      <w:pPr>
        <w:numPr>
          <w:ilvl w:val="0"/>
          <w:numId w:val="4"/>
        </w:numPr>
        <w:ind w:left="720" w:hanging="360"/>
        <w:jc w:val="left"/>
      </w:pPr>
      <w:r w:rsidRPr="00F31CE3">
        <w:t>physical conditions:</w:t>
      </w:r>
    </w:p>
    <w:p w:rsidR="00D44002" w:rsidRPr="00F31CE3" w:rsidP="00F31CE3">
      <w:pPr>
        <w:numPr>
          <w:ilvl w:val="1"/>
          <w:numId w:val="4"/>
        </w:numPr>
        <w:ind w:left="1440" w:hanging="360"/>
        <w:jc w:val="left"/>
      </w:pPr>
      <w:r w:rsidRPr="00F31CE3">
        <w:t>skills must be demonstrated in a meat processing premises at workplace production speed</w:t>
      </w:r>
    </w:p>
    <w:p w:rsidR="00D44002" w:rsidRPr="00F31CE3" w:rsidP="00F31CE3">
      <w:pPr>
        <w:numPr>
          <w:ilvl w:val="0"/>
          <w:numId w:val="4"/>
        </w:numPr>
        <w:ind w:left="720" w:hanging="360"/>
        <w:jc w:val="left"/>
      </w:pPr>
      <w:r w:rsidRPr="00F31CE3">
        <w:t>resources, equipment and materials:</w:t>
      </w:r>
    </w:p>
    <w:p w:rsidR="00D44002" w:rsidRPr="00F31CE3" w:rsidP="00F31CE3">
      <w:pPr>
        <w:numPr>
          <w:ilvl w:val="1"/>
          <w:numId w:val="4"/>
        </w:numPr>
        <w:ind w:left="1440" w:hanging="360"/>
        <w:jc w:val="left"/>
      </w:pPr>
      <w:r w:rsidRPr="00F31CE3">
        <w:t>cleaning and sanitising equipment according to workplace requirements</w:t>
      </w:r>
    </w:p>
    <w:p w:rsidR="00D44002" w:rsidRPr="00F31CE3" w:rsidP="00F31CE3">
      <w:pPr>
        <w:numPr>
          <w:ilvl w:val="1"/>
          <w:numId w:val="4"/>
        </w:numPr>
        <w:ind w:left="1440" w:hanging="360"/>
        <w:jc w:val="left"/>
      </w:pPr>
      <w:r w:rsidRPr="00F31CE3">
        <w:t>cleaning equipment and chemicals</w:t>
      </w:r>
    </w:p>
    <w:p w:rsidR="00D44002" w:rsidRPr="00F31CE3" w:rsidP="00F31CE3">
      <w:pPr>
        <w:numPr>
          <w:ilvl w:val="1"/>
          <w:numId w:val="4"/>
        </w:numPr>
        <w:ind w:left="1440" w:hanging="360"/>
        <w:jc w:val="left"/>
      </w:pPr>
      <w:r w:rsidRPr="00F31CE3">
        <w:t>PPE</w:t>
      </w:r>
    </w:p>
    <w:p w:rsidR="00D44002" w:rsidRPr="00F31CE3" w:rsidP="00F31CE3">
      <w:pPr>
        <w:numPr>
          <w:ilvl w:val="1"/>
          <w:numId w:val="4"/>
        </w:numPr>
        <w:ind w:left="1440" w:hanging="360"/>
        <w:jc w:val="left"/>
      </w:pPr>
      <w:r w:rsidRPr="00F31CE3">
        <w:t>SOPs to guide cleaning activities</w:t>
      </w:r>
    </w:p>
    <w:p w:rsidR="00D44002" w:rsidRPr="00F31CE3" w:rsidP="00F31CE3">
      <w:pPr>
        <w:numPr>
          <w:ilvl w:val="1"/>
          <w:numId w:val="4"/>
        </w:numPr>
        <w:ind w:left="1440" w:hanging="360"/>
        <w:jc w:val="left"/>
      </w:pPr>
      <w:r w:rsidRPr="00F31CE3">
        <w:t>SDSs for chemicals used</w:t>
      </w:r>
    </w:p>
    <w:p w:rsidR="00D44002" w:rsidRPr="00F31CE3" w:rsidP="00F31CE3">
      <w:pPr>
        <w:numPr>
          <w:ilvl w:val="0"/>
          <w:numId w:val="4"/>
        </w:numPr>
        <w:ind w:left="720" w:hanging="360"/>
        <w:jc w:val="left"/>
      </w:pPr>
      <w:r w:rsidRPr="00F31CE3">
        <w:t>specifications:</w:t>
      </w:r>
    </w:p>
    <w:p w:rsidR="00D44002" w:rsidRPr="00F31CE3" w:rsidP="00F31CE3">
      <w:pPr>
        <w:numPr>
          <w:ilvl w:val="1"/>
          <w:numId w:val="4"/>
        </w:numPr>
        <w:ind w:left="1440" w:hanging="360"/>
        <w:jc w:val="left"/>
      </w:pPr>
      <w:r w:rsidRPr="00F31CE3">
        <w:t>workplace SOPs and task-related documents</w:t>
      </w:r>
    </w:p>
    <w:p w:rsidR="00D44002" w:rsidRPr="00F31CE3" w:rsidP="00F31CE3">
      <w:pPr>
        <w:numPr>
          <w:ilvl w:val="0"/>
          <w:numId w:val="4"/>
        </w:numPr>
        <w:ind w:left="720" w:hanging="360"/>
        <w:jc w:val="left"/>
      </w:pPr>
      <w:r w:rsidRPr="00F31CE3">
        <w:t>personnel:</w:t>
      </w:r>
    </w:p>
    <w:p w:rsidR="00D44002" w:rsidRPr="00F31CE3" w:rsidP="00F31CE3">
      <w:pPr>
        <w:numPr>
          <w:ilvl w:val="1"/>
          <w:numId w:val="4"/>
        </w:numPr>
        <w:ind w:left="1440" w:hanging="360"/>
        <w:jc w:val="left"/>
      </w:pPr>
      <w:r w:rsidRPr="00F31CE3">
        <w:t>access to workplace supervisor or mentor.</w:t>
      </w:r>
    </w:p>
    <w:p w:rsidR="00D44002" w:rsidRPr="00F31CE3" w:rsidP="00F31CE3">
      <w:r w:rsidRPr="00F31CE3">
        <w:t> Assessment for this unit must include at least three forms of evidence.</w:t>
      </w:r>
    </w:p>
    <w:p w:rsidR="00D44002" w:rsidRPr="00F31CE3" w:rsidP="00F31CE3">
      <w:r w:rsidRPr="00F31CE3">
        <w:t> Assessors of this unit must satisfy the requirements for assessors in applicable vocational education and training legislation, frameworks and/or standards.</w:t>
      </w:r>
    </w:p>
    <w:p w:rsidR="00D44002" w:rsidRPr="00F31CE3" w:rsidP="00F31CE3">
      <w:r w:rsidRPr="00F31CE3">
        <w:t> </w:t>
      </w:r>
      <w:r w:rsidRPr="00F31CE3">
        <w:rPr>
          <w:rStyle w:val="Strong"/>
        </w:rPr>
        <w:t>Mandatory workplace requirements</w:t>
      </w:r>
    </w:p>
    <w:p w:rsidR="00D44002" w:rsidRPr="00F31CE3" w:rsidP="00F31CE3">
      <w:r w:rsidRPr="00F31CE3">
        <w:t>Mandatory workplace requirements are shown in italic text. Refer to the Companion Volume Implementation Guide for further information.</w:t>
      </w:r>
    </w:p>
    <w:p w:rsidR="00D44002" w:rsidRPr="00F31CE3" w:rsidP="00F31CE3">
      <w:pPr>
        <w:pStyle w:val="Heading1"/>
      </w:pPr>
      <w:r w:rsidRPr="00F31CE3">
        <w:t>Link</w:t>
      </w:r>
    </w:p>
    <w:p w:rsidR="00D44002" w:rsidRPr="00F31CE3" w:rsidP="00F31CE3">
      <w:r w:rsidRPr="00F31CE3">
        <w:t xml:space="preserve">Companion volumes, including implementation guides, are found on the national training register - </w:t>
      </w:r>
      <w:hyperlink r:id="rId13" w:history="1">
        <w:r w:rsidRPr="00F31CE3">
          <w:rPr>
            <w:rStyle w:val="Hyperlink"/>
          </w:rPr>
          <w:t>https://vetnet.gov.au/Pages/TrainingDocs.aspx?q=5e2e56b7-698f-4822-84bb-25adbb8443a7</w:t>
        </w:r>
      </w:hyperlink>
      <w:r w:rsidRPr="00F31CE3">
        <w:t>.</w:t>
      </w:r>
    </w:p>
    <w:p w:rsidR="00D44002" w:rsidRPr="00F31CE3" w:rsidP="00F31CE3"/>
    <w:sectPr w:rsidSect="00F31508">
      <w:headerReference w:type="even" r:id="rId14"/>
      <w:headerReference w:type="default" r:id="rId15"/>
      <w:footerReference w:type="even" r:id="rId16"/>
      <w:footerReference w:type="default" r:id="rId17"/>
      <w:headerReference w:type="first" r:id="rId18"/>
      <w:footerReference w:type="first" r:id="rId19"/>
      <w:pgSz w:w="11906" w:h="16838"/>
      <w:pgMar w:top="1701" w:right="1418" w:bottom="1701"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A4076" w:rsidRPr="00FA4076" w:rsidP="00FA4076" w14:paraId="4A580142" w14:textId="77777777">
    <w:pPr>
      <w:pStyle w:val="Footer"/>
    </w:pPr>
    <w:r w:rsidRPr="00E53E67">
      <w:rPr>
        <w:b/>
        <w:bCs/>
        <w:sz w:val="20"/>
        <w:szCs w:val="20"/>
      </w:rPr>
      <w:t xml:space="preserve">Release: </w:t>
    </w:r>
    <w:r w:rsidRPr="00E53E67">
      <w:rPr>
        <w:b/>
        <w:bCs/>
        <w:sz w:val="20"/>
        <w:szCs w:val="20"/>
      </w:rPr>
      <w:t>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42B97885" w14:textId="777777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rsidRPr="003E4545" w:rsidP="00F27B0A" w14:paraId="095EFECA" w14:textId="77777777">
    <w:pPr>
      <w:pStyle w:val="Footer"/>
      <w:pBdr>
        <w:top w:val="single" w:sz="4" w:space="1" w:color="auto"/>
      </w:pBdr>
      <w:tabs>
        <w:tab w:val="clear" w:pos="4513"/>
      </w:tabs>
      <w:jc w:val="both"/>
      <w:rPr>
        <w:sz w:val="16"/>
        <w:szCs w:val="16"/>
      </w:rPr>
    </w:pPr>
    <w:r w:rsidRPr="003E4545">
      <w:rPr>
        <w:sz w:val="16"/>
        <w:szCs w:val="16"/>
      </w:rPr>
      <w:t>Current</w:t>
    </w:r>
    <w:r w:rsidRPr="003E4545">
      <w:rPr>
        <w:sz w:val="16"/>
        <w:szCs w:val="16"/>
      </w:rPr>
      <w:tab/>
      <w:t xml:space="preserve">Page </w:t>
    </w:r>
    <w:r>
      <w:rPr>
        <w:sz w:val="16"/>
        <w:szCs w:val="16"/>
      </w:rPr>
      <w:fldChar w:fldCharType="begin"/>
    </w:r>
    <w:r>
      <w:rPr>
        <w:sz w:val="16"/>
        <w:szCs w:val="16"/>
      </w:rPr>
      <w:instrText xml:space="preserve"> PAGE   \* MERGEFORMAT </w:instrText>
    </w:r>
    <w:r>
      <w:rPr>
        <w:sz w:val="16"/>
        <w:szCs w:val="16"/>
      </w:rPr>
      <w:fldChar w:fldCharType="separate"/>
    </w:r>
    <w:r>
      <w:rPr>
        <w:sz w:val="16"/>
        <w:szCs w:val="16"/>
      </w:rPr>
      <w:t>4</w:t>
    </w:r>
    <w:r>
      <w:rPr>
        <w:sz w:val="16"/>
        <w:szCs w:val="16"/>
      </w:rPr>
      <w:fldChar w:fldCharType="end"/>
    </w:r>
    <w:r>
      <w:rPr>
        <w:sz w:val="16"/>
        <w:szCs w:val="16"/>
      </w:rPr>
      <w:t xml:space="preserve"> </w:t>
    </w:r>
    <w:r w:rsidRPr="003E4545">
      <w:rPr>
        <w:sz w:val="16"/>
        <w:szCs w:val="16"/>
      </w:rPr>
      <w:t xml:space="preserve">of </w:t>
    </w:r>
    <w:r>
      <w:rPr>
        <w:sz w:val="16"/>
        <w:szCs w:val="16"/>
      </w:rPr>
      <w:fldChar w:fldCharType="begin"/>
    </w:r>
    <w:r>
      <w:rPr>
        <w:sz w:val="16"/>
        <w:szCs w:val="16"/>
      </w:rPr>
      <w:instrText xml:space="preserve"> NUMPAGES   \* MERGEFORMAT </w:instrText>
    </w:r>
    <w:r>
      <w:rPr>
        <w:sz w:val="16"/>
        <w:szCs w:val="16"/>
      </w:rPr>
      <w:fldChar w:fldCharType="separate"/>
    </w:r>
    <w:r>
      <w:rPr>
        <w:sz w:val="16"/>
        <w:szCs w:val="16"/>
      </w:rPr>
      <w:t>7</w:t>
    </w:r>
    <w:r>
      <w:rPr>
        <w:sz w:val="16"/>
        <w:szCs w:val="16"/>
      </w:rPr>
      <w:fldChar w:fldCharType="end"/>
    </w:r>
  </w:p>
  <w:p w:rsidR="00F27B0A" w:rsidP="00F27B0A" w14:paraId="2EC2BA9B" w14:textId="316FF1BF">
    <w:pPr>
      <w:pStyle w:val="Footer"/>
      <w:tabs>
        <w:tab w:val="clear" w:pos="4513"/>
      </w:tabs>
      <w:jc w:val="both"/>
    </w:pPr>
    <w:r w:rsidRPr="003E4545">
      <w:rPr>
        <w:sz w:val="16"/>
        <w:szCs w:val="16"/>
      </w:rPr>
      <w:t xml:space="preserve">© Commonwealth of Australia, </w:t>
    </w:r>
    <w:r>
      <w:rPr>
        <w:sz w:val="16"/>
        <w:szCs w:val="16"/>
      </w:rPr>
      <w:fldChar w:fldCharType="begin"/>
    </w:r>
    <w:r>
      <w:rPr>
        <w:sz w:val="16"/>
        <w:szCs w:val="16"/>
      </w:rPr>
      <w:instrText xml:space="preserve"> DATE  \@ "yyyy"  \* MERGEFORMAT </w:instrText>
    </w:r>
    <w:r>
      <w:rPr>
        <w:sz w:val="16"/>
        <w:szCs w:val="16"/>
      </w:rPr>
      <w:fldChar w:fldCharType="separate"/>
    </w:r>
    <w:r w:rsidR="00986284">
      <w:rPr>
        <w:noProof/>
        <w:sz w:val="16"/>
        <w:szCs w:val="16"/>
      </w:rPr>
      <w:t>2026</w:t>
    </w:r>
    <w:r>
      <w:rPr>
        <w:sz w:val="16"/>
        <w:szCs w:val="16"/>
      </w:rPr>
      <w:fldChar w:fldCharType="end"/>
    </w:r>
    <w:r w:rsidRPr="003E4545">
      <w:rPr>
        <w:sz w:val="16"/>
        <w:szCs w:val="16"/>
      </w:rPr>
      <w:tab/>
    </w:r>
    <w:r w:rsidRPr="003E4545">
      <w:rPr>
        <w:sz w:val="16"/>
        <w:szCs w:val="16"/>
      </w:rPr>
      <w:t>Skills Insight</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0937DF49" w14:textId="77777777">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rsidRPr="003E4545" w:rsidP="00F27B0A" w14:textId="77777777">
    <w:pPr>
      <w:pStyle w:val="Footer"/>
      <w:pBdr>
        <w:top w:val="single" w:sz="4" w:space="1" w:color="auto"/>
      </w:pBdr>
      <w:tabs>
        <w:tab w:val="clear" w:pos="4513"/>
      </w:tabs>
      <w:jc w:val="both"/>
      <w:rPr>
        <w:sz w:val="16"/>
        <w:szCs w:val="16"/>
      </w:rPr>
    </w:pPr>
    <w:r w:rsidRPr="003E4545">
      <w:rPr>
        <w:sz w:val="16"/>
        <w:szCs w:val="16"/>
      </w:rPr>
      <w:t>Current</w:t>
    </w:r>
    <w:r w:rsidRPr="003E4545">
      <w:rPr>
        <w:sz w:val="16"/>
        <w:szCs w:val="16"/>
      </w:rPr>
      <w:tab/>
      <w:t xml:space="preserve">Page </w:t>
    </w:r>
    <w:r>
      <w:rPr>
        <w:sz w:val="16"/>
        <w:szCs w:val="16"/>
      </w:rPr>
      <w:fldChar w:fldCharType="begin"/>
    </w:r>
    <w:r>
      <w:rPr>
        <w:sz w:val="16"/>
        <w:szCs w:val="16"/>
      </w:rPr>
      <w:instrText xml:space="preserve"> PAGE   \* MERGEFORMAT </w:instrText>
    </w:r>
    <w:r>
      <w:rPr>
        <w:sz w:val="16"/>
        <w:szCs w:val="16"/>
      </w:rPr>
      <w:fldChar w:fldCharType="separate"/>
    </w:r>
    <w:r>
      <w:rPr>
        <w:sz w:val="16"/>
        <w:szCs w:val="16"/>
      </w:rPr>
      <w:t>7</w:t>
    </w:r>
    <w:r>
      <w:rPr>
        <w:sz w:val="16"/>
        <w:szCs w:val="16"/>
      </w:rPr>
      <w:fldChar w:fldCharType="end"/>
    </w:r>
    <w:r>
      <w:rPr>
        <w:sz w:val="16"/>
        <w:szCs w:val="16"/>
      </w:rPr>
      <w:t xml:space="preserve"> </w:t>
    </w:r>
    <w:r w:rsidRPr="003E4545">
      <w:rPr>
        <w:sz w:val="16"/>
        <w:szCs w:val="16"/>
      </w:rPr>
      <w:t xml:space="preserve">of </w:t>
    </w:r>
    <w:r>
      <w:rPr>
        <w:sz w:val="16"/>
        <w:szCs w:val="16"/>
      </w:rPr>
      <w:fldChar w:fldCharType="begin"/>
    </w:r>
    <w:r>
      <w:rPr>
        <w:sz w:val="16"/>
        <w:szCs w:val="16"/>
      </w:rPr>
      <w:instrText xml:space="preserve"> NUMPAGES   \* MERGEFORMAT </w:instrText>
    </w:r>
    <w:r>
      <w:rPr>
        <w:sz w:val="16"/>
        <w:szCs w:val="16"/>
      </w:rPr>
      <w:fldChar w:fldCharType="separate"/>
    </w:r>
    <w:r>
      <w:rPr>
        <w:sz w:val="16"/>
        <w:szCs w:val="16"/>
      </w:rPr>
      <w:t>7</w:t>
    </w:r>
    <w:r>
      <w:rPr>
        <w:sz w:val="16"/>
        <w:szCs w:val="16"/>
      </w:rPr>
      <w:fldChar w:fldCharType="end"/>
    </w:r>
  </w:p>
  <w:p w:rsidR="00F27B0A" w:rsidP="00F27B0A" w14:textId="316FF1BF">
    <w:pPr>
      <w:pStyle w:val="Footer"/>
      <w:tabs>
        <w:tab w:val="clear" w:pos="4513"/>
      </w:tabs>
      <w:jc w:val="both"/>
    </w:pPr>
    <w:r w:rsidRPr="003E4545">
      <w:rPr>
        <w:sz w:val="16"/>
        <w:szCs w:val="16"/>
      </w:rPr>
      <w:t xml:space="preserve">© Commonwealth of Australia, </w:t>
    </w:r>
    <w:r>
      <w:rPr>
        <w:sz w:val="16"/>
        <w:szCs w:val="16"/>
      </w:rPr>
      <w:fldChar w:fldCharType="begin"/>
    </w:r>
    <w:r>
      <w:rPr>
        <w:sz w:val="16"/>
        <w:szCs w:val="16"/>
      </w:rPr>
      <w:instrText xml:space="preserve"> DATE  \@ "yyyy"  \* MERGEFORMAT </w:instrText>
    </w:r>
    <w:r>
      <w:rPr>
        <w:sz w:val="16"/>
        <w:szCs w:val="16"/>
      </w:rPr>
      <w:fldChar w:fldCharType="separate"/>
    </w:r>
    <w:r w:rsidR="00986284">
      <w:rPr>
        <w:noProof/>
        <w:sz w:val="16"/>
        <w:szCs w:val="16"/>
      </w:rPr>
      <w:t>2026</w:t>
    </w:r>
    <w:r>
      <w:rPr>
        <w:sz w:val="16"/>
        <w:szCs w:val="16"/>
      </w:rPr>
      <w:fldChar w:fldCharType="end"/>
    </w:r>
    <w:r w:rsidRPr="003E4545">
      <w:rPr>
        <w:sz w:val="16"/>
        <w:szCs w:val="16"/>
      </w:rPr>
      <w:tab/>
    </w:r>
    <w:r w:rsidRPr="003E4545">
      <w:rPr>
        <w:sz w:val="16"/>
        <w:szCs w:val="16"/>
      </w:rPr>
      <w:t>Skills Insight</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Footer"/>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A4076" w:rsidP="00FA4076" w14:paraId="2756F965" w14:textId="1F82DF94">
    <w:pPr>
      <w:pStyle w:val="Header"/>
      <w:jc w:val="center"/>
    </w:pPr>
    <w:r>
      <w:rPr>
        <w:noProof/>
      </w:rPr>
      <w:drawing>
        <wp:inline distT="0" distB="0" distL="0" distR="0">
          <wp:extent cx="2066667" cy="1076190"/>
          <wp:effectExtent l="0" t="0" r="0" b="0"/>
          <wp:docPr id="1572583867" name="Picture 1" descr="Australian Government Cre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2583867" name="Picture 1" descr="Australian Government Crest"/>
                  <pic:cNvPicPr/>
                </pic:nvPicPr>
                <pic:blipFill>
                  <a:blip xmlns:r="http://schemas.openxmlformats.org/officeDocument/2006/relationships" r:embed="rId1"/>
                  <a:stretch>
                    <a:fillRect/>
                  </a:stretch>
                </pic:blipFill>
                <pic:spPr>
                  <a:xfrm>
                    <a:off x="0" y="0"/>
                    <a:ext cx="2066667" cy="1076190"/>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60696BB4"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F3E52" w:rsidRPr="003E4545" w:rsidP="0038530E" w14:paraId="05DA8F9E" w14:textId="6D38A07F">
    <w:pPr>
      <w:pStyle w:val="Header"/>
      <w:pBdr>
        <w:bottom w:val="single" w:sz="4" w:space="1" w:color="auto"/>
      </w:pBdr>
      <w:tabs>
        <w:tab w:val="clear" w:pos="4513"/>
      </w:tabs>
      <w:rPr>
        <w:sz w:val="16"/>
        <w:szCs w:val="16"/>
      </w:rPr>
    </w:pPr>
    <w:r w:rsidRPr="003E4545">
      <w:rPr>
        <w:sz w:val="16"/>
        <w:szCs w:val="16"/>
      </w:rPr>
      <w:t>AMPOPR201 Clean work area during operations</w:t>
    </w:r>
    <w:r>
      <w:rPr>
        <w:sz w:val="16"/>
        <w:szCs w:val="16"/>
      </w:rPr>
      <w:tab/>
    </w:r>
    <w:r w:rsidRPr="003E4545">
      <w:rPr>
        <w:sz w:val="16"/>
        <w:szCs w:val="16"/>
      </w:rPr>
      <w:t xml:space="preserve">Date this document was generated: </w:t>
    </w:r>
    <w:r>
      <w:rPr>
        <w:sz w:val="16"/>
        <w:szCs w:val="16"/>
      </w:rPr>
      <w:t>2 February 2026</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12A3AE3F" w14:textId="7777777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F3E52" w:rsidRPr="003E4545" w:rsidP="0038530E" w14:textId="6D38A07F">
    <w:pPr>
      <w:pStyle w:val="Header"/>
      <w:pBdr>
        <w:bottom w:val="single" w:sz="4" w:space="1" w:color="auto"/>
      </w:pBdr>
      <w:tabs>
        <w:tab w:val="clear" w:pos="4513"/>
      </w:tabs>
      <w:rPr>
        <w:sz w:val="16"/>
        <w:szCs w:val="16"/>
      </w:rPr>
    </w:pPr>
    <w:r w:rsidRPr="003E4545">
      <w:rPr>
        <w:sz w:val="16"/>
        <w:szCs w:val="16"/>
      </w:rPr>
      <w:t>Assessment Requirements for AMPOPR201 Clean work area during operations</w:t>
    </w:r>
    <w:r>
      <w:rPr>
        <w:sz w:val="16"/>
        <w:szCs w:val="16"/>
      </w:rPr>
      <w:tab/>
    </w:r>
    <w:r w:rsidRPr="003E4545">
      <w:rPr>
        <w:sz w:val="16"/>
        <w:szCs w:val="16"/>
      </w:rPr>
      <w:t xml:space="preserve">Date this document was generated: </w:t>
    </w:r>
    <w:r>
      <w:rPr>
        <w:sz w:val="16"/>
        <w:szCs w:val="16"/>
      </w:rPr>
      <w:t>2 February 2026</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abstractNum w:abstractNumId="0" w15:restartNumberingAfterBreak="0">
    <w:nsid w:val="4E3755AB"/>
    <w:multiLevelType w:val="singleLevel"/>
    <w:tmpl w:val="40964F6C"/>
    <w:lvl w:ilvl="0">
      <w:start w:val="1"/>
      <w:numFmt w:val="bullet"/>
      <w:pStyle w:val="ListBullet"/>
      <w:lvlText w:val=""/>
      <w:lvlJc w:val="left"/>
      <w:pPr>
        <w:ind w:left="360" w:hanging="360"/>
      </w:pPr>
      <w:rPr>
        <w:rFonts w:ascii="Symbol" w:hAnsi="Symbol" w:hint="default"/>
        <w:color w:val="auto"/>
        <w:sz w:val="16"/>
      </w:rPr>
    </w:lvl>
  </w:abstractNum>
  <w:abstractNum w:abstractNumId="1" w15:restartNumberingAfterBreak="0">
    <w:nsid w:val="665D409A"/>
    <w:multiLevelType w:val="hybridMultilevel"/>
    <w:tmpl w:val="665D409A"/>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2" w15:restartNumberingAfterBreak="0">
    <w:nsid w:val="665D409B"/>
    <w:multiLevelType w:val="hybridMultilevel"/>
    <w:tmpl w:val="665D409B"/>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3" w15:restartNumberingAfterBreak="0">
    <w:nsid w:val="665D409C"/>
    <w:multiLevelType w:val="hybridMultilevel"/>
    <w:tmpl w:val="665D409C"/>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4" w15:restartNumberingAfterBreak="0">
    <w:nsid w:val="71148226"/>
    <w:multiLevelType w:val="hybridMultilevel"/>
    <w:tmpl w:val="665D409A"/>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num w:numId="1" w16cid:durableId="2124492594">
    <w:abstractNumId w:val="0"/>
  </w:num>
  <w:num w:numId="2">
    <w:abstractNumId w:val="1"/>
  </w:num>
  <w:num w:numId="3">
    <w:abstractNumId w:val="2"/>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002E"/>
    <w:rsid w:val="00001716"/>
    <w:rsid w:val="00003DB6"/>
    <w:rsid w:val="00011C84"/>
    <w:rsid w:val="0002276B"/>
    <w:rsid w:val="00032672"/>
    <w:rsid w:val="00032758"/>
    <w:rsid w:val="00036205"/>
    <w:rsid w:val="00041A6A"/>
    <w:rsid w:val="0004324C"/>
    <w:rsid w:val="00043658"/>
    <w:rsid w:val="00043FE6"/>
    <w:rsid w:val="00044734"/>
    <w:rsid w:val="0006329A"/>
    <w:rsid w:val="00063382"/>
    <w:rsid w:val="000670DA"/>
    <w:rsid w:val="000761A0"/>
    <w:rsid w:val="000934AA"/>
    <w:rsid w:val="0009533A"/>
    <w:rsid w:val="000A3C26"/>
    <w:rsid w:val="000A4105"/>
    <w:rsid w:val="000A6888"/>
    <w:rsid w:val="000B3C8F"/>
    <w:rsid w:val="000B5D56"/>
    <w:rsid w:val="000D392F"/>
    <w:rsid w:val="000D4918"/>
    <w:rsid w:val="000D52E6"/>
    <w:rsid w:val="000E134A"/>
    <w:rsid w:val="000F7257"/>
    <w:rsid w:val="00100960"/>
    <w:rsid w:val="001025D1"/>
    <w:rsid w:val="00102854"/>
    <w:rsid w:val="00104464"/>
    <w:rsid w:val="0010497C"/>
    <w:rsid w:val="00112439"/>
    <w:rsid w:val="001139F8"/>
    <w:rsid w:val="00113C48"/>
    <w:rsid w:val="001279EF"/>
    <w:rsid w:val="00155E51"/>
    <w:rsid w:val="001639BB"/>
    <w:rsid w:val="00164298"/>
    <w:rsid w:val="0017445A"/>
    <w:rsid w:val="00174B3C"/>
    <w:rsid w:val="00187F7F"/>
    <w:rsid w:val="00190EA1"/>
    <w:rsid w:val="00197ABF"/>
    <w:rsid w:val="001A3FC6"/>
    <w:rsid w:val="001B0586"/>
    <w:rsid w:val="001B2903"/>
    <w:rsid w:val="001B3FB2"/>
    <w:rsid w:val="001B64A1"/>
    <w:rsid w:val="001B76F4"/>
    <w:rsid w:val="001C11F8"/>
    <w:rsid w:val="001C6F51"/>
    <w:rsid w:val="001C71B5"/>
    <w:rsid w:val="001D7B20"/>
    <w:rsid w:val="001E36D4"/>
    <w:rsid w:val="001F08C6"/>
    <w:rsid w:val="001F65FC"/>
    <w:rsid w:val="002103C0"/>
    <w:rsid w:val="00211A8C"/>
    <w:rsid w:val="00213466"/>
    <w:rsid w:val="00222E93"/>
    <w:rsid w:val="00226877"/>
    <w:rsid w:val="00227BD4"/>
    <w:rsid w:val="00246CE0"/>
    <w:rsid w:val="00262572"/>
    <w:rsid w:val="0026375B"/>
    <w:rsid w:val="002644C1"/>
    <w:rsid w:val="00266B3B"/>
    <w:rsid w:val="00266C4D"/>
    <w:rsid w:val="002807FD"/>
    <w:rsid w:val="00282869"/>
    <w:rsid w:val="002869A9"/>
    <w:rsid w:val="002A002E"/>
    <w:rsid w:val="002A5613"/>
    <w:rsid w:val="002B6140"/>
    <w:rsid w:val="002C1A16"/>
    <w:rsid w:val="002C2B22"/>
    <w:rsid w:val="002D4A04"/>
    <w:rsid w:val="002E425A"/>
    <w:rsid w:val="002E6BE1"/>
    <w:rsid w:val="002E6E27"/>
    <w:rsid w:val="002F4DCD"/>
    <w:rsid w:val="002F6500"/>
    <w:rsid w:val="003030C4"/>
    <w:rsid w:val="0030690A"/>
    <w:rsid w:val="003069B6"/>
    <w:rsid w:val="00330352"/>
    <w:rsid w:val="00346FFB"/>
    <w:rsid w:val="00351D9D"/>
    <w:rsid w:val="003571B9"/>
    <w:rsid w:val="00370B77"/>
    <w:rsid w:val="00380794"/>
    <w:rsid w:val="00381B18"/>
    <w:rsid w:val="003820E9"/>
    <w:rsid w:val="00382DF4"/>
    <w:rsid w:val="0038530E"/>
    <w:rsid w:val="00385C31"/>
    <w:rsid w:val="003B286B"/>
    <w:rsid w:val="003B39E2"/>
    <w:rsid w:val="003D175E"/>
    <w:rsid w:val="003E4545"/>
    <w:rsid w:val="003F26B2"/>
    <w:rsid w:val="003F3D1F"/>
    <w:rsid w:val="003F615F"/>
    <w:rsid w:val="00403B2B"/>
    <w:rsid w:val="00404AE8"/>
    <w:rsid w:val="004235DB"/>
    <w:rsid w:val="0042688C"/>
    <w:rsid w:val="00431CBB"/>
    <w:rsid w:val="00432B22"/>
    <w:rsid w:val="004368AF"/>
    <w:rsid w:val="00441958"/>
    <w:rsid w:val="00454D3D"/>
    <w:rsid w:val="00457698"/>
    <w:rsid w:val="004726B8"/>
    <w:rsid w:val="0047638B"/>
    <w:rsid w:val="004832B7"/>
    <w:rsid w:val="00490D5E"/>
    <w:rsid w:val="00492374"/>
    <w:rsid w:val="00497944"/>
    <w:rsid w:val="004B00D0"/>
    <w:rsid w:val="004B18E5"/>
    <w:rsid w:val="004B20E2"/>
    <w:rsid w:val="004B23A7"/>
    <w:rsid w:val="004C2B1A"/>
    <w:rsid w:val="004D10E5"/>
    <w:rsid w:val="004D1A81"/>
    <w:rsid w:val="004E290E"/>
    <w:rsid w:val="004F165C"/>
    <w:rsid w:val="004F1795"/>
    <w:rsid w:val="00500FFC"/>
    <w:rsid w:val="00501C36"/>
    <w:rsid w:val="005067E8"/>
    <w:rsid w:val="00512FF0"/>
    <w:rsid w:val="00513126"/>
    <w:rsid w:val="00516904"/>
    <w:rsid w:val="005219D8"/>
    <w:rsid w:val="00522E1A"/>
    <w:rsid w:val="00524DAA"/>
    <w:rsid w:val="005355BA"/>
    <w:rsid w:val="00542D25"/>
    <w:rsid w:val="0054353E"/>
    <w:rsid w:val="005503CB"/>
    <w:rsid w:val="00560137"/>
    <w:rsid w:val="00564561"/>
    <w:rsid w:val="005663F8"/>
    <w:rsid w:val="0056754A"/>
    <w:rsid w:val="00572299"/>
    <w:rsid w:val="005743C4"/>
    <w:rsid w:val="005871AF"/>
    <w:rsid w:val="00593918"/>
    <w:rsid w:val="005A2B1D"/>
    <w:rsid w:val="005B33BC"/>
    <w:rsid w:val="005B543F"/>
    <w:rsid w:val="005B7A74"/>
    <w:rsid w:val="005C16AE"/>
    <w:rsid w:val="005C4CC6"/>
    <w:rsid w:val="005D2B3F"/>
    <w:rsid w:val="005E3CC2"/>
    <w:rsid w:val="005E7A34"/>
    <w:rsid w:val="005F118A"/>
    <w:rsid w:val="005F40E1"/>
    <w:rsid w:val="005F489F"/>
    <w:rsid w:val="005F6F5B"/>
    <w:rsid w:val="00614E9C"/>
    <w:rsid w:val="006161E3"/>
    <w:rsid w:val="006170D3"/>
    <w:rsid w:val="00621CBC"/>
    <w:rsid w:val="0062273A"/>
    <w:rsid w:val="006301FF"/>
    <w:rsid w:val="00630517"/>
    <w:rsid w:val="00635D48"/>
    <w:rsid w:val="00637A3D"/>
    <w:rsid w:val="006600D1"/>
    <w:rsid w:val="0066407A"/>
    <w:rsid w:val="006705FA"/>
    <w:rsid w:val="00674A8A"/>
    <w:rsid w:val="0067722C"/>
    <w:rsid w:val="00677884"/>
    <w:rsid w:val="00682E9B"/>
    <w:rsid w:val="00684D0F"/>
    <w:rsid w:val="006A43BF"/>
    <w:rsid w:val="006A5202"/>
    <w:rsid w:val="006B5BAE"/>
    <w:rsid w:val="006C1244"/>
    <w:rsid w:val="006D323C"/>
    <w:rsid w:val="006D3EB7"/>
    <w:rsid w:val="006E472E"/>
    <w:rsid w:val="006F06EC"/>
    <w:rsid w:val="006F1DFD"/>
    <w:rsid w:val="006F231B"/>
    <w:rsid w:val="006F3A9E"/>
    <w:rsid w:val="00704250"/>
    <w:rsid w:val="007103AD"/>
    <w:rsid w:val="00712B8A"/>
    <w:rsid w:val="0071575F"/>
    <w:rsid w:val="00726497"/>
    <w:rsid w:val="007351F1"/>
    <w:rsid w:val="00735D94"/>
    <w:rsid w:val="00736341"/>
    <w:rsid w:val="0074423E"/>
    <w:rsid w:val="00751158"/>
    <w:rsid w:val="007519C1"/>
    <w:rsid w:val="00752378"/>
    <w:rsid w:val="00757A0E"/>
    <w:rsid w:val="00761FC7"/>
    <w:rsid w:val="007628C3"/>
    <w:rsid w:val="00773269"/>
    <w:rsid w:val="00774FEA"/>
    <w:rsid w:val="00775E24"/>
    <w:rsid w:val="0078256D"/>
    <w:rsid w:val="00787507"/>
    <w:rsid w:val="00793E01"/>
    <w:rsid w:val="00794E49"/>
    <w:rsid w:val="00794FA5"/>
    <w:rsid w:val="007A1A24"/>
    <w:rsid w:val="007C1BA3"/>
    <w:rsid w:val="007D1B11"/>
    <w:rsid w:val="007D59B6"/>
    <w:rsid w:val="007F18D6"/>
    <w:rsid w:val="007F520C"/>
    <w:rsid w:val="007F6285"/>
    <w:rsid w:val="008108B8"/>
    <w:rsid w:val="00812B70"/>
    <w:rsid w:val="0081463A"/>
    <w:rsid w:val="00814E85"/>
    <w:rsid w:val="00823A11"/>
    <w:rsid w:val="00824604"/>
    <w:rsid w:val="00825426"/>
    <w:rsid w:val="00836A00"/>
    <w:rsid w:val="00847844"/>
    <w:rsid w:val="00862744"/>
    <w:rsid w:val="008649CB"/>
    <w:rsid w:val="00872EBC"/>
    <w:rsid w:val="00874FF7"/>
    <w:rsid w:val="008805C8"/>
    <w:rsid w:val="00882287"/>
    <w:rsid w:val="00883F83"/>
    <w:rsid w:val="008845E8"/>
    <w:rsid w:val="00884D2C"/>
    <w:rsid w:val="00887EFD"/>
    <w:rsid w:val="00894669"/>
    <w:rsid w:val="0089616F"/>
    <w:rsid w:val="00897001"/>
    <w:rsid w:val="00897CB4"/>
    <w:rsid w:val="008A5287"/>
    <w:rsid w:val="008B51CD"/>
    <w:rsid w:val="008B6DCB"/>
    <w:rsid w:val="008C6C7B"/>
    <w:rsid w:val="008F3E52"/>
    <w:rsid w:val="00910A1D"/>
    <w:rsid w:val="009121B0"/>
    <w:rsid w:val="009125CA"/>
    <w:rsid w:val="0091477C"/>
    <w:rsid w:val="009264EB"/>
    <w:rsid w:val="009345F5"/>
    <w:rsid w:val="00936235"/>
    <w:rsid w:val="00950F79"/>
    <w:rsid w:val="00961188"/>
    <w:rsid w:val="00961A5C"/>
    <w:rsid w:val="00964EBF"/>
    <w:rsid w:val="00967B77"/>
    <w:rsid w:val="00970070"/>
    <w:rsid w:val="00971518"/>
    <w:rsid w:val="0097697A"/>
    <w:rsid w:val="00986284"/>
    <w:rsid w:val="00991A5B"/>
    <w:rsid w:val="009926F6"/>
    <w:rsid w:val="00992FD5"/>
    <w:rsid w:val="00996622"/>
    <w:rsid w:val="009A5BA7"/>
    <w:rsid w:val="009A6430"/>
    <w:rsid w:val="009B0979"/>
    <w:rsid w:val="009B7E04"/>
    <w:rsid w:val="009C0105"/>
    <w:rsid w:val="009D0860"/>
    <w:rsid w:val="009E40FF"/>
    <w:rsid w:val="009E6DC5"/>
    <w:rsid w:val="009F22CE"/>
    <w:rsid w:val="00A06DAE"/>
    <w:rsid w:val="00A11C08"/>
    <w:rsid w:val="00A1681D"/>
    <w:rsid w:val="00A20013"/>
    <w:rsid w:val="00A26181"/>
    <w:rsid w:val="00A32B80"/>
    <w:rsid w:val="00A32F83"/>
    <w:rsid w:val="00A43A63"/>
    <w:rsid w:val="00A574ED"/>
    <w:rsid w:val="00A73A18"/>
    <w:rsid w:val="00A74143"/>
    <w:rsid w:val="00A90BFD"/>
    <w:rsid w:val="00A91052"/>
    <w:rsid w:val="00AA0300"/>
    <w:rsid w:val="00AA168D"/>
    <w:rsid w:val="00AA3131"/>
    <w:rsid w:val="00AB352E"/>
    <w:rsid w:val="00AB36F5"/>
    <w:rsid w:val="00AB3ACF"/>
    <w:rsid w:val="00AD4375"/>
    <w:rsid w:val="00AD5023"/>
    <w:rsid w:val="00AD752D"/>
    <w:rsid w:val="00AD7694"/>
    <w:rsid w:val="00AE5A77"/>
    <w:rsid w:val="00AF08AC"/>
    <w:rsid w:val="00AF21BF"/>
    <w:rsid w:val="00AF38BF"/>
    <w:rsid w:val="00B118FB"/>
    <w:rsid w:val="00B136BC"/>
    <w:rsid w:val="00B1796F"/>
    <w:rsid w:val="00B209D8"/>
    <w:rsid w:val="00B249EE"/>
    <w:rsid w:val="00B31BAE"/>
    <w:rsid w:val="00B329CB"/>
    <w:rsid w:val="00B4103E"/>
    <w:rsid w:val="00B47210"/>
    <w:rsid w:val="00B5364D"/>
    <w:rsid w:val="00B53F2D"/>
    <w:rsid w:val="00B544EB"/>
    <w:rsid w:val="00B62662"/>
    <w:rsid w:val="00B72256"/>
    <w:rsid w:val="00B74DD7"/>
    <w:rsid w:val="00B76710"/>
    <w:rsid w:val="00B818B5"/>
    <w:rsid w:val="00B8457C"/>
    <w:rsid w:val="00B911E4"/>
    <w:rsid w:val="00B950C0"/>
    <w:rsid w:val="00B9610D"/>
    <w:rsid w:val="00BA7986"/>
    <w:rsid w:val="00BB4157"/>
    <w:rsid w:val="00BB4203"/>
    <w:rsid w:val="00BB5487"/>
    <w:rsid w:val="00BC0299"/>
    <w:rsid w:val="00BC0C2F"/>
    <w:rsid w:val="00BC739F"/>
    <w:rsid w:val="00BD6B5A"/>
    <w:rsid w:val="00BE3983"/>
    <w:rsid w:val="00BE44A9"/>
    <w:rsid w:val="00BE4637"/>
    <w:rsid w:val="00BF0323"/>
    <w:rsid w:val="00BF3F89"/>
    <w:rsid w:val="00C002D5"/>
    <w:rsid w:val="00C0142E"/>
    <w:rsid w:val="00C01EDA"/>
    <w:rsid w:val="00C02768"/>
    <w:rsid w:val="00C04A97"/>
    <w:rsid w:val="00C12C67"/>
    <w:rsid w:val="00C14C5E"/>
    <w:rsid w:val="00C24235"/>
    <w:rsid w:val="00C2423E"/>
    <w:rsid w:val="00C25A99"/>
    <w:rsid w:val="00C32154"/>
    <w:rsid w:val="00C538BF"/>
    <w:rsid w:val="00C60C23"/>
    <w:rsid w:val="00C646F2"/>
    <w:rsid w:val="00C660CF"/>
    <w:rsid w:val="00C73758"/>
    <w:rsid w:val="00C83175"/>
    <w:rsid w:val="00C87216"/>
    <w:rsid w:val="00C9219C"/>
    <w:rsid w:val="00C9530A"/>
    <w:rsid w:val="00CA6667"/>
    <w:rsid w:val="00CB3533"/>
    <w:rsid w:val="00CB4607"/>
    <w:rsid w:val="00CC67A9"/>
    <w:rsid w:val="00CD5F00"/>
    <w:rsid w:val="00CE70D8"/>
    <w:rsid w:val="00CE75EB"/>
    <w:rsid w:val="00CF261C"/>
    <w:rsid w:val="00CF42BF"/>
    <w:rsid w:val="00D14D06"/>
    <w:rsid w:val="00D15825"/>
    <w:rsid w:val="00D1773F"/>
    <w:rsid w:val="00D2347B"/>
    <w:rsid w:val="00D339C2"/>
    <w:rsid w:val="00D33E57"/>
    <w:rsid w:val="00D33FBB"/>
    <w:rsid w:val="00D35252"/>
    <w:rsid w:val="00D44002"/>
    <w:rsid w:val="00D55866"/>
    <w:rsid w:val="00D57635"/>
    <w:rsid w:val="00D57872"/>
    <w:rsid w:val="00D76614"/>
    <w:rsid w:val="00D85E80"/>
    <w:rsid w:val="00D9069F"/>
    <w:rsid w:val="00D90BA3"/>
    <w:rsid w:val="00D916A4"/>
    <w:rsid w:val="00D9243B"/>
    <w:rsid w:val="00D9446B"/>
    <w:rsid w:val="00D96FCE"/>
    <w:rsid w:val="00DA164C"/>
    <w:rsid w:val="00DA2A72"/>
    <w:rsid w:val="00DB1F0E"/>
    <w:rsid w:val="00DB1F57"/>
    <w:rsid w:val="00DB7CFC"/>
    <w:rsid w:val="00DC17E3"/>
    <w:rsid w:val="00DC27CD"/>
    <w:rsid w:val="00DD2F58"/>
    <w:rsid w:val="00DD33C6"/>
    <w:rsid w:val="00DD5401"/>
    <w:rsid w:val="00DD5CA1"/>
    <w:rsid w:val="00DE0D78"/>
    <w:rsid w:val="00DE77A4"/>
    <w:rsid w:val="00DF2DA7"/>
    <w:rsid w:val="00E04D84"/>
    <w:rsid w:val="00E11E5F"/>
    <w:rsid w:val="00E148D6"/>
    <w:rsid w:val="00E3418A"/>
    <w:rsid w:val="00E34BE6"/>
    <w:rsid w:val="00E364A5"/>
    <w:rsid w:val="00E4345F"/>
    <w:rsid w:val="00E434CD"/>
    <w:rsid w:val="00E436F8"/>
    <w:rsid w:val="00E449F4"/>
    <w:rsid w:val="00E52B5E"/>
    <w:rsid w:val="00E52CE1"/>
    <w:rsid w:val="00E53E67"/>
    <w:rsid w:val="00E6153B"/>
    <w:rsid w:val="00E61734"/>
    <w:rsid w:val="00E61B97"/>
    <w:rsid w:val="00E61F1A"/>
    <w:rsid w:val="00E67B41"/>
    <w:rsid w:val="00E7051D"/>
    <w:rsid w:val="00E709D6"/>
    <w:rsid w:val="00E73351"/>
    <w:rsid w:val="00E7448D"/>
    <w:rsid w:val="00E763D9"/>
    <w:rsid w:val="00E8515B"/>
    <w:rsid w:val="00E8581E"/>
    <w:rsid w:val="00EA0642"/>
    <w:rsid w:val="00EB07CD"/>
    <w:rsid w:val="00EC15C8"/>
    <w:rsid w:val="00EC5C3D"/>
    <w:rsid w:val="00EE2270"/>
    <w:rsid w:val="00EF2FF5"/>
    <w:rsid w:val="00EF6E84"/>
    <w:rsid w:val="00F0357A"/>
    <w:rsid w:val="00F048D2"/>
    <w:rsid w:val="00F12AC6"/>
    <w:rsid w:val="00F14533"/>
    <w:rsid w:val="00F16052"/>
    <w:rsid w:val="00F23D12"/>
    <w:rsid w:val="00F2677E"/>
    <w:rsid w:val="00F27B0A"/>
    <w:rsid w:val="00F3025B"/>
    <w:rsid w:val="00F31508"/>
    <w:rsid w:val="00F31CE3"/>
    <w:rsid w:val="00F4021B"/>
    <w:rsid w:val="00F453FC"/>
    <w:rsid w:val="00F559E5"/>
    <w:rsid w:val="00F622F2"/>
    <w:rsid w:val="00F6277A"/>
    <w:rsid w:val="00F6342E"/>
    <w:rsid w:val="00F660FA"/>
    <w:rsid w:val="00F82094"/>
    <w:rsid w:val="00F843E5"/>
    <w:rsid w:val="00F8649C"/>
    <w:rsid w:val="00F86589"/>
    <w:rsid w:val="00F960CB"/>
    <w:rsid w:val="00FA4076"/>
    <w:rsid w:val="00FA4516"/>
    <w:rsid w:val="00FB447B"/>
    <w:rsid w:val="00FB5854"/>
    <w:rsid w:val="00FC257E"/>
    <w:rsid w:val="00FC2D28"/>
    <w:rsid w:val="00FD1820"/>
    <w:rsid w:val="00FD6CAA"/>
    <w:rsid w:val="00FD7729"/>
    <w:rsid w:val="00FD7A21"/>
    <w:rsid w:val="00FD7FCC"/>
    <w:rsid w:val="00FF4324"/>
  </w:rsids>
  <m:mathPr>
    <m:mathFont m:val="Cambria Math"/>
  </m:mathPr>
  <w:themeFontLang w:val="en-AU"/>
  <w:clrSchemeMapping w:bg1="light1" w:t1="dark1" w:bg2="light2" w:t2="dark2" w:accent1="accent1" w:accent2="accent2" w:accent3="accent3" w:accent4="accent4" w:accent5="accent5" w:accent6="accent6" w:hyperlink="hyperlink" w:followedHyperlink="followedHyperlink"/>
  <w14:docId w14:val="5B6DE972"/>
  <w15:chartTrackingRefBased/>
  <w15:docId w15:val="{9484522D-40FD-4F62-8642-C46B5A354A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en-A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A0642"/>
    <w:pPr>
      <w:spacing w:before="120" w:after="120" w:line="240" w:lineRule="auto"/>
    </w:pPr>
    <w:rPr>
      <w:rFonts w:ascii="Times New Roman" w:hAnsi="Times New Roman" w:cs="Times New Roman"/>
      <w:sz w:val="24"/>
      <w:szCs w:val="24"/>
    </w:rPr>
  </w:style>
  <w:style w:type="paragraph" w:styleId="Heading1">
    <w:name w:val="heading 1"/>
    <w:basedOn w:val="Heading2"/>
    <w:next w:val="Normal"/>
    <w:link w:val="Heading1Char"/>
    <w:uiPriority w:val="9"/>
    <w:qFormat/>
    <w:rsid w:val="00BC0299"/>
    <w:pPr>
      <w:keepNext/>
      <w:spacing w:after="60"/>
      <w:outlineLvl w:val="0"/>
    </w:pPr>
  </w:style>
  <w:style w:type="paragraph" w:styleId="Heading2">
    <w:name w:val="heading 2"/>
    <w:basedOn w:val="Normal"/>
    <w:next w:val="Normal"/>
    <w:link w:val="Heading2Char"/>
    <w:uiPriority w:val="9"/>
    <w:unhideWhenUsed/>
    <w:rsid w:val="00736341"/>
    <w:pPr>
      <w:spacing w:before="360"/>
      <w:outlineLvl w:val="1"/>
    </w:pPr>
    <w:rPr>
      <w:b/>
      <w:bCs/>
      <w:sz w:val="32"/>
      <w:szCs w:val="32"/>
    </w:rPr>
  </w:style>
  <w:style w:type="paragraph" w:styleId="Heading3">
    <w:name w:val="heading 3"/>
    <w:basedOn w:val="Normal"/>
    <w:next w:val="Normal"/>
    <w:link w:val="Heading3Char"/>
    <w:uiPriority w:val="9"/>
    <w:semiHidden/>
    <w:unhideWhenUsed/>
    <w:rsid w:val="009926F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926F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926F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926F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926F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926F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926F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C0299"/>
    <w:rPr>
      <w:rFonts w:ascii="Times New Roman" w:hAnsi="Times New Roman" w:cs="Times New Roman"/>
      <w:b/>
      <w:bCs/>
      <w:sz w:val="32"/>
      <w:szCs w:val="32"/>
    </w:rPr>
  </w:style>
  <w:style w:type="character" w:customStyle="1" w:styleId="Heading2Char">
    <w:name w:val="Heading 2 Char"/>
    <w:basedOn w:val="DefaultParagraphFont"/>
    <w:link w:val="Heading2"/>
    <w:uiPriority w:val="9"/>
    <w:rsid w:val="00736341"/>
    <w:rPr>
      <w:rFonts w:ascii="Times New Roman" w:hAnsi="Times New Roman" w:cs="Times New Roman"/>
      <w:b/>
      <w:bCs/>
      <w:sz w:val="32"/>
      <w:szCs w:val="32"/>
    </w:rPr>
  </w:style>
  <w:style w:type="character" w:customStyle="1" w:styleId="Heading3Char">
    <w:name w:val="Heading 3 Char"/>
    <w:basedOn w:val="DefaultParagraphFont"/>
    <w:link w:val="Heading3"/>
    <w:uiPriority w:val="9"/>
    <w:semiHidden/>
    <w:rsid w:val="009926F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926F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926F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926F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926F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926F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926F6"/>
    <w:rPr>
      <w:rFonts w:eastAsiaTheme="majorEastAsia" w:cstheme="majorBidi"/>
      <w:color w:val="272727" w:themeColor="text1" w:themeTint="D8"/>
    </w:rPr>
  </w:style>
  <w:style w:type="paragraph" w:styleId="Title">
    <w:name w:val="Title"/>
    <w:basedOn w:val="Heading1"/>
    <w:next w:val="Normal"/>
    <w:link w:val="TitleChar"/>
    <w:uiPriority w:val="10"/>
    <w:qFormat/>
    <w:rsid w:val="00262572"/>
    <w:pPr>
      <w:spacing w:before="5040"/>
      <w:jc w:val="center"/>
    </w:pPr>
    <w:rPr>
      <w:sz w:val="48"/>
      <w:szCs w:val="48"/>
    </w:rPr>
  </w:style>
  <w:style w:type="character" w:customStyle="1" w:styleId="TitleChar">
    <w:name w:val="Title Char"/>
    <w:basedOn w:val="DefaultParagraphFont"/>
    <w:link w:val="Title"/>
    <w:uiPriority w:val="10"/>
    <w:rsid w:val="00262572"/>
    <w:rPr>
      <w:rFonts w:ascii="Times New Roman" w:hAnsi="Times New Roman" w:cs="Times New Roman"/>
      <w:b/>
      <w:bCs/>
      <w:sz w:val="48"/>
      <w:szCs w:val="48"/>
    </w:rPr>
  </w:style>
  <w:style w:type="paragraph" w:styleId="Subtitle">
    <w:name w:val="Subtitle"/>
    <w:basedOn w:val="Normal"/>
    <w:next w:val="Normal"/>
    <w:link w:val="SubtitleChar"/>
    <w:uiPriority w:val="11"/>
    <w:qFormat/>
    <w:rsid w:val="009926F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926F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926F6"/>
    <w:pPr>
      <w:spacing w:before="160"/>
      <w:jc w:val="center"/>
    </w:pPr>
    <w:rPr>
      <w:i/>
      <w:iCs/>
      <w:color w:val="404040" w:themeColor="text1" w:themeTint="BF"/>
    </w:rPr>
  </w:style>
  <w:style w:type="character" w:customStyle="1" w:styleId="QuoteChar">
    <w:name w:val="Quote Char"/>
    <w:basedOn w:val="DefaultParagraphFont"/>
    <w:link w:val="Quote"/>
    <w:uiPriority w:val="29"/>
    <w:rsid w:val="009926F6"/>
    <w:rPr>
      <w:i/>
      <w:iCs/>
      <w:color w:val="404040" w:themeColor="text1" w:themeTint="BF"/>
    </w:rPr>
  </w:style>
  <w:style w:type="paragraph" w:styleId="ListParagraph">
    <w:name w:val="List Paragraph"/>
    <w:basedOn w:val="Normal"/>
    <w:uiPriority w:val="34"/>
    <w:qFormat/>
    <w:rsid w:val="009926F6"/>
    <w:pPr>
      <w:ind w:left="720"/>
      <w:contextualSpacing/>
    </w:pPr>
  </w:style>
  <w:style w:type="character" w:styleId="IntenseEmphasis">
    <w:name w:val="Intense Emphasis"/>
    <w:basedOn w:val="DefaultParagraphFont"/>
    <w:uiPriority w:val="21"/>
    <w:qFormat/>
    <w:rsid w:val="009926F6"/>
    <w:rPr>
      <w:i/>
      <w:iCs/>
      <w:color w:val="0F4761" w:themeColor="accent1" w:themeShade="BF"/>
    </w:rPr>
  </w:style>
  <w:style w:type="paragraph" w:styleId="IntenseQuote">
    <w:name w:val="Intense Quote"/>
    <w:basedOn w:val="Normal"/>
    <w:next w:val="Normal"/>
    <w:link w:val="IntenseQuoteChar"/>
    <w:uiPriority w:val="30"/>
    <w:qFormat/>
    <w:rsid w:val="009926F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926F6"/>
    <w:rPr>
      <w:i/>
      <w:iCs/>
      <w:color w:val="0F4761" w:themeColor="accent1" w:themeShade="BF"/>
    </w:rPr>
  </w:style>
  <w:style w:type="character" w:styleId="IntenseReference">
    <w:name w:val="Intense Reference"/>
    <w:basedOn w:val="DefaultParagraphFont"/>
    <w:uiPriority w:val="32"/>
    <w:qFormat/>
    <w:rsid w:val="009926F6"/>
    <w:rPr>
      <w:b/>
      <w:bCs/>
      <w:smallCaps/>
      <w:color w:val="0F4761" w:themeColor="accent1" w:themeShade="BF"/>
      <w:spacing w:val="5"/>
    </w:rPr>
  </w:style>
  <w:style w:type="paragraph" w:styleId="Header">
    <w:name w:val="header"/>
    <w:basedOn w:val="Normal"/>
    <w:link w:val="HeaderChar"/>
    <w:uiPriority w:val="99"/>
    <w:unhideWhenUsed/>
    <w:rsid w:val="009926F6"/>
    <w:pPr>
      <w:tabs>
        <w:tab w:val="center" w:pos="4513"/>
        <w:tab w:val="right" w:pos="9026"/>
      </w:tabs>
      <w:spacing w:after="0"/>
    </w:pPr>
  </w:style>
  <w:style w:type="character" w:customStyle="1" w:styleId="HeaderChar">
    <w:name w:val="Header Char"/>
    <w:basedOn w:val="DefaultParagraphFont"/>
    <w:link w:val="Header"/>
    <w:uiPriority w:val="99"/>
    <w:rsid w:val="009926F6"/>
  </w:style>
  <w:style w:type="paragraph" w:styleId="Footer">
    <w:name w:val="footer"/>
    <w:basedOn w:val="Normal"/>
    <w:link w:val="FooterChar"/>
    <w:uiPriority w:val="99"/>
    <w:unhideWhenUsed/>
    <w:rsid w:val="009926F6"/>
    <w:pPr>
      <w:tabs>
        <w:tab w:val="center" w:pos="4513"/>
        <w:tab w:val="right" w:pos="9026"/>
      </w:tabs>
      <w:spacing w:after="0"/>
    </w:pPr>
  </w:style>
  <w:style w:type="character" w:customStyle="1" w:styleId="FooterChar">
    <w:name w:val="Footer Char"/>
    <w:basedOn w:val="DefaultParagraphFont"/>
    <w:link w:val="Footer"/>
    <w:uiPriority w:val="99"/>
    <w:rsid w:val="009926F6"/>
  </w:style>
  <w:style w:type="table" w:styleId="TableGrid">
    <w:name w:val="Table Grid"/>
    <w:basedOn w:val="TableNormal"/>
    <w:uiPriority w:val="39"/>
    <w:rsid w:val="003303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rsid w:val="007F18D6"/>
    <w:rPr>
      <w:i/>
    </w:rPr>
  </w:style>
  <w:style w:type="paragraph" w:styleId="BodyText">
    <w:name w:val="Body Text"/>
    <w:basedOn w:val="Normal"/>
    <w:link w:val="BodyTextChar"/>
    <w:rsid w:val="000670DA"/>
    <w:pPr>
      <w:keepLines/>
    </w:pPr>
    <w:rPr>
      <w:rFonts w:eastAsia="Times New Roman"/>
      <w:kern w:val="0"/>
      <w:szCs w:val="22"/>
      <w14:ligatures w14:val="none"/>
    </w:rPr>
  </w:style>
  <w:style w:type="character" w:customStyle="1" w:styleId="BodyTextChar">
    <w:name w:val="Body Text Char"/>
    <w:basedOn w:val="DefaultParagraphFont"/>
    <w:link w:val="BodyText"/>
    <w:rsid w:val="000670DA"/>
    <w:rPr>
      <w:rFonts w:ascii="Times New Roman" w:eastAsia="Times New Roman" w:hAnsi="Times New Roman" w:cs="Times New Roman"/>
      <w:kern w:val="0"/>
      <w:sz w:val="24"/>
      <w14:ligatures w14:val="none"/>
    </w:rPr>
  </w:style>
  <w:style w:type="paragraph" w:customStyle="1" w:styleId="BodyTextBold">
    <w:name w:val="Body Text Bold"/>
    <w:basedOn w:val="BodyText"/>
    <w:qFormat/>
    <w:rsid w:val="000670DA"/>
    <w:rPr>
      <w:b/>
    </w:rPr>
  </w:style>
  <w:style w:type="paragraph" w:styleId="ListBullet">
    <w:name w:val="List Bullet"/>
    <w:basedOn w:val="List"/>
    <w:rsid w:val="00D916A4"/>
    <w:pPr>
      <w:keepLines/>
      <w:numPr>
        <w:numId w:val="1"/>
      </w:numPr>
      <w:spacing w:before="40" w:after="40"/>
      <w:contextualSpacing w:val="0"/>
    </w:pPr>
    <w:rPr>
      <w:rFonts w:eastAsia="Times New Roman"/>
      <w:kern w:val="0"/>
      <w:szCs w:val="22"/>
      <w14:ligatures w14:val="none"/>
    </w:rPr>
  </w:style>
  <w:style w:type="paragraph" w:customStyle="1" w:styleId="SmallText">
    <w:name w:val="Small Text"/>
    <w:basedOn w:val="Normal"/>
    <w:qFormat/>
    <w:rsid w:val="00D916A4"/>
    <w:pPr>
      <w:keepNext/>
      <w:keepLines/>
      <w:spacing w:before="0" w:after="0"/>
    </w:pPr>
    <w:rPr>
      <w:rFonts w:ascii="Tahoma" w:eastAsia="Times New Roman" w:hAnsi="Tahoma"/>
      <w:kern w:val="0"/>
      <w:sz w:val="16"/>
      <w:szCs w:val="20"/>
      <w14:ligatures w14:val="none"/>
    </w:rPr>
  </w:style>
  <w:style w:type="paragraph" w:customStyle="1" w:styleId="WhiteCentredHeading">
    <w:name w:val="White Centred Heading"/>
    <w:basedOn w:val="Heading1"/>
    <w:qFormat/>
    <w:rsid w:val="00D916A4"/>
    <w:pPr>
      <w:jc w:val="center"/>
    </w:pPr>
    <w:rPr>
      <w:rFonts w:eastAsia="Times New Roman"/>
      <w:bCs w:val="0"/>
      <w:color w:val="FFFFFF" w:themeColor="background1"/>
      <w:kern w:val="0"/>
      <w:sz w:val="24"/>
      <w:szCs w:val="20"/>
      <w14:ligatures w14:val="none"/>
    </w:rPr>
  </w:style>
  <w:style w:type="paragraph" w:styleId="List">
    <w:name w:val="List"/>
    <w:basedOn w:val="Normal"/>
    <w:uiPriority w:val="99"/>
    <w:semiHidden/>
    <w:unhideWhenUsed/>
    <w:rsid w:val="00D916A4"/>
    <w:pPr>
      <w:ind w:left="283" w:hanging="283"/>
      <w:contextualSpacing/>
    </w:pPr>
  </w:style>
  <w:style w:type="paragraph" w:styleId="TOCHeading">
    <w:name w:val="TOC Heading"/>
    <w:basedOn w:val="Heading1"/>
    <w:next w:val="Normal"/>
    <w:uiPriority w:val="39"/>
    <w:unhideWhenUsed/>
    <w:qFormat/>
    <w:rsid w:val="008F3E52"/>
    <w:pPr>
      <w:keepLines/>
      <w:spacing w:line="259" w:lineRule="auto"/>
      <w:jc w:val="center"/>
      <w:outlineLvl w:val="9"/>
    </w:pPr>
    <w:rPr>
      <w:rFonts w:asciiTheme="majorHAnsi" w:eastAsiaTheme="majorEastAsia" w:hAnsiTheme="majorHAnsi" w:cstheme="majorBidi"/>
      <w:bCs w:val="0"/>
      <w:kern w:val="0"/>
      <w:lang w:val="en-US"/>
      <w14:ligatures w14:val="none"/>
    </w:rPr>
  </w:style>
  <w:style w:type="paragraph" w:styleId="TOC1">
    <w:name w:val="toc 1"/>
    <w:basedOn w:val="Normal"/>
    <w:next w:val="Normal"/>
    <w:autoRedefine/>
    <w:uiPriority w:val="39"/>
    <w:unhideWhenUsed/>
    <w:rsid w:val="004F165C"/>
    <w:pPr>
      <w:spacing w:after="100"/>
    </w:pPr>
  </w:style>
  <w:style w:type="character" w:styleId="Hyperlink">
    <w:name w:val="Hyperlink"/>
    <w:basedOn w:val="DefaultParagraphFont"/>
    <w:uiPriority w:val="99"/>
    <w:unhideWhenUsed/>
    <w:rsid w:val="004F165C"/>
    <w:rPr>
      <w:color w:val="467886" w:themeColor="hyperlink"/>
      <w:u w:val="single"/>
    </w:rPr>
  </w:style>
  <w:style w:type="paragraph" w:customStyle="1" w:styleId="Title-TOCExcluded">
    <w:name w:val="Title - TOC Excluded"/>
    <w:link w:val="Title-TOCExcludedChar"/>
    <w:qFormat/>
    <w:rsid w:val="00B911E4"/>
    <w:pPr>
      <w:jc w:val="center"/>
    </w:pPr>
    <w:rPr>
      <w:rFonts w:ascii="Times New Roman" w:hAnsi="Times New Roman" w:cs="Times New Roman"/>
      <w:b/>
      <w:bCs/>
      <w:sz w:val="48"/>
      <w:szCs w:val="48"/>
    </w:rPr>
  </w:style>
  <w:style w:type="character" w:customStyle="1" w:styleId="Title-TOCExcludedChar">
    <w:name w:val="Title - TOC Excluded Char"/>
    <w:basedOn w:val="DefaultParagraphFont"/>
    <w:link w:val="Title-TOCExcluded"/>
    <w:rsid w:val="00B911E4"/>
    <w:rPr>
      <w:rFonts w:ascii="Times New Roman" w:hAnsi="Times New Roman" w:cs="Times New Roman"/>
      <w:b/>
      <w:bCs/>
      <w:sz w:val="48"/>
      <w:szCs w:val="48"/>
    </w:rPr>
  </w:style>
  <w:style w:type="paragraph" w:customStyle="1" w:styleId="ChapterTitle">
    <w:name w:val="Chapter Title"/>
    <w:basedOn w:val="Heading1"/>
    <w:next w:val="Normal"/>
    <w:link w:val="ChapterTitleChar"/>
    <w:qFormat/>
    <w:rsid w:val="00C87216"/>
    <w:pPr>
      <w:spacing w:before="240"/>
    </w:pPr>
    <w:rPr>
      <w:bCs w:val="0"/>
    </w:rPr>
  </w:style>
  <w:style w:type="character" w:customStyle="1" w:styleId="ChapterTitleChar">
    <w:name w:val="Chapter Title Char"/>
    <w:basedOn w:val="DefaultParagraphFont"/>
    <w:link w:val="ChapterTitle"/>
    <w:rsid w:val="00C87216"/>
    <w:rPr>
      <w:rFonts w:ascii="Times New Roman" w:hAnsi="Times New Roman" w:cs="Times New Roman"/>
      <w:b/>
      <w:sz w:val="32"/>
      <w:szCs w:val="32"/>
    </w:rPr>
  </w:style>
  <w:style w:type="character" w:styleId="Strong">
    <w:name w:val="Strong"/>
    <w:basedOn w:val="DefaultParagraphFont"/>
    <w:uiPriority w:val="22"/>
    <w:qFormat/>
    <w:rsid w:val="00506D7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footer" Target="footer3.xml" /><Relationship Id="rId11" Type="http://schemas.openxmlformats.org/officeDocument/2006/relationships/header" Target="header4.xml" /><Relationship Id="rId12" Type="http://schemas.openxmlformats.org/officeDocument/2006/relationships/footer" Target="footer4.xml" /><Relationship Id="rId13" Type="http://schemas.openxmlformats.org/officeDocument/2006/relationships/hyperlink" Target="https://vetnet.gov.au/Pages/TrainingDocs.aspx?q=5e2e56b7-698f-4822-84bb-25adbb8443a7" TargetMode="External" /><Relationship Id="rId14" Type="http://schemas.openxmlformats.org/officeDocument/2006/relationships/header" Target="header5.xml" /><Relationship Id="rId15" Type="http://schemas.openxmlformats.org/officeDocument/2006/relationships/header" Target="header6.xml" /><Relationship Id="rId16" Type="http://schemas.openxmlformats.org/officeDocument/2006/relationships/footer" Target="footer5.xml" /><Relationship Id="rId17" Type="http://schemas.openxmlformats.org/officeDocument/2006/relationships/footer" Target="footer6.xml" /><Relationship Id="rId18" Type="http://schemas.openxmlformats.org/officeDocument/2006/relationships/header" Target="header7.xml" /><Relationship Id="rId19" Type="http://schemas.openxmlformats.org/officeDocument/2006/relationships/footer" Target="footer7.xml" /><Relationship Id="rId2" Type="http://schemas.openxmlformats.org/officeDocument/2006/relationships/webSettings" Target="webSettings.xml" /><Relationship Id="rId20" Type="http://schemas.openxmlformats.org/officeDocument/2006/relationships/theme" Target="theme/theme1.xml" /><Relationship Id="rId21" Type="http://schemas.openxmlformats.org/officeDocument/2006/relationships/numbering" Target="numbering.xml" /><Relationship Id="rId22" Type="http://schemas.openxmlformats.org/officeDocument/2006/relationships/styles" Target="style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footer" Target="footer1.xml" /><Relationship Id="rId7" Type="http://schemas.openxmlformats.org/officeDocument/2006/relationships/header" Target="header2.xml" /><Relationship Id="rId8" Type="http://schemas.openxmlformats.org/officeDocument/2006/relationships/header" Target="header3.xml" /><Relationship Id="rId9" Type="http://schemas.openxmlformats.org/officeDocument/2006/relationships/footer" Target="footer2.xml" /></Relationships>
</file>

<file path=word/_rels/header1.xml.rels><?xml version="1.0" encoding="utf-8" standalone="yes"?><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15D1FD-CC37-42A8-9988-D7D032043C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Words>
  <Characters>14</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Skills Insight</Company>
  <LinksUpToDate>false</LinksUpToDate>
  <CharactersWithSpaces>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AMPOPR201 Clean work area during operations</dc:title>
  <dc:subject>Release: 1</dc:subject>
  <dc:creator>Skills Insight</dc:creator>
  <cp:keywords>TPC v2.20.0-beta.1+1950.Branch.releases-2026-01-28-V1.Sha.e7133955a774ead6a901bb6e9327b4b2b5a018ab.e7133955a774ead6a901bb6e9327b4b2b5a018ab</cp:keywords>
  <cp:lastModifiedBy>TPC</cp:lastModifiedBy>
  <cp:revision>9</cp:revision>
  <dcterms:created xsi:type="dcterms:W3CDTF">2026-02-02T04:16:13Z</dcterms:created>
  <dcterms:modified xsi:type="dcterms:W3CDTF">2026-02-02T04:16:13Z</dcterms:modified>
  <cp:contentStatus>Published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9d889eb-932f-4752-8739-64d25806ef64_ActionId">
    <vt:lpwstr>abd97b8f-d1c9-4757-9d6f-2d16a89172d4</vt:lpwstr>
  </property>
  <property fmtid="{D5CDD505-2E9C-101B-9397-08002B2CF9AE}" pid="3" name="MSIP_Label_79d889eb-932f-4752-8739-64d25806ef64_ContentBits">
    <vt:lpwstr>0</vt:lpwstr>
  </property>
  <property fmtid="{D5CDD505-2E9C-101B-9397-08002B2CF9AE}" pid="4" name="MSIP_Label_79d889eb-932f-4752-8739-64d25806ef64_Enabled">
    <vt:lpwstr>true</vt:lpwstr>
  </property>
  <property fmtid="{D5CDD505-2E9C-101B-9397-08002B2CF9AE}" pid="5" name="MSIP_Label_79d889eb-932f-4752-8739-64d25806ef64_Method">
    <vt:lpwstr>Privileged</vt:lpwstr>
  </property>
  <property fmtid="{D5CDD505-2E9C-101B-9397-08002B2CF9AE}" pid="6" name="MSIP_Label_79d889eb-932f-4752-8739-64d25806ef64_Name">
    <vt:lpwstr>79d889eb-932f-4752-8739-64d25806ef64</vt:lpwstr>
  </property>
  <property fmtid="{D5CDD505-2E9C-101B-9397-08002B2CF9AE}" pid="7" name="MSIP_Label_79d889eb-932f-4752-8739-64d25806ef64_SetDate">
    <vt:lpwstr>2024-11-13T03:44:06Z</vt:lpwstr>
  </property>
  <property fmtid="{D5CDD505-2E9C-101B-9397-08002B2CF9AE}" pid="8" name="MSIP_Label_79d889eb-932f-4752-8739-64d25806ef64_SiteId">
    <vt:lpwstr>dd0cfd15-4558-4b12-8bad-ea26984fc417</vt:lpwstr>
  </property>
  <property fmtid="{D5CDD505-2E9C-101B-9397-08002B2CF9AE}" pid="9" name="MSIP_Label_8b160e8f-e4bd-494f-8ddf-e78e1834eb0e_ActionId">
    <vt:lpwstr>5670ec57-b4f4-4914-985d-2cf22212a888</vt:lpwstr>
  </property>
  <property fmtid="{D5CDD505-2E9C-101B-9397-08002B2CF9AE}" pid="10" name="MSIP_Label_8b160e8f-e4bd-494f-8ddf-e78e1834eb0e_ContentBits">
    <vt:lpwstr>0</vt:lpwstr>
  </property>
  <property fmtid="{D5CDD505-2E9C-101B-9397-08002B2CF9AE}" pid="11" name="MSIP_Label_8b160e8f-e4bd-494f-8ddf-e78e1834eb0e_Enabled">
    <vt:lpwstr>true</vt:lpwstr>
  </property>
  <property fmtid="{D5CDD505-2E9C-101B-9397-08002B2CF9AE}" pid="12" name="MSIP_Label_8b160e8f-e4bd-494f-8ddf-e78e1834eb0e_Method">
    <vt:lpwstr>Privileged</vt:lpwstr>
  </property>
  <property fmtid="{D5CDD505-2E9C-101B-9397-08002B2CF9AE}" pid="13" name="MSIP_Label_8b160e8f-e4bd-494f-8ddf-e78e1834eb0e_Name">
    <vt:lpwstr>General</vt:lpwstr>
  </property>
  <property fmtid="{D5CDD505-2E9C-101B-9397-08002B2CF9AE}" pid="14" name="MSIP_Label_8b160e8f-e4bd-494f-8ddf-e78e1834eb0e_SetDate">
    <vt:lpwstr>2024-11-28T04:30:51Z</vt:lpwstr>
  </property>
  <property fmtid="{D5CDD505-2E9C-101B-9397-08002B2CF9AE}" pid="15" name="MSIP_Label_8b160e8f-e4bd-494f-8ddf-e78e1834eb0e_SiteId">
    <vt:lpwstr>ff8a34aa-31fe-4a22-9c22-29e2af4a065d</vt:lpwstr>
  </property>
</Properties>
</file>