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AMPCRP222 Stamp carcases</w:t>
      </w:r>
      <w:bookmarkEnd w:id="0"/>
      <w:bookmarkEnd w:id="1"/>
    </w:p>
    <w:p w:rsidR="00D44002" w:rsidRPr="00F31CE3" w:rsidP="00F31CE3" w14:paraId="160C8F32" w14:textId="3B105B63">
      <w:pPr>
        <w:pStyle w:val="ChapterTitle"/>
      </w:pPr>
      <w:bookmarkStart w:id="2" w:name="AMPCRP222"/>
      <w:r w:rsidRPr="00F31CE3">
        <w:t>AMPCRP222 Stamp carcases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stamp carcases following workplace requirements.</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929"/>
        <w:gridCol w:w="6131"/>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stamping carcases</w:t>
            </w:r>
          </w:p>
          <w:p w:rsidR="00D44002" w:rsidRPr="00F31CE3" w:rsidP="00F31CE3">
            <w:r w:rsidRPr="00F31CE3">
              <w:t>1.2 Identify workplace requirements for stamping carcases</w:t>
            </w:r>
          </w:p>
          <w:p w:rsidR="00D44002" w:rsidRPr="00F31CE3" w:rsidP="00F31CE3">
            <w:r w:rsidRPr="00F31CE3">
              <w:t>1.3 Identify workplace health and safety requirements for task, including personal protective equipment</w:t>
            </w:r>
          </w:p>
        </w:tc>
      </w:tr>
      <w:tr>
        <w:tblPrEx>
          <w:tblW w:w="5000" w:type="pct"/>
        </w:tblPrEx>
        <w:tc>
          <w:tcPr>
            <w:tcW w:w="0" w:type="auto"/>
          </w:tcPr>
          <w:p w:rsidR="00D44002" w:rsidRPr="00F31CE3" w:rsidP="00F31CE3">
            <w:r w:rsidRPr="00F31CE3">
              <w:t>2. Stamp or brand carcase to specification</w:t>
            </w:r>
          </w:p>
        </w:tc>
        <w:tc>
          <w:tcPr>
            <w:tcW w:w="0" w:type="auto"/>
          </w:tcPr>
          <w:p w:rsidR="00D44002" w:rsidRPr="00F31CE3" w:rsidP="00F31CE3">
            <w:r w:rsidRPr="00F31CE3">
              <w:t>2.1 Identify correct stamps and security requirements for storing stamps</w:t>
            </w:r>
          </w:p>
          <w:p w:rsidR="00D44002" w:rsidRPr="00F31CE3" w:rsidP="00F31CE3">
            <w:r w:rsidRPr="00F31CE3">
              <w:t>2.2 Stamp carcases with stamps approved by the Meat Export Regulator or state meat authority</w:t>
            </w:r>
          </w:p>
          <w:p w:rsidR="00D44002" w:rsidRPr="00F31CE3" w:rsidP="00F31CE3">
            <w:r w:rsidRPr="00F31CE3">
              <w:t>2.3 Brand carcases with workplace and/or AUS-MEAT grade brands following workplace requirements</w:t>
            </w:r>
          </w:p>
          <w:p w:rsidR="00D44002" w:rsidRPr="00F31CE3" w:rsidP="00F31CE3">
            <w:r w:rsidRPr="00F31CE3">
              <w:t>2.4 Take care to ensure stamp and brand are legible</w:t>
            </w:r>
          </w:p>
          <w:p w:rsidR="00D44002" w:rsidRPr="00F31CE3" w:rsidP="00F31CE3">
            <w:r w:rsidRPr="00F31CE3">
              <w:t>2.5 Store stamps following required security arrangements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25"/>
        <w:gridCol w:w="783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Apply brands so that they are consistently legible</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 key elements of workplace instructions and stamping</w:t>
            </w:r>
          </w:p>
          <w:p w:rsidR="00D44002" w:rsidRPr="00F31CE3" w:rsidP="00F31CE3">
            <w:pPr>
              <w:numPr>
                <w:ilvl w:val="0"/>
                <w:numId w:val="3"/>
              </w:numPr>
              <w:ind w:left="720" w:hanging="360"/>
              <w:jc w:val="left"/>
            </w:pPr>
            <w:r w:rsidRPr="00F31CE3">
              <w:t>Differentiate between the different types of stamps and brands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AMPCRP222 Stamp carcases</w:t>
            </w:r>
          </w:p>
        </w:tc>
        <w:tc>
          <w:tcPr>
            <w:tcW w:w="2268" w:type="dxa"/>
            <w:noWrap w:val="0"/>
            <w:tcMar>
              <w:top w:w="0" w:type="dxa"/>
              <w:left w:w="108" w:type="dxa"/>
              <w:bottom w:w="0" w:type="dxa"/>
              <w:right w:w="108" w:type="dxa"/>
            </w:tcMar>
            <w:hideMark/>
          </w:tcPr>
          <w:p w:rsidR="00D44002" w:rsidRPr="00F31CE3" w:rsidP="00F31CE3">
            <w:r w:rsidRPr="00F31CE3">
              <w:t>AMPA2064 Label and stamp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2_AR"/>
      <w:r w:rsidRPr="00F31CE3">
        <w:t>Assessment Requirements for AMPCRP222 Stamp carcases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stamped carcases,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stamping carcases</w:t>
      </w:r>
    </w:p>
    <w:p w:rsidR="00D44002" w:rsidRPr="00F31CE3" w:rsidP="00F31CE3">
      <w:pPr>
        <w:numPr>
          <w:ilvl w:val="0"/>
          <w:numId w:val="6"/>
        </w:numPr>
        <w:ind w:left="720" w:hanging="360"/>
        <w:jc w:val="left"/>
      </w:pPr>
      <w:r w:rsidRPr="00F31CE3">
        <w:t>security arrangements for stamps when not in use</w:t>
      </w:r>
    </w:p>
    <w:p w:rsidR="00D44002" w:rsidRPr="00F31CE3" w:rsidP="00F31CE3">
      <w:pPr>
        <w:numPr>
          <w:ilvl w:val="0"/>
          <w:numId w:val="6"/>
        </w:numPr>
        <w:ind w:left="720" w:hanging="360"/>
        <w:jc w:val="left"/>
      </w:pPr>
      <w:r w:rsidRPr="00F31CE3">
        <w:t>consequences of incorrect stamping or branding</w:t>
      </w:r>
    </w:p>
    <w:p w:rsidR="00D44002" w:rsidRPr="00F31CE3" w:rsidP="00F31CE3">
      <w:pPr>
        <w:numPr>
          <w:ilvl w:val="0"/>
          <w:numId w:val="6"/>
        </w:numPr>
        <w:ind w:left="720" w:hanging="360"/>
        <w:jc w:val="left"/>
      </w:pPr>
      <w:r w:rsidRPr="00F31CE3">
        <w:t>methods for stamping and branding</w:t>
      </w:r>
    </w:p>
    <w:p w:rsidR="00D44002" w:rsidRPr="00F31CE3" w:rsidP="00F31CE3">
      <w:pPr>
        <w:numPr>
          <w:ilvl w:val="0"/>
          <w:numId w:val="6"/>
        </w:numPr>
        <w:ind w:left="720" w:hanging="360"/>
        <w:jc w:val="left"/>
      </w:pPr>
      <w:r w:rsidRPr="00F31CE3">
        <w:t>relevant workplace health and safety requirements</w:t>
      </w:r>
    </w:p>
    <w:p w:rsidR="00D44002" w:rsidRPr="00F31CE3" w:rsidP="00F31CE3">
      <w:pPr>
        <w:numPr>
          <w:ilvl w:val="0"/>
          <w:numId w:val="6"/>
        </w:numPr>
        <w:ind w:left="720" w:hanging="360"/>
        <w:jc w:val="left"/>
      </w:pPr>
      <w:r w:rsidRPr="00F31CE3">
        <w:t>types of stamps and brands</w:t>
      </w:r>
    </w:p>
    <w:p w:rsidR="00D44002" w:rsidRPr="00F31CE3" w:rsidP="00F31CE3">
      <w:pPr>
        <w:numPr>
          <w:ilvl w:val="0"/>
          <w:numId w:val="6"/>
        </w:numPr>
        <w:ind w:left="720" w:hanging="360"/>
        <w:jc w:val="left"/>
      </w:pPr>
      <w:r w:rsidRPr="00F31CE3">
        <w:t>secure storage requirements for brands and stamps</w:t>
      </w:r>
    </w:p>
    <w:p w:rsidR="00D44002" w:rsidRPr="00F31CE3" w:rsidP="00F31CE3">
      <w:pPr>
        <w:numPr>
          <w:ilvl w:val="0"/>
          <w:numId w:val="6"/>
        </w:numPr>
        <w:ind w:left="720" w:hanging="360"/>
        <w:jc w:val="left"/>
      </w:pPr>
      <w:r w:rsidRPr="00F31CE3">
        <w:t>hazards associated with grading carcases,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brands and stamps</w:t>
      </w:r>
    </w:p>
    <w:p w:rsidR="00D44002" w:rsidRPr="00F31CE3" w:rsidP="00F31CE3">
      <w:pPr>
        <w:numPr>
          <w:ilvl w:val="1"/>
          <w:numId w:val="3"/>
        </w:numPr>
        <w:ind w:left="1440" w:hanging="360"/>
        <w:jc w:val="left"/>
      </w:pPr>
      <w:r w:rsidRPr="00F31CE3">
        <w:t>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1"/>
          <w:numId w:val="3"/>
        </w:numPr>
        <w:ind w:left="1440" w:hanging="360"/>
        <w:jc w:val="left"/>
      </w:pPr>
      <w:r w:rsidRPr="00F31CE3">
        <w:t>customer specifications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AMPCRP222 Stamp carcases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AMPCRP222 Stamp carcases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6C1CB7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AMPCRP222 Stamp carcases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2026-02-02T04:15:05Z</dcterms:created>
  <dcterms:modified xsi:type="dcterms:W3CDTF">2026-02-02T04:15:05Z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