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AMPCRP211 Flush carcase</w:t>
      </w:r>
      <w:bookmarkEnd w:id="0"/>
      <w:bookmarkEnd w:id="1"/>
    </w:p>
    <w:p w:rsidR="00D44002" w:rsidRPr="00F31CE3" w:rsidP="00F31CE3" w14:paraId="160C8F32" w14:textId="3B105B63">
      <w:pPr>
        <w:pStyle w:val="ChapterTitle"/>
      </w:pPr>
      <w:bookmarkStart w:id="2" w:name="AMPCRP211"/>
      <w:r w:rsidRPr="00F31CE3">
        <w:t>AMPCRP211 Flush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flush carcases on the slaughter floor.</w:t>
      </w:r>
    </w:p>
    <w:p w:rsidR="00D44002" w:rsidRPr="00F31CE3" w:rsidP="00F31CE3">
      <w:r w:rsidRPr="00F31CE3">
        <w:t>This unit applies to workers who work under general supervision, to flush the carcase circulatory system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35"/>
        <w:gridCol w:w="6225"/>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and follow work instruction for flushing carcase</w:t>
            </w:r>
          </w:p>
          <w:p w:rsidR="00D44002" w:rsidRPr="00F31CE3" w:rsidP="00F31CE3">
            <w:r w:rsidRPr="00F31CE3">
              <w:t>1.2 Identify workplace health and safety requirements for task, including personal protective equipment</w:t>
            </w:r>
          </w:p>
          <w:p w:rsidR="00D44002" w:rsidRPr="00F31CE3" w:rsidP="00F31CE3">
            <w:r w:rsidRPr="00F31CE3">
              <w:t>1.3 Identify contamination and cross-contamination, and methods to control food safety risks</w:t>
            </w:r>
          </w:p>
          <w:p w:rsidR="00D44002" w:rsidRPr="00F31CE3" w:rsidP="00F31CE3">
            <w:r w:rsidRPr="00F31CE3">
              <w:t>1.4 Perform start-up procedures to ensure equipment is in working order</w:t>
            </w:r>
          </w:p>
        </w:tc>
      </w:tr>
      <w:tr>
        <w:tblPrEx>
          <w:tblW w:w="5000" w:type="pct"/>
        </w:tblPrEx>
        <w:tc>
          <w:tcPr>
            <w:tcW w:w="0" w:type="auto"/>
          </w:tcPr>
          <w:p w:rsidR="00D44002" w:rsidRPr="00F31CE3" w:rsidP="00F31CE3">
            <w:r w:rsidRPr="00F31CE3">
              <w:t>2. Flush carcase</w:t>
            </w:r>
          </w:p>
        </w:tc>
        <w:tc>
          <w:tcPr>
            <w:tcW w:w="0" w:type="auto"/>
          </w:tcPr>
          <w:p w:rsidR="00D44002" w:rsidRPr="00F31CE3" w:rsidP="00F31CE3">
            <w:r w:rsidRPr="00F31CE3">
              <w:t>2.1 Locate and open correct vein for flushing</w:t>
            </w:r>
          </w:p>
          <w:p w:rsidR="00D44002" w:rsidRPr="00F31CE3" w:rsidP="00F31CE3">
            <w:r w:rsidRPr="00F31CE3">
              <w:t>2.2 Flush carcase following workplace requirements and workplace health and safety requirements</w:t>
            </w:r>
          </w:p>
          <w:p w:rsidR="00D44002" w:rsidRPr="00F31CE3" w:rsidP="00F31CE3">
            <w:r w:rsidRPr="00F31CE3">
              <w:t>2.3 Monitor reservoir of solution to ensure it is at adequate level</w:t>
            </w:r>
          </w:p>
          <w:p w:rsidR="00D44002" w:rsidRPr="00F31CE3" w:rsidP="00F31CE3">
            <w:r w:rsidRPr="00F31CE3">
              <w:t>2.4 Inspect carcase to ensure flushing has been effective</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4"/>
        <w:gridCol w:w="700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work instruction</w:t>
            </w:r>
          </w:p>
          <w:p w:rsidR="00D44002" w:rsidRPr="00F31CE3" w:rsidP="00F31CE3">
            <w:pPr>
              <w:numPr>
                <w:ilvl w:val="0"/>
                <w:numId w:val="3"/>
              </w:numPr>
              <w:ind w:left="720" w:hanging="360"/>
              <w:jc w:val="left"/>
            </w:pPr>
            <w:r w:rsidRPr="00F31CE3">
              <w:t>Report issues to supervisor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Check measurements on solution reservoir (ml, L)</w:t>
            </w:r>
          </w:p>
          <w:p w:rsidR="00D44002" w:rsidRPr="00F31CE3" w:rsidP="00F31CE3">
            <w:pPr>
              <w:numPr>
                <w:ilvl w:val="0"/>
                <w:numId w:val="4"/>
              </w:numPr>
              <w:ind w:left="720" w:hanging="360"/>
              <w:jc w:val="left"/>
            </w:pPr>
            <w:r w:rsidRPr="00F31CE3">
              <w:t>Monitor pump pressure (psi or kPa)</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AMPCRP211 Flush carcase</w:t>
            </w:r>
          </w:p>
        </w:tc>
        <w:tc>
          <w:tcPr>
            <w:tcW w:w="2268" w:type="dxa"/>
            <w:noWrap w:val="0"/>
            <w:tcMar>
              <w:top w:w="0" w:type="dxa"/>
              <w:left w:w="108" w:type="dxa"/>
              <w:bottom w:w="0" w:type="dxa"/>
              <w:right w:w="108" w:type="dxa"/>
            </w:tcMar>
            <w:hideMark/>
          </w:tcPr>
          <w:p w:rsidR="00D44002" w:rsidRPr="00F31CE3" w:rsidP="00F31CE3">
            <w:r w:rsidRPr="00F31CE3">
              <w:t>AMPA2024 Flush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1_AR"/>
      <w:r w:rsidRPr="00F31CE3">
        <w:t>Assessment Requirements for AMPCRP211 Flush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flushed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the purpose of carcase flushing</w:t>
      </w:r>
    </w:p>
    <w:p w:rsidR="00D44002" w:rsidRPr="00F31CE3" w:rsidP="00F31CE3">
      <w:pPr>
        <w:numPr>
          <w:ilvl w:val="0"/>
          <w:numId w:val="7"/>
        </w:numPr>
        <w:ind w:left="720" w:hanging="360"/>
        <w:jc w:val="left"/>
      </w:pPr>
      <w:r w:rsidRPr="00F31CE3">
        <w:t>solution used for flushing</w:t>
      </w:r>
    </w:p>
    <w:p w:rsidR="00D44002" w:rsidRPr="00F31CE3" w:rsidP="00F31CE3">
      <w:pPr>
        <w:numPr>
          <w:ilvl w:val="0"/>
          <w:numId w:val="7"/>
        </w:numPr>
        <w:ind w:left="720" w:hanging="360"/>
        <w:jc w:val="left"/>
      </w:pPr>
      <w:r w:rsidRPr="00F31CE3">
        <w:t>the result of incorrect flushing</w:t>
      </w:r>
    </w:p>
    <w:p w:rsidR="00D44002" w:rsidRPr="00F31CE3" w:rsidP="00F31CE3">
      <w:pPr>
        <w:numPr>
          <w:ilvl w:val="0"/>
          <w:numId w:val="7"/>
        </w:numPr>
        <w:ind w:left="720" w:hanging="360"/>
        <w:jc w:val="left"/>
      </w:pPr>
      <w:r w:rsidRPr="00F31CE3">
        <w:t>the consequences of incorrect flushing</w:t>
      </w:r>
    </w:p>
    <w:p w:rsidR="00D44002" w:rsidRPr="00F31CE3" w:rsidP="00F31CE3">
      <w:pPr>
        <w:numPr>
          <w:ilvl w:val="0"/>
          <w:numId w:val="7"/>
        </w:numPr>
        <w:ind w:left="720" w:hanging="360"/>
        <w:jc w:val="left"/>
      </w:pPr>
      <w:r w:rsidRPr="00F31CE3">
        <w:t>the work instructions for the operation of the pump and flushing process</w:t>
      </w:r>
    </w:p>
    <w:p w:rsidR="00D44002" w:rsidRPr="00F31CE3" w:rsidP="00F31CE3">
      <w:pPr>
        <w:numPr>
          <w:ilvl w:val="0"/>
          <w:numId w:val="7"/>
        </w:numPr>
        <w:ind w:left="720" w:hanging="360"/>
        <w:jc w:val="left"/>
      </w:pPr>
      <w:r w:rsidRPr="00F31CE3">
        <w:t>workplace health and safety hazards encountered,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flushing equipment and solution</w:t>
      </w:r>
    </w:p>
    <w:p w:rsidR="00D44002" w:rsidRPr="00F31CE3" w:rsidP="00F31CE3">
      <w:pPr>
        <w:numPr>
          <w:ilvl w:val="1"/>
          <w:numId w:val="3"/>
        </w:numPr>
        <w:ind w:left="1440" w:hanging="360"/>
        <w:jc w:val="left"/>
      </w:pPr>
      <w:r w:rsidRPr="00F31CE3">
        <w:t>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AMPCRP211 Flush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AMPCRP211 Flush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0A9BDC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AMPCRP211 Flush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2026-02-02T04:16:34Z</dcterms:created>
  <dcterms:modified xsi:type="dcterms:W3CDTF">2026-02-02T04:16:34Z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