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890" w:rsidRDefault="00A50890" w:rsidP="00A50890">
      <w:pPr>
        <w:pStyle w:val="Title"/>
      </w:pPr>
      <w:fldSimple w:instr=" TITLE   \* MERGEFORMAT ">
        <w:r>
          <w:t>Assessment Requirements for UEEEC0060 Repairs basic electronic apparatus faults by replacement of components</w:t>
        </w:r>
      </w:fldSimple>
    </w:p>
    <w:p w:rsidR="00A50890" w:rsidRDefault="00A50890" w:rsidP="00A50890">
      <w:pPr>
        <w:pStyle w:val="Version"/>
        <w:sectPr w:rsidR="00A50890" w:rsidSect="00E1691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E1691C" w:rsidRDefault="00A50890" w:rsidP="00E1691C">
      <w:pPr>
        <w:pStyle w:val="SuperHeading"/>
      </w:pPr>
      <w:r w:rsidRPr="00E1691C">
        <w:lastRenderedPageBreak/>
        <w:t>Assessment Requirements for UEEEC0060 Repairs basic electronic apparatus faults by replacement of components</w:t>
      </w:r>
    </w:p>
    <w:p w:rsidR="00000000" w:rsidRPr="00E1691C" w:rsidRDefault="00A50890" w:rsidP="00E1691C">
      <w:pPr>
        <w:pStyle w:val="Heading1"/>
      </w:pPr>
      <w:bookmarkStart w:id="1" w:name="O_1080797"/>
      <w:bookmarkEnd w:id="1"/>
      <w:r w:rsidRPr="00E1691C">
        <w:t>Modification History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E1691C" w:rsidTr="00E1691C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1691C" w:rsidRDefault="00A50890" w:rsidP="00E1691C">
            <w:pPr>
              <w:pStyle w:val="BodyText"/>
            </w:pPr>
            <w:r w:rsidRPr="00E1691C">
              <w:t>Release 1. This is the first release of this unit of competency in the UEE Electrotechnology Training Package.</w:t>
            </w:r>
          </w:p>
        </w:tc>
      </w:tr>
    </w:tbl>
    <w:p w:rsidR="00000000" w:rsidRPr="00E1691C" w:rsidRDefault="00A50890" w:rsidP="00E1691C">
      <w:pPr>
        <w:pStyle w:val="NoPaddingFontSize1"/>
      </w:pPr>
    </w:p>
    <w:p w:rsidR="00000000" w:rsidRPr="00E1691C" w:rsidRDefault="00A50890" w:rsidP="00E1691C">
      <w:pPr>
        <w:pStyle w:val="AllowPageBreak"/>
      </w:pPr>
    </w:p>
    <w:p w:rsidR="00000000" w:rsidRPr="00E1691C" w:rsidRDefault="00A50890" w:rsidP="00E1691C">
      <w:pPr>
        <w:pStyle w:val="Heading1"/>
      </w:pPr>
      <w:bookmarkStart w:id="2" w:name="O_1080798"/>
      <w:bookmarkEnd w:id="2"/>
      <w:r w:rsidRPr="00E1691C">
        <w:t>Performance Evidence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Tr="00E1691C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50890" w:rsidP="00E1691C">
            <w:pPr>
              <w:pStyle w:val="BodyText"/>
              <w:rPr>
                <w:lang w:val="en-NZ"/>
              </w:rPr>
            </w:pPr>
            <w:r w:rsidRPr="00E1691C">
              <w:t>Evidence required to demonstrate competence in this unit must be relevant to and satisfy all of the req</w:t>
            </w:r>
            <w:r w:rsidRPr="00E1691C">
              <w:t xml:space="preserve">uirements of the elements, performance criteria and range of conditions on at least two separate occasions and include: </w:t>
            </w:r>
          </w:p>
        </w:tc>
      </w:tr>
      <w:tr w:rsidR="00000000" w:rsidRPr="00E1691C" w:rsidTr="00E1691C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1691C" w:rsidRDefault="00A50890" w:rsidP="00E1691C">
            <w:pPr>
              <w:pStyle w:val="ListBullet"/>
            </w:pPr>
            <w:r w:rsidRPr="00E1691C">
              <w:t>applying problem-solving techniques</w:t>
            </w:r>
          </w:p>
          <w:p w:rsidR="00000000" w:rsidRPr="00E1691C" w:rsidRDefault="00A50890" w:rsidP="00E1691C">
            <w:pPr>
              <w:pStyle w:val="ListBullet"/>
            </w:pPr>
            <w:r w:rsidRPr="00E1691C">
              <w:t>applying relevant work health and safety (WHS)/occupational health and safety (OHS) requirements,</w:t>
            </w:r>
            <w:r w:rsidRPr="00E1691C">
              <w:t xml:space="preserve"> including: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>applying safe working practices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 xml:space="preserve">using risk control measures  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>checking tools, equipment and testing devices for correct operation and safety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 xml:space="preserve">checking circuits/apparatus are isolated </w:t>
            </w:r>
          </w:p>
          <w:p w:rsidR="00000000" w:rsidRPr="00E1691C" w:rsidRDefault="00A50890" w:rsidP="00E1691C">
            <w:pPr>
              <w:pStyle w:val="ListBullet"/>
            </w:pPr>
            <w:r w:rsidRPr="00E1691C">
              <w:t>carry out basic repairs to electronic apparatus, including: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>following work instructions and manufacturer instructions for access to components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>removing at least three different types of components specified in the work instructions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>replacing components to manufacturer specifications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 xml:space="preserve">terminating electronic cables </w:t>
            </w:r>
            <w:r w:rsidRPr="00E1691C">
              <w:t>using solderless termination techniques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>de-soldering and soldering without damage to components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>reassembling the apparatus correctly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>dealing with unplanned events in accordance with workplace procedures</w:t>
            </w:r>
          </w:p>
          <w:p w:rsidR="00000000" w:rsidRPr="00E1691C" w:rsidRDefault="00A50890" w:rsidP="00E1691C">
            <w:pPr>
              <w:pStyle w:val="ListBullet"/>
            </w:pPr>
            <w:r w:rsidRPr="00E1691C">
              <w:t>communicating effectively with others</w:t>
            </w:r>
          </w:p>
          <w:p w:rsidR="00000000" w:rsidRPr="00E1691C" w:rsidRDefault="00A50890" w:rsidP="00E1691C">
            <w:pPr>
              <w:pStyle w:val="ListBullet"/>
            </w:pPr>
            <w:r w:rsidRPr="00E1691C">
              <w:t>completing and</w:t>
            </w:r>
            <w:r w:rsidRPr="00E1691C">
              <w:t xml:space="preserve"> reporting repair work activities</w:t>
            </w:r>
          </w:p>
          <w:p w:rsidR="00000000" w:rsidRPr="00E1691C" w:rsidRDefault="00A50890" w:rsidP="00E1691C">
            <w:pPr>
              <w:pStyle w:val="ListBullet"/>
            </w:pPr>
            <w:r w:rsidRPr="00E1691C">
              <w:t>complying with relevant electrical regulations and industry standards</w:t>
            </w:r>
          </w:p>
          <w:p w:rsidR="00000000" w:rsidRPr="00E1691C" w:rsidRDefault="00A50890" w:rsidP="00E1691C">
            <w:pPr>
              <w:pStyle w:val="ListBullet"/>
            </w:pPr>
            <w:r w:rsidRPr="00E1691C">
              <w:t>consulting work supervisor as required</w:t>
            </w:r>
          </w:p>
          <w:p w:rsidR="00000000" w:rsidRPr="00E1691C" w:rsidRDefault="00A50890" w:rsidP="00E1691C">
            <w:pPr>
              <w:pStyle w:val="ListBullet"/>
            </w:pPr>
            <w:r w:rsidRPr="00E1691C">
              <w:t xml:space="preserve">maintaining a clean worksite and equipment </w:t>
            </w:r>
          </w:p>
          <w:p w:rsidR="00000000" w:rsidRPr="00E1691C" w:rsidRDefault="00A50890" w:rsidP="00E1691C">
            <w:pPr>
              <w:pStyle w:val="ListBullet"/>
            </w:pPr>
            <w:r w:rsidRPr="00E1691C">
              <w:t>reading, interpreting and completing workplace documentation</w:t>
            </w:r>
          </w:p>
          <w:p w:rsidR="00000000" w:rsidRPr="00E1691C" w:rsidRDefault="00A50890" w:rsidP="00E1691C">
            <w:pPr>
              <w:pStyle w:val="ListBullet"/>
            </w:pPr>
            <w:r w:rsidRPr="00E1691C">
              <w:t>reassembling the apparatus correctly</w:t>
            </w:r>
          </w:p>
          <w:p w:rsidR="00000000" w:rsidRPr="00E1691C" w:rsidRDefault="00A50890" w:rsidP="00E1691C">
            <w:pPr>
              <w:pStyle w:val="ListBullet"/>
            </w:pPr>
            <w:r w:rsidRPr="00E1691C">
              <w:t>correctly tagging, inspecting and storing components during dismantling.</w:t>
            </w:r>
          </w:p>
        </w:tc>
      </w:tr>
    </w:tbl>
    <w:p w:rsidR="00000000" w:rsidRPr="00E1691C" w:rsidRDefault="00A50890" w:rsidP="00E1691C">
      <w:pPr>
        <w:pStyle w:val="NoPaddingFontSize1"/>
      </w:pPr>
    </w:p>
    <w:p w:rsidR="00000000" w:rsidRPr="00E1691C" w:rsidRDefault="00A50890" w:rsidP="00E1691C">
      <w:pPr>
        <w:pStyle w:val="AllowPageBreak"/>
      </w:pPr>
    </w:p>
    <w:p w:rsidR="00000000" w:rsidRPr="00E1691C" w:rsidRDefault="00A50890" w:rsidP="00E1691C">
      <w:pPr>
        <w:pStyle w:val="Heading1"/>
      </w:pPr>
      <w:bookmarkStart w:id="3" w:name="O_1080799"/>
      <w:bookmarkEnd w:id="3"/>
      <w:r w:rsidRPr="00E1691C">
        <w:t>Knowledge Evidence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E1691C" w:rsidTr="00E1691C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1691C" w:rsidRDefault="00A50890" w:rsidP="00E1691C">
            <w:pPr>
              <w:pStyle w:val="BodyText"/>
            </w:pPr>
            <w:r w:rsidRPr="00E1691C">
              <w:t xml:space="preserve">Evidence required to demonstrate competence in this unit must be relevant to and satisfy all of </w:t>
            </w:r>
            <w:r w:rsidRPr="00E1691C">
              <w:lastRenderedPageBreak/>
              <w:t>the requir</w:t>
            </w:r>
            <w:r w:rsidRPr="00E1691C">
              <w:t xml:space="preserve">ements of the elements, performance criteria and range of conditions and include knowledge of: </w:t>
            </w:r>
          </w:p>
          <w:p w:rsidR="00000000" w:rsidRPr="00E1691C" w:rsidRDefault="00A50890" w:rsidP="00E1691C">
            <w:pPr>
              <w:pStyle w:val="ListBullet"/>
            </w:pPr>
            <w:r w:rsidRPr="00E1691C">
              <w:t>electronic soldering equipment and techniques, including: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>workshop hazards and safety associated with soldering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>quality concepts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 xml:space="preserve">electronic soldering equipment 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 xml:space="preserve">the soldering process 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>lead-free solder</w:t>
            </w:r>
          </w:p>
          <w:p w:rsidR="00000000" w:rsidRPr="00E1691C" w:rsidRDefault="00A50890" w:rsidP="00E1691C">
            <w:pPr>
              <w:pStyle w:val="ListBullet"/>
            </w:pPr>
            <w:r w:rsidRPr="00E1691C">
              <w:t>printed circuit board soldering techniques, including: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>electronic component mounting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 xml:space="preserve">solder rework of printed circuit boards 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>faulty solder joints</w:t>
            </w:r>
          </w:p>
          <w:p w:rsidR="00000000" w:rsidRPr="00E1691C" w:rsidRDefault="00A50890" w:rsidP="00E1691C">
            <w:pPr>
              <w:pStyle w:val="ListBullet"/>
            </w:pPr>
            <w:r w:rsidRPr="00E1691C">
              <w:t>soldering electronic cables, inclu</w:t>
            </w:r>
            <w:r w:rsidRPr="00E1691C">
              <w:t>ding: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>effects and prevention of electrostatic discharge (ESD)</w:t>
            </w:r>
          </w:p>
          <w:p w:rsidR="00000000" w:rsidRPr="00E1691C" w:rsidRDefault="00A50890" w:rsidP="00E1691C">
            <w:pPr>
              <w:pStyle w:val="ListBullet"/>
            </w:pPr>
            <w:r w:rsidRPr="00E1691C">
              <w:t>electronic component basics, including: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>types of components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 xml:space="preserve">the physical features and primary characteristic of components 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>marking and codes on components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>handling static sensitive components</w:t>
            </w:r>
          </w:p>
          <w:p w:rsidR="00000000" w:rsidRPr="00E1691C" w:rsidRDefault="00A50890" w:rsidP="00E1691C">
            <w:pPr>
              <w:pStyle w:val="ListBullet"/>
            </w:pPr>
            <w:r w:rsidRPr="00E1691C">
              <w:t>electronic cable overview and coaxial cable, including: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>coaxial cables types and characteristics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>coaxial cable termination</w:t>
            </w:r>
          </w:p>
          <w:p w:rsidR="00000000" w:rsidRPr="00E1691C" w:rsidRDefault="00A50890" w:rsidP="00E1691C">
            <w:pPr>
              <w:pStyle w:val="ListBullet"/>
            </w:pPr>
            <w:r w:rsidRPr="00E1691C">
              <w:t>performance copper cables, including: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>twisted pair voice and data cables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>insulation displace</w:t>
            </w:r>
            <w:r w:rsidRPr="00E1691C">
              <w:t>ment connector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>colour codes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>terminating performance cables</w:t>
            </w:r>
          </w:p>
          <w:p w:rsidR="00000000" w:rsidRPr="00E1691C" w:rsidRDefault="00A50890" w:rsidP="00E1691C">
            <w:pPr>
              <w:pStyle w:val="ListBullet"/>
            </w:pPr>
            <w:r w:rsidRPr="00E1691C">
              <w:t>electronic apparatus components, including: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>fault finding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>testing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>replacement</w:t>
            </w:r>
          </w:p>
          <w:p w:rsidR="00000000" w:rsidRPr="00E1691C" w:rsidRDefault="00A50890" w:rsidP="00E1691C">
            <w:pPr>
              <w:pStyle w:val="ListBullet"/>
            </w:pPr>
            <w:r w:rsidRPr="00E1691C">
              <w:t>relevant electronic cables, electronic apparatus and components, including: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>fault-finding techniques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>safe storage of dismantled components and parts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 xml:space="preserve">techniques to dismantle and re-assemble 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 xml:space="preserve">techniques to safely and correctly identify, replace and repair </w:t>
            </w:r>
          </w:p>
          <w:p w:rsidR="00000000" w:rsidRPr="00E1691C" w:rsidRDefault="00A50890" w:rsidP="00E1691C">
            <w:pPr>
              <w:pStyle w:val="ListBullet2"/>
            </w:pPr>
            <w:r w:rsidRPr="00E1691C">
              <w:t xml:space="preserve">techniques to tag components during dismantling process </w:t>
            </w:r>
          </w:p>
          <w:p w:rsidR="00000000" w:rsidRPr="00E1691C" w:rsidRDefault="00A50890" w:rsidP="00E1691C">
            <w:pPr>
              <w:pStyle w:val="ListBullet"/>
            </w:pPr>
            <w:r w:rsidRPr="00E1691C">
              <w:t>relevant electrical regulations, industry st</w:t>
            </w:r>
            <w:r w:rsidRPr="00E1691C">
              <w:t>andards and codes of practice</w:t>
            </w:r>
          </w:p>
          <w:p w:rsidR="00000000" w:rsidRPr="00E1691C" w:rsidRDefault="00A50890" w:rsidP="00E1691C">
            <w:pPr>
              <w:pStyle w:val="ListBullet"/>
            </w:pPr>
            <w:r w:rsidRPr="00E1691C">
              <w:t>relevant manufacturer specifications</w:t>
            </w:r>
          </w:p>
          <w:p w:rsidR="00000000" w:rsidRPr="00E1691C" w:rsidRDefault="00A50890" w:rsidP="00E1691C">
            <w:pPr>
              <w:pStyle w:val="ListBullet"/>
            </w:pPr>
            <w:r w:rsidRPr="00E1691C">
              <w:t>relevant WHS/OHS legislated requirements</w:t>
            </w:r>
          </w:p>
          <w:p w:rsidR="00000000" w:rsidRPr="00E1691C" w:rsidRDefault="00A50890" w:rsidP="00E1691C">
            <w:pPr>
              <w:pStyle w:val="ListBullet"/>
            </w:pPr>
            <w:r w:rsidRPr="00E1691C">
              <w:lastRenderedPageBreak/>
              <w:t>relevant work instructions</w:t>
            </w:r>
          </w:p>
          <w:p w:rsidR="00000000" w:rsidRPr="00E1691C" w:rsidRDefault="00A50890" w:rsidP="00E1691C">
            <w:pPr>
              <w:pStyle w:val="ListBullet"/>
            </w:pPr>
            <w:r w:rsidRPr="00E1691C">
              <w:t>relevant workplace documentation</w:t>
            </w:r>
          </w:p>
          <w:p w:rsidR="00000000" w:rsidRPr="00E1691C" w:rsidRDefault="00A50890" w:rsidP="00E1691C">
            <w:pPr>
              <w:pStyle w:val="ListBullet"/>
            </w:pPr>
            <w:r w:rsidRPr="00E1691C">
              <w:t>relevant workplace policies and procedures</w:t>
            </w:r>
          </w:p>
          <w:p w:rsidR="00000000" w:rsidRPr="00E1691C" w:rsidRDefault="00A50890" w:rsidP="00E1691C">
            <w:pPr>
              <w:pStyle w:val="ListBullet"/>
            </w:pPr>
            <w:r w:rsidRPr="00E1691C">
              <w:t>risk mitigation processes.</w:t>
            </w:r>
          </w:p>
        </w:tc>
      </w:tr>
    </w:tbl>
    <w:p w:rsidR="00000000" w:rsidRPr="00E1691C" w:rsidRDefault="00A50890" w:rsidP="00E1691C">
      <w:pPr>
        <w:pStyle w:val="NoPaddingFontSize1"/>
      </w:pPr>
    </w:p>
    <w:p w:rsidR="00000000" w:rsidRPr="00E1691C" w:rsidRDefault="00A50890" w:rsidP="00E1691C">
      <w:pPr>
        <w:pStyle w:val="AllowPageBreak"/>
      </w:pPr>
    </w:p>
    <w:p w:rsidR="00000000" w:rsidRPr="00E1691C" w:rsidRDefault="00A50890" w:rsidP="00E1691C">
      <w:pPr>
        <w:pStyle w:val="Heading1"/>
      </w:pPr>
      <w:bookmarkStart w:id="4" w:name="O_1080800"/>
      <w:bookmarkEnd w:id="4"/>
      <w:r w:rsidRPr="00E1691C">
        <w:t>Assessment Conditions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E1691C" w:rsidTr="00E1691C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1691C" w:rsidRDefault="00A50890" w:rsidP="00E1691C">
            <w:pPr>
              <w:pStyle w:val="BodyText"/>
            </w:pPr>
            <w:r w:rsidRPr="00E1691C">
              <w:t xml:space="preserve">Assessors must hold credentials specified within the Standards for Registered Training Organisations current at the time of assessment. </w:t>
            </w:r>
          </w:p>
          <w:p w:rsidR="00000000" w:rsidRPr="00E1691C" w:rsidRDefault="00A50890" w:rsidP="00E1691C">
            <w:pPr>
              <w:pStyle w:val="BodyText"/>
            </w:pPr>
            <w:r w:rsidRPr="00E1691C">
              <w:t>Assessment must satisfy the Principles of Assessment and Rules of Evidence and all regul</w:t>
            </w:r>
            <w:r w:rsidRPr="00E1691C">
              <w:t>atory requirements included within the Standards for Registered Training Organisations current at the time of assessment.</w:t>
            </w:r>
          </w:p>
          <w:p w:rsidR="00000000" w:rsidRPr="00E1691C" w:rsidRDefault="00A50890" w:rsidP="00E1691C">
            <w:pPr>
              <w:pStyle w:val="BodyText"/>
            </w:pPr>
            <w:r w:rsidRPr="00E1691C">
              <w:t xml:space="preserve">Assessment must occur in workplace operational situations where it is appropriate to do so; where this is not appropriate, assessment </w:t>
            </w:r>
            <w:r w:rsidRPr="00E1691C">
              <w:t>must occur in simulated workplace operational situations that replicate workplace conditions.</w:t>
            </w:r>
          </w:p>
          <w:p w:rsidR="00000000" w:rsidRPr="00E1691C" w:rsidRDefault="00A50890" w:rsidP="00E1691C">
            <w:pPr>
              <w:pStyle w:val="BodyText"/>
            </w:pPr>
            <w:r w:rsidRPr="00E1691C">
              <w:t>Assessment processes and techniques must be appropriate to the language, literacy and numeracy requirements of the work being performed and the needs of the candi</w:t>
            </w:r>
            <w:r w:rsidRPr="00E1691C">
              <w:t>date.</w:t>
            </w:r>
          </w:p>
          <w:p w:rsidR="00000000" w:rsidRPr="00E1691C" w:rsidRDefault="00A50890" w:rsidP="00E1691C">
            <w:pPr>
              <w:pStyle w:val="BodyText"/>
            </w:pPr>
            <w:r w:rsidRPr="00E1691C">
              <w:t>Resources for assessment must include access to:</w:t>
            </w:r>
          </w:p>
          <w:p w:rsidR="00000000" w:rsidRPr="00E1691C" w:rsidRDefault="00A50890" w:rsidP="00E1691C">
            <w:pPr>
              <w:pStyle w:val="ListBullet"/>
            </w:pPr>
            <w:r w:rsidRPr="00E1691C">
              <w:t>a range of relevant exercises, case studies and/or other simulations</w:t>
            </w:r>
          </w:p>
          <w:p w:rsidR="00000000" w:rsidRPr="00E1691C" w:rsidRDefault="00A50890" w:rsidP="00E1691C">
            <w:pPr>
              <w:pStyle w:val="ListBullet"/>
            </w:pPr>
            <w:r w:rsidRPr="00E1691C">
              <w:t xml:space="preserve">relevant and appropriate materials, tools, equipment and personal protective equipment (PPE) currently used in industry </w:t>
            </w:r>
          </w:p>
          <w:p w:rsidR="00000000" w:rsidRPr="00E1691C" w:rsidRDefault="00A50890" w:rsidP="00E1691C">
            <w:pPr>
              <w:pStyle w:val="ListBullet"/>
            </w:pPr>
            <w:r w:rsidRPr="00E1691C">
              <w:t>applicable</w:t>
            </w:r>
            <w:r w:rsidRPr="00E1691C">
              <w:t xml:space="preserve"> documentation, including workplace procedures, equipment specifications, regulations, codes of practice and operation manuals.</w:t>
            </w:r>
          </w:p>
        </w:tc>
      </w:tr>
    </w:tbl>
    <w:p w:rsidR="00000000" w:rsidRPr="00E1691C" w:rsidRDefault="00A50890" w:rsidP="00E1691C">
      <w:pPr>
        <w:pStyle w:val="NoPaddingFontSize1"/>
      </w:pPr>
    </w:p>
    <w:p w:rsidR="00000000" w:rsidRPr="00E1691C" w:rsidRDefault="00A50890" w:rsidP="00E1691C">
      <w:pPr>
        <w:pStyle w:val="AllowPageBreak"/>
      </w:pPr>
    </w:p>
    <w:p w:rsidR="00000000" w:rsidRPr="00E1691C" w:rsidRDefault="00A50890" w:rsidP="00E1691C">
      <w:pPr>
        <w:pStyle w:val="Heading1"/>
      </w:pPr>
      <w:bookmarkStart w:id="5" w:name="O_1080803"/>
      <w:bookmarkEnd w:id="5"/>
      <w:r w:rsidRPr="00E1691C">
        <w:t>Links</w:t>
      </w:r>
    </w:p>
    <w:p w:rsidR="00000000" w:rsidRPr="00E1691C" w:rsidRDefault="00A50890" w:rsidP="00A50890">
      <w:pPr>
        <w:pStyle w:val="BodyText"/>
      </w:pPr>
      <w:r w:rsidRPr="00E1691C">
        <w:t xml:space="preserve">Companion Volume implementation guides are found in VETNet - - </w:t>
      </w:r>
      <w:hyperlink r:id="rId13" w:history="1">
        <w:r w:rsidRPr="005D70D2">
          <w:rPr>
            <w:rStyle w:val="Hyperlink"/>
          </w:rPr>
          <w:t>https://vetnet.gov.au/Pages/TrainingDocs.aspx?q=b8a8f136-5421-4ce1-92e0-2b50341431b6</w:t>
        </w:r>
      </w:hyperlink>
    </w:p>
    <w:p w:rsidR="00000000" w:rsidRPr="00E1691C" w:rsidRDefault="00A50890" w:rsidP="00E1691C"/>
    <w:sectPr w:rsidR="00000000" w:rsidRPr="00E1691C" w:rsidSect="00E1691C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91C" w:rsidRDefault="00E1691C" w:rsidP="00E1691C">
      <w:r>
        <w:separator/>
      </w:r>
    </w:p>
  </w:endnote>
  <w:endnote w:type="continuationSeparator" w:id="0">
    <w:p w:rsidR="00E1691C" w:rsidRDefault="00E1691C" w:rsidP="00E16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91C" w:rsidRDefault="00E1691C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91C" w:rsidRPr="00A50890" w:rsidRDefault="00E1691C" w:rsidP="00A50890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91C" w:rsidRDefault="00E1691C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890" w:rsidRDefault="00A50890" w:rsidP="00E1691C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A50890" w:rsidRDefault="00A50890" w:rsidP="00E1691C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Australian Industry Standards</w:t>
      </w:r>
    </w:fldSimple>
  </w:p>
  <w:p w:rsidR="00A50890" w:rsidRDefault="00A50890" w:rsidP="00E1691C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91C" w:rsidRDefault="00E1691C" w:rsidP="00E1691C">
      <w:r>
        <w:separator/>
      </w:r>
    </w:p>
  </w:footnote>
  <w:footnote w:type="continuationSeparator" w:id="0">
    <w:p w:rsidR="00E1691C" w:rsidRDefault="00E1691C" w:rsidP="00E169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91C" w:rsidRDefault="00E1691C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890" w:rsidRDefault="00A50890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E60563F" wp14:editId="60D98C0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1691C" w:rsidRPr="00A50890" w:rsidRDefault="00E1691C" w:rsidP="00A50890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91C" w:rsidRDefault="00E1691C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890" w:rsidRPr="002D2AF8" w:rsidRDefault="00A50890" w:rsidP="00E1691C">
    <w:pPr>
      <w:pStyle w:val="Header"/>
      <w:framePr w:wrap="around"/>
    </w:pPr>
    <w:fldSimple w:instr=" TITLE   \* MERGEFORMAT ">
      <w:r>
        <w:t>Assessment Requirements for UEEEC0060 Repairs basic electronic apparatus faults by replacement of components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8 February 2023</w:t>
    </w:r>
    <w:r>
      <w:fldChar w:fldCharType="end"/>
    </w:r>
  </w:p>
  <w:p w:rsidR="00A50890" w:rsidRDefault="00A50890" w:rsidP="00E1691C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4BE04C0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E716ECB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240E9CF6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1691C"/>
    <w:rsid w:val="00A50890"/>
    <w:rsid w:val="00E16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91C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E1691C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E1691C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E1691C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E1691C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E1691C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E1691C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E1691C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E1691C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E1691C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E1691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1691C"/>
  </w:style>
  <w:style w:type="character" w:customStyle="1" w:styleId="Heading1Char">
    <w:name w:val="Heading 1 Char"/>
    <w:basedOn w:val="DefaultParagraphFont"/>
    <w:link w:val="Heading1"/>
    <w:rsid w:val="00E1691C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E1691C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E1691C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E1691C"/>
    <w:pPr>
      <w:numPr>
        <w:numId w:val="12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E1691C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E1691C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E1691C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customStyle="1" w:styleId="NoPaddingFontSize1">
    <w:name w:val="No Padding Font Size 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"/>
      <w:szCs w:val="2"/>
      <w:vertAlign w:val="subscript"/>
    </w:rPr>
  </w:style>
  <w:style w:type="character" w:customStyle="1" w:styleId="Heading2Char">
    <w:name w:val="Heading 2 Char"/>
    <w:basedOn w:val="DefaultParagraphFont"/>
    <w:link w:val="Heading2"/>
    <w:rsid w:val="00E1691C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E1691C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E1691C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E1691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E1691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E1691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E1691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E1691C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E1691C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E1691C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E1691C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E1691C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E1691C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E1691C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E1691C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E1691C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E1691C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E1691C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E1691C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E1691C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E1691C"/>
    <w:rPr>
      <w:b/>
      <w:spacing w:val="0"/>
    </w:rPr>
  </w:style>
  <w:style w:type="paragraph" w:customStyle="1" w:styleId="SuperTitle">
    <w:name w:val="SuperTitle"/>
    <w:basedOn w:val="Title"/>
    <w:rsid w:val="00E1691C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E1691C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E1691C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E1691C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E1691C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E1691C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E1691C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E1691C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E1691C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E1691C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E1691C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E1691C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E1691C"/>
    <w:rPr>
      <w:i/>
    </w:rPr>
  </w:style>
  <w:style w:type="paragraph" w:styleId="Caption">
    <w:name w:val="caption"/>
    <w:basedOn w:val="BodyText"/>
    <w:next w:val="Normal"/>
    <w:qFormat/>
    <w:rsid w:val="00E1691C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E1691C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E1691C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E1691C"/>
  </w:style>
  <w:style w:type="paragraph" w:styleId="TableofFigures">
    <w:name w:val="table of figures"/>
    <w:basedOn w:val="Normal"/>
    <w:next w:val="Normal"/>
    <w:semiHidden/>
    <w:rsid w:val="00E1691C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E1691C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E1691C"/>
    <w:rPr>
      <w:rFonts w:ascii="Wingdings" w:hAnsi="Wingdings"/>
    </w:rPr>
  </w:style>
  <w:style w:type="paragraph" w:customStyle="1" w:styleId="TableHeading">
    <w:name w:val="Table Heading"/>
    <w:basedOn w:val="HeadingBase"/>
    <w:rsid w:val="00E1691C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E1691C"/>
    <w:rPr>
      <w:color w:val="0033CC"/>
      <w:u w:val="none"/>
    </w:rPr>
  </w:style>
  <w:style w:type="paragraph" w:customStyle="1" w:styleId="BodyTextRight">
    <w:name w:val="Body Text Right"/>
    <w:basedOn w:val="BodyText"/>
    <w:rsid w:val="00E1691C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E1691C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E1691C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E1691C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E1691C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E1691C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E1691C"/>
    <w:rPr>
      <w:sz w:val="32"/>
    </w:rPr>
  </w:style>
  <w:style w:type="paragraph" w:customStyle="1" w:styleId="HeadingProcedure">
    <w:name w:val="Heading Procedure"/>
    <w:basedOn w:val="HeadingBase"/>
    <w:next w:val="Normal"/>
    <w:rsid w:val="00E1691C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E1691C"/>
    <w:pPr>
      <w:spacing w:before="60" w:after="60"/>
    </w:pPr>
  </w:style>
  <w:style w:type="paragraph" w:styleId="ListContinue">
    <w:name w:val="List Continue"/>
    <w:basedOn w:val="List"/>
    <w:rsid w:val="00E1691C"/>
    <w:pPr>
      <w:ind w:firstLine="0"/>
    </w:pPr>
  </w:style>
  <w:style w:type="paragraph" w:customStyle="1" w:styleId="ListNote">
    <w:name w:val="List Note"/>
    <w:basedOn w:val="List"/>
    <w:rsid w:val="00E1691C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E1691C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E1691C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E1691C"/>
    <w:rPr>
      <w:rFonts w:ascii="Courier New" w:hAnsi="Courier New"/>
    </w:rPr>
  </w:style>
  <w:style w:type="paragraph" w:customStyle="1" w:styleId="NoteBullet">
    <w:name w:val="Note Bullet"/>
    <w:basedOn w:val="Note"/>
    <w:rsid w:val="00E1691C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E1691C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E1691C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E1691C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E1691C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E1691C"/>
    <w:rPr>
      <w:sz w:val="20"/>
    </w:rPr>
  </w:style>
  <w:style w:type="character" w:customStyle="1" w:styleId="PlainTextChar">
    <w:name w:val="Plain Text Char"/>
    <w:basedOn w:val="DefaultParagraphFont"/>
    <w:link w:val="PlainText"/>
    <w:rsid w:val="00E1691C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E1691C"/>
    <w:rPr>
      <w:b/>
      <w:smallCaps/>
    </w:rPr>
  </w:style>
  <w:style w:type="paragraph" w:customStyle="1" w:styleId="TableListNumber">
    <w:name w:val="Table List Number"/>
    <w:basedOn w:val="ListNumber"/>
    <w:rsid w:val="00E1691C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E1691C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E1691C"/>
    <w:pPr>
      <w:numPr>
        <w:numId w:val="9"/>
      </w:numPr>
    </w:pPr>
  </w:style>
  <w:style w:type="paragraph" w:customStyle="1" w:styleId="ListAlpha2">
    <w:name w:val="List Alpha 2"/>
    <w:basedOn w:val="List2"/>
    <w:rsid w:val="00E1691C"/>
    <w:pPr>
      <w:numPr>
        <w:numId w:val="8"/>
      </w:numPr>
    </w:pPr>
  </w:style>
  <w:style w:type="paragraph" w:styleId="List2">
    <w:name w:val="List 2"/>
    <w:basedOn w:val="BodyText"/>
    <w:rsid w:val="00E1691C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E1691C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E1691C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E1691C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E1691C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E1691C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E1691C"/>
    <w:pPr>
      <w:numPr>
        <w:numId w:val="4"/>
      </w:numPr>
    </w:pPr>
  </w:style>
  <w:style w:type="paragraph" w:styleId="ListContinue2">
    <w:name w:val="List Continue 2"/>
    <w:basedOn w:val="List2"/>
    <w:rsid w:val="00E1691C"/>
    <w:pPr>
      <w:ind w:firstLine="0"/>
    </w:pPr>
  </w:style>
  <w:style w:type="paragraph" w:styleId="ListContinue3">
    <w:name w:val="List Continue 3"/>
    <w:basedOn w:val="List3"/>
    <w:rsid w:val="00E1691C"/>
    <w:pPr>
      <w:ind w:left="1021" w:firstLine="0"/>
    </w:pPr>
  </w:style>
  <w:style w:type="paragraph" w:styleId="ListContinue4">
    <w:name w:val="List Continue 4"/>
    <w:basedOn w:val="List4"/>
    <w:rsid w:val="00E1691C"/>
    <w:pPr>
      <w:ind w:firstLine="0"/>
    </w:pPr>
  </w:style>
  <w:style w:type="paragraph" w:styleId="ListContinue5">
    <w:name w:val="List Continue 5"/>
    <w:basedOn w:val="List5"/>
    <w:rsid w:val="00E1691C"/>
    <w:pPr>
      <w:ind w:firstLine="0"/>
    </w:pPr>
  </w:style>
  <w:style w:type="paragraph" w:styleId="ListNumber3">
    <w:name w:val="List Number 3"/>
    <w:basedOn w:val="List3"/>
    <w:rsid w:val="00E1691C"/>
    <w:pPr>
      <w:numPr>
        <w:numId w:val="5"/>
      </w:numPr>
    </w:pPr>
  </w:style>
  <w:style w:type="paragraph" w:styleId="ListNumber4">
    <w:name w:val="List Number 4"/>
    <w:basedOn w:val="List4"/>
    <w:rsid w:val="00E1691C"/>
    <w:pPr>
      <w:numPr>
        <w:numId w:val="6"/>
      </w:numPr>
    </w:pPr>
  </w:style>
  <w:style w:type="paragraph" w:styleId="ListNumber5">
    <w:name w:val="List Number 5"/>
    <w:basedOn w:val="List5"/>
    <w:rsid w:val="00E1691C"/>
    <w:pPr>
      <w:numPr>
        <w:numId w:val="7"/>
      </w:numPr>
    </w:pPr>
  </w:style>
  <w:style w:type="paragraph" w:styleId="BlockText">
    <w:name w:val="Block Text"/>
    <w:basedOn w:val="Normal"/>
    <w:rsid w:val="00E1691C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E1691C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E1691C"/>
    <w:rPr>
      <w:sz w:val="16"/>
      <w:vertAlign w:val="superscript"/>
    </w:rPr>
  </w:style>
  <w:style w:type="character" w:customStyle="1" w:styleId="Symbols">
    <w:name w:val="Symbols"/>
    <w:basedOn w:val="DefaultParagraphFont"/>
    <w:rsid w:val="00E1691C"/>
    <w:rPr>
      <w:rFonts w:ascii="Symbol" w:hAnsi="Symbol"/>
    </w:rPr>
  </w:style>
  <w:style w:type="character" w:customStyle="1" w:styleId="MenuOptions">
    <w:name w:val="Menu Options"/>
    <w:basedOn w:val="DefaultParagraphFont"/>
    <w:rsid w:val="00E1691C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E1691C"/>
    <w:rPr>
      <w:b/>
    </w:rPr>
  </w:style>
  <w:style w:type="character" w:customStyle="1" w:styleId="Underlined">
    <w:name w:val="Underlined"/>
    <w:basedOn w:val="DefaultParagraphFont"/>
    <w:rsid w:val="00E1691C"/>
    <w:rPr>
      <w:u w:val="single"/>
    </w:rPr>
  </w:style>
  <w:style w:type="paragraph" w:customStyle="1" w:styleId="TableBodyTextRight">
    <w:name w:val="Table Body Text Right"/>
    <w:basedOn w:val="TableBodyText"/>
    <w:rsid w:val="00E1691C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E1691C"/>
    <w:rPr>
      <w:sz w:val="18"/>
    </w:rPr>
  </w:style>
  <w:style w:type="paragraph" w:customStyle="1" w:styleId="BodySmallRight">
    <w:name w:val="Body Small Right"/>
    <w:basedOn w:val="BodyTextRight"/>
    <w:rsid w:val="00E1691C"/>
    <w:rPr>
      <w:sz w:val="18"/>
      <w:szCs w:val="18"/>
    </w:rPr>
  </w:style>
  <w:style w:type="paragraph" w:customStyle="1" w:styleId="MarginEdition">
    <w:name w:val="Margin Edition"/>
    <w:basedOn w:val="MarginNote"/>
    <w:rsid w:val="00E1691C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E1691C"/>
    <w:rPr>
      <w:sz w:val="2"/>
      <w:szCs w:val="2"/>
    </w:rPr>
  </w:style>
  <w:style w:type="character" w:customStyle="1" w:styleId="Small">
    <w:name w:val="Small"/>
    <w:basedOn w:val="DefaultParagraphFont"/>
    <w:rsid w:val="00E1691C"/>
    <w:rPr>
      <w:sz w:val="16"/>
    </w:rPr>
  </w:style>
  <w:style w:type="paragraph" w:customStyle="1" w:styleId="WideTable">
    <w:name w:val="Wide Table"/>
    <w:basedOn w:val="Normal"/>
    <w:rsid w:val="00E1691C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E1691C"/>
  </w:style>
  <w:style w:type="paragraph" w:styleId="Quote">
    <w:name w:val="Quote"/>
    <w:basedOn w:val="Heading1"/>
    <w:link w:val="QuoteChar"/>
    <w:qFormat/>
    <w:rsid w:val="00E1691C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E1691C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E1691C"/>
    <w:pPr>
      <w:pageBreakBefore/>
    </w:pPr>
  </w:style>
  <w:style w:type="paragraph" w:customStyle="1" w:styleId="Border">
    <w:name w:val="Border"/>
    <w:basedOn w:val="Normal"/>
    <w:qFormat/>
    <w:rsid w:val="00E1691C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E1691C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691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691C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E1691C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E1691C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E1691C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E1691C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E1691C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E1691C"/>
    <w:rPr>
      <w:u w:val="single"/>
    </w:rPr>
  </w:style>
  <w:style w:type="character" w:customStyle="1" w:styleId="BoldandItalics">
    <w:name w:val="Bold and Italics"/>
    <w:qFormat/>
    <w:rsid w:val="00E1691C"/>
    <w:rPr>
      <w:b/>
      <w:i/>
      <w:u w:val="none"/>
    </w:rPr>
  </w:style>
  <w:style w:type="paragraph" w:styleId="BalloonText">
    <w:name w:val="Balloon Text"/>
    <w:basedOn w:val="Normal"/>
    <w:link w:val="BalloonTextChar"/>
    <w:rsid w:val="00E169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1691C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E1691C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E1691C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E1691C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E1691C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E1691C"/>
    <w:pPr>
      <w:spacing w:before="0" w:after="0"/>
    </w:pPr>
  </w:style>
  <w:style w:type="paragraph" w:customStyle="1" w:styleId="BodyTextBold">
    <w:name w:val="Body Text Bold"/>
    <w:basedOn w:val="BodyText"/>
    <w:qFormat/>
    <w:rsid w:val="00E1691C"/>
    <w:rPr>
      <w:b/>
    </w:rPr>
  </w:style>
  <w:style w:type="character" w:styleId="Hyperlink">
    <w:name w:val="Hyperlink"/>
    <w:basedOn w:val="DefaultParagraphFont"/>
    <w:uiPriority w:val="99"/>
    <w:unhideWhenUsed/>
    <w:rsid w:val="00A508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b8a8f136-5421-4ce1-92e0-2b50341431b6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631</Words>
  <Characters>4514</Characters>
  <Application>Microsoft Office Word</Application>
  <DocSecurity>0</DocSecurity>
  <Lines>115</Lines>
  <Paragraphs>97</Paragraphs>
  <ScaleCrop>false</ScaleCrop>
  <Company>Author-it Software Corporation Ltd.</Company>
  <LinksUpToDate>false</LinksUpToDate>
  <CharactersWithSpaces>5048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UEEEC0060 Repairs basic electronic apparatus faults by replacement of components</dc:title>
  <dc:subject>Approved</dc:subject>
  <dc:creator>Australian Industry Standards</dc:creator>
  <cp:keywords>Release: 1</cp:keywords>
  <dc:description>Review Date: 12 April 2008</dc:description>
  <cp:lastModifiedBy>HSD_TPCMSd.prod</cp:lastModifiedBy>
  <cp:revision>3</cp:revision>
  <dcterms:created xsi:type="dcterms:W3CDTF">2023-02-08T02:09:00Z</dcterms:created>
  <dcterms:modified xsi:type="dcterms:W3CDTF">2023-02-08T02:09:00Z</dcterms:modified>
</cp:coreProperties>
</file>