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FA0" w:rsidRDefault="00D26FA0" w:rsidP="00D26FA0">
      <w:pPr>
        <w:pStyle w:val="Title"/>
      </w:pPr>
      <w:fldSimple w:instr=" TITLE   \* MERGEFORMAT ">
        <w:r>
          <w:t>Assessment Requirements for TLILIC0015 Licence to operate a slewing mobile crane (over 100 Tonnes)</w:t>
        </w:r>
      </w:fldSimple>
    </w:p>
    <w:p w:rsidR="00D26FA0" w:rsidRDefault="00D26FA0" w:rsidP="00D26FA0">
      <w:pPr>
        <w:pStyle w:val="Version"/>
        <w:sectPr w:rsidR="00D26FA0" w:rsidSect="0086102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861022" w:rsidRDefault="00D26FA0" w:rsidP="00861022">
      <w:pPr>
        <w:pStyle w:val="SuperHeading"/>
      </w:pPr>
      <w:r w:rsidRPr="00861022">
        <w:lastRenderedPageBreak/>
        <w:t>Assessment Requirements for TLILIC0015 Licence to operate a slewing mobile crane (over 100 Tonnes)</w:t>
      </w:r>
    </w:p>
    <w:p w:rsidR="00000000" w:rsidRPr="00861022" w:rsidRDefault="00D26FA0" w:rsidP="00861022">
      <w:pPr>
        <w:pStyle w:val="Heading1"/>
      </w:pPr>
      <w:bookmarkStart w:id="1" w:name="O_1063293"/>
      <w:bookmarkEnd w:id="1"/>
      <w:r w:rsidRPr="00861022">
        <w:t>Modification History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Tr="00861022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61022" w:rsidRDefault="00D26FA0" w:rsidP="00861022">
            <w:pPr>
              <w:pStyle w:val="BodyText"/>
            </w:pPr>
            <w:r w:rsidRPr="00861022">
              <w:t>Release 2. This is the second release of this unit of competency in the TLI Transport and Logistics Training Package: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Minor statement changes in unit Application</w:t>
            </w:r>
          </w:p>
          <w:p w:rsidR="00000000" w:rsidRDefault="00D26FA0" w:rsidP="00861022">
            <w:pPr>
              <w:pStyle w:val="ListBullet"/>
              <w:rPr>
                <w:lang w:val="en-NZ"/>
              </w:rPr>
            </w:pPr>
            <w:r w:rsidRPr="00861022">
              <w:t>Minor statement changes in Assessment Conditions.</w:t>
            </w:r>
          </w:p>
        </w:tc>
      </w:tr>
      <w:tr w:rsidR="00000000" w:rsidRPr="00861022" w:rsidTr="00861022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61022" w:rsidRDefault="00D26FA0" w:rsidP="00861022">
            <w:pPr>
              <w:pStyle w:val="BodyText"/>
            </w:pPr>
            <w:r w:rsidRPr="00861022">
              <w:t>Release 1. This is the first release of this unit of competency in the TLI Transport and Logistics Training Package.</w:t>
            </w:r>
          </w:p>
        </w:tc>
      </w:tr>
    </w:tbl>
    <w:p w:rsidR="00000000" w:rsidRPr="00861022" w:rsidRDefault="00D26FA0" w:rsidP="00861022">
      <w:pPr>
        <w:pStyle w:val="NoPaddingFontSize1"/>
      </w:pPr>
    </w:p>
    <w:p w:rsidR="00000000" w:rsidRPr="00861022" w:rsidRDefault="00D26FA0" w:rsidP="00861022">
      <w:pPr>
        <w:pStyle w:val="AllowPageBreak"/>
      </w:pPr>
    </w:p>
    <w:p w:rsidR="00000000" w:rsidRPr="00861022" w:rsidRDefault="00D26FA0" w:rsidP="00861022">
      <w:pPr>
        <w:pStyle w:val="Heading1"/>
      </w:pPr>
      <w:bookmarkStart w:id="2" w:name="O_1063292"/>
      <w:bookmarkEnd w:id="2"/>
      <w:r w:rsidRPr="00861022">
        <w:t>Performance Evidence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Tr="00861022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26FA0" w:rsidP="00861022">
            <w:pPr>
              <w:pStyle w:val="BodyText"/>
              <w:rPr>
                <w:lang w:val="en-NZ"/>
              </w:rPr>
            </w:pPr>
            <w:r w:rsidRPr="00861022">
              <w:t>Evidence required to demonstrate competence in this unit must be relevant to and satisfy all the requirements of the elements and performance criteria on at least one occasion and include:</w:t>
            </w:r>
          </w:p>
        </w:tc>
      </w:tr>
      <w:tr w:rsidR="00000000" w:rsidRPr="00861022" w:rsidTr="00861022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61022" w:rsidRDefault="00D26FA0" w:rsidP="00861022">
            <w:pPr>
              <w:pStyle w:val="ListBullet"/>
            </w:pPr>
            <w:r w:rsidRPr="00861022">
              <w:t>applying relevant mathematical calculations in conjunction with l</w:t>
            </w:r>
            <w:r w:rsidRPr="00861022">
              <w:t>ift plan and load chart to determine radius requirements and relevant lifting gear to perform work/task to enable crane to be configured for load including: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boom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counterweight/s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fly-jib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line pull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outrigger positioning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type of hook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applying relevant crane movements including: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boom/jib up and down (luffing)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catching load swing appropriately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positioning and using main and auxiliary hook and lifting gear to connect to load safely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raise and lower hoist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slew boom/jib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telescope in and out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conducting and applying hazard and risk assessment strategies including: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confirming work area operating surface suitability based on crane and task requirements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 xml:space="preserve">dynamic loads 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load swing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overloading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lifting and placing load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tyre pressures or track condition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lastRenderedPageBreak/>
              <w:t xml:space="preserve">asymmetric loads 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overhead hazards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 xml:space="preserve">restricted and poorly ventilated areas 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risk of collision with people, moving plant and fixed structures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adequate lighting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 xml:space="preserve">weather conditions 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complying with Commonwealth, state and terr</w:t>
            </w:r>
            <w:r w:rsidRPr="00861022">
              <w:t>itory Work Health and Safety (WHS)/Occupational Health and Safety (OHS)/Occupational Safety and Health (OSH) legislation and safe work procedures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communicating with other associated personnel through using appropriate workplace procedures including: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2-way</w:t>
            </w:r>
            <w:r w:rsidRPr="00861022">
              <w:t xml:space="preserve"> radio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active listening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demonstrating and interpreting hand signals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questioning to confirm understanding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signage/visual aids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verbal language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whistles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written instructions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completing the pre-start check including: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boom wiring harness connection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engine / mechanical fluid level checks as required by manufacturer requirements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 xml:space="preserve">ensure rungs / steps are free of hazards 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fire extinguisher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fluid leaks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lights work effectively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locating, identifying and confirming all controls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 xml:space="preserve">mirrors and seat are adjusted appropriately for the operator 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presence of correct logbook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safety equipment checks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signage and labels to ensure they are visible and legible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checking for signs of paint separation and stressed welds indicating potential struc</w:t>
            </w:r>
            <w:r w:rsidRPr="00861022">
              <w:t>tural weakness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tyres and wheels for damage/wear and correct inflation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updating records as required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visual damage or equipment faults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inputting crane configuration into crane computer (where fitted) and checking operation to accurately reflect crane config</w:t>
            </w:r>
            <w:r w:rsidRPr="00861022">
              <w:t>uration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carrying out operational checks ensuring: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all controls are located, identified and tested for functionality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lastRenderedPageBreak/>
              <w:t>all hydraulic functions are operated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lifting gear movements and control functions are smooth and comply with lift plan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hazard warning systems, safety, audible and visual warning devices are checked for to ensure they are functional including:</w:t>
            </w:r>
          </w:p>
          <w:p w:rsidR="00000000" w:rsidRPr="00861022" w:rsidRDefault="00D26FA0" w:rsidP="00861022">
            <w:pPr>
              <w:pStyle w:val="ListBullet3"/>
            </w:pPr>
            <w:r w:rsidRPr="00861022">
              <w:t>reversing beepers</w:t>
            </w:r>
          </w:p>
          <w:p w:rsidR="00000000" w:rsidRPr="00861022" w:rsidRDefault="00D26FA0" w:rsidP="00861022">
            <w:pPr>
              <w:pStyle w:val="ListBullet3"/>
            </w:pPr>
            <w:r w:rsidRPr="00861022">
              <w:t>lights</w:t>
            </w:r>
          </w:p>
          <w:p w:rsidR="00000000" w:rsidRPr="00861022" w:rsidRDefault="00D26FA0" w:rsidP="00861022">
            <w:pPr>
              <w:pStyle w:val="ListBullet3"/>
            </w:pPr>
            <w:r w:rsidRPr="00861022">
              <w:t>horns</w:t>
            </w:r>
          </w:p>
          <w:p w:rsidR="00000000" w:rsidRPr="00861022" w:rsidRDefault="00D26FA0" w:rsidP="00861022">
            <w:pPr>
              <w:pStyle w:val="ListBullet3"/>
            </w:pPr>
            <w:r w:rsidRPr="00861022">
              <w:t>crane computer alarm (where fitted)</w:t>
            </w:r>
          </w:p>
          <w:p w:rsidR="00000000" w:rsidRPr="00861022" w:rsidRDefault="00D26FA0" w:rsidP="00861022">
            <w:pPr>
              <w:pStyle w:val="ListBullet3"/>
            </w:pPr>
            <w:r w:rsidRPr="00861022">
              <w:t>anti-two block alarms (where fitted)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 xml:space="preserve">start-up is in accordance </w:t>
            </w:r>
            <w:r w:rsidRPr="00861022">
              <w:t>with manufacturer requirements and safe work procedures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there are no unusual noises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steering, transmission and brake functions comply with operating requirements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confirming and following traffic management plan procedures relevant to their role in the wor</w:t>
            </w:r>
            <w:r w:rsidRPr="00861022">
              <w:t>k area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determining any defects or faults with operation of crane, recording in relevant documentation and reporting to relevant person/s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ensuring risk control measures within the work area are effective as per safe work procedures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following directions of dogger or rigger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interpreting and acting on communications signals including: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hoist down - hand and whistle and radio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hoist up - hand and whistle and radio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luff boom down - hand and whistle and radio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luff boom up - hand and whistle</w:t>
            </w:r>
            <w:r w:rsidRPr="00861022">
              <w:t xml:space="preserve"> and radio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slew left - hand and whistle and radio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slew right - hand and whistle and radio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stop - hand and whistle and radio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telescope in - hand and whistle and 2-way radio (where manufacturer requirements allow)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telescope out - hand and whistle and 2-way r</w:t>
            </w:r>
            <w:r w:rsidRPr="00861022">
              <w:t>adio (where manufacturer requirements allow)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interpreting and confirming relevant documentation for the work task and relevant area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 xml:space="preserve">maintaining three points of contact whilst accessing crane 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monitoring load disconnection from hook is safe and ensuring no movement of crane operational controls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operating a slewing mobile crane configured t with at least four parts of line greater than 100 tonnes and to lift and move four different loads using th</w:t>
            </w:r>
            <w:r w:rsidRPr="00861022">
              <w:t xml:space="preserve">e main hook through an obstacle course including a 180-degree minimum slew using all crane operational controls while the load is in full view of the crane operator. Loads must consist of: 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a load of &gt;50% of the Rated Capacity (RC) of the crane with a boo</w:t>
            </w:r>
            <w:r w:rsidRPr="00861022">
              <w:t xml:space="preserve">m length of &gt;75%, and 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stillage containing at least ten scaffolding standards or containing a load of steel pipes of equivalent weight that requires a dogger to sling, and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an asymmetrical load that requires a dogger to sling, and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A round load with a minimu</w:t>
            </w:r>
            <w:r w:rsidRPr="00861022">
              <w:t>m diameter of 300 mm and minimum length of 3 m that requires a dogger to sling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positioning the mobile crane for safe operation for: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application of the task/s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manoeuvring in the workplace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the stability of the mobile crane and the load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recording and maint</w:t>
            </w:r>
            <w:r w:rsidRPr="00861022">
              <w:t>aining accurate information relating to crane operations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reporting to relevant person/s on workplace control measures that are not in place or deficient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setting up and validating an exclusion zone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 xml:space="preserve">shutting down a slewing mobile crane in accordance with manufacturer requirements and safe work procedures 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stabilising a slewing mobile crane for operation by: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correctly positioning plates or packing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deploying outriggers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 xml:space="preserve">establishing correct size plates </w:t>
            </w:r>
            <w:r w:rsidRPr="00861022">
              <w:t>or packing in accordance with the lift plan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levels are checked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test-lifting load just clear of lifting plane to allow for checks to be safely made in consultation with associated personnel to ensure: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 xml:space="preserve">slinging is correct 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all crane equipment is functionin</w:t>
            </w:r>
            <w:r w:rsidRPr="00861022">
              <w:t>g properly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load centre of gravity is correct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loads of unusual shape or weight distribution are correctly slung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test-lifting load just clear of lifting plane to allow for checks of crane computer (where fitted) to ensure: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load measuring equipment can be u</w:t>
            </w:r>
            <w:r w:rsidRPr="00861022">
              <w:t>sed to verify calculated weight of load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near capacity loads do not overload crane</w:t>
            </w:r>
          </w:p>
        </w:tc>
      </w:tr>
    </w:tbl>
    <w:p w:rsidR="00000000" w:rsidRPr="00861022" w:rsidRDefault="00D26FA0" w:rsidP="00861022">
      <w:pPr>
        <w:pStyle w:val="NoPaddingFontSize1"/>
      </w:pPr>
    </w:p>
    <w:p w:rsidR="00000000" w:rsidRPr="00861022" w:rsidRDefault="00D26FA0" w:rsidP="00861022">
      <w:pPr>
        <w:pStyle w:val="AllowPageBreak"/>
      </w:pPr>
    </w:p>
    <w:p w:rsidR="00000000" w:rsidRPr="00861022" w:rsidRDefault="00D26FA0" w:rsidP="00861022">
      <w:pPr>
        <w:pStyle w:val="Heading1"/>
      </w:pPr>
      <w:bookmarkStart w:id="3" w:name="O_1063291"/>
      <w:bookmarkEnd w:id="3"/>
      <w:r w:rsidRPr="00861022">
        <w:t>Knowledge Evidence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Tr="00861022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26FA0" w:rsidP="00861022">
            <w:pPr>
              <w:pStyle w:val="BodyText"/>
              <w:rPr>
                <w:lang w:val="en-NZ"/>
              </w:rPr>
            </w:pPr>
            <w:r w:rsidRPr="00861022">
              <w:t>Evidence required to demonstrate competence in this unit must be relevant to and satisfy all of the requirements of the elements and performance criteria and include knowledge of:</w:t>
            </w:r>
          </w:p>
        </w:tc>
      </w:tr>
      <w:tr w:rsidR="00000000" w:rsidRPr="00861022" w:rsidTr="00861022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61022" w:rsidRDefault="00D26FA0" w:rsidP="00861022">
            <w:pPr>
              <w:pStyle w:val="ListBullet"/>
            </w:pPr>
            <w:r w:rsidRPr="00861022">
              <w:t xml:space="preserve">appropriate workplace communication procedures including: 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listening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hand signals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questioning techniques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signage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two-way radios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written instructions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whistles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characteristics and impact of factors affecting non-slewing articulated mobile crane stability whilst mobiling loads compared to slewing crane including: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articulatio</w:t>
            </w:r>
            <w:r w:rsidRPr="00861022">
              <w:t>n of crane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correct tyre pressure (inflation/condition)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 xml:space="preserve">driving safely on public and private roadways 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unique handling characteristics of a mobile articulated crane and the emergency procedures in the event of loss of control as per manufacturer recommendat</w:t>
            </w:r>
            <w:r w:rsidRPr="00861022">
              <w:t>ions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pick and carry the load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side slope derations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characteristics and impact of factors affecting vehicle loading crane stability whilst mobiling loads compared to slewing crane including: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correct tyre pressure (inflation/condition)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emergency procedures in the event of incident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position of operator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 xml:space="preserve">use of stabilizers 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characteristics and impact of factors affecting reach stacker stability whilst mobiling loads compared to slewing crane including: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correct tyre pressure (inflation/con</w:t>
            </w:r>
            <w:r w:rsidRPr="00861022">
              <w:t>dition)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 xml:space="preserve">driving safely on road ways 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emergency procedures in the event of incident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impact of boom height and steering on stability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 xml:space="preserve">use of stabilizers 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crane configuration mathematical calculations to: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estimate loads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establish counterweight/s requirements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radius requirements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relevant lifting gear to perform work/task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crane, lifting gear load chart/s and manufacturer requirements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lift impacting factors including: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centre of gravity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dynamic nature of load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flex/deflexion of boom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length of load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radius of boom during lift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weight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hazards including: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erection and pack up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 xml:space="preserve">crane stability 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ground stability and condition including recently filled trenches and slopes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insufficient lighting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obstacles or obstruction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other specific hazards and dangerous materials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overhead hazards including:</w:t>
            </w:r>
          </w:p>
          <w:p w:rsidR="00000000" w:rsidRPr="00861022" w:rsidRDefault="00D26FA0" w:rsidP="00861022">
            <w:pPr>
              <w:pStyle w:val="ListBullet3"/>
            </w:pPr>
            <w:r w:rsidRPr="00861022">
              <w:t>electric lines</w:t>
            </w:r>
          </w:p>
          <w:p w:rsidR="00000000" w:rsidRPr="00861022" w:rsidRDefault="00D26FA0" w:rsidP="00861022">
            <w:pPr>
              <w:pStyle w:val="ListBullet3"/>
            </w:pPr>
            <w:r w:rsidRPr="00861022">
              <w:t>service pipes</w:t>
            </w:r>
          </w:p>
          <w:p w:rsidR="00000000" w:rsidRPr="00861022" w:rsidRDefault="00D26FA0" w:rsidP="00861022">
            <w:pPr>
              <w:pStyle w:val="ListBullet3"/>
            </w:pPr>
            <w:r w:rsidRPr="00861022">
              <w:t>structures</w:t>
            </w:r>
          </w:p>
          <w:p w:rsidR="00000000" w:rsidRPr="00861022" w:rsidRDefault="00D26FA0" w:rsidP="00861022">
            <w:pPr>
              <w:pStyle w:val="ListBullet3"/>
            </w:pPr>
            <w:r w:rsidRPr="00861022">
              <w:t>vegetation (trees)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traffic including pedestrians, vehicles and other plant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operations on unusual, uneven or difficult terrains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manufacture</w:t>
            </w:r>
            <w:r w:rsidRPr="00861022">
              <w:t>r requirements on outrigger procedures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lastRenderedPageBreak/>
              <w:t>manufacturer requirements and instructions on shutting down and packing up crane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mobile slewing crane characteristics and capabilities to allow crane configuration to suit a range of loads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prestart and operational checks required for a slewing mobile crane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problems and appropriate response procedures to unplanned and/or unsafe situations and environmental conditions including: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wind, lightning and storms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failure of equipment including hydrau</w:t>
            </w:r>
            <w:r w:rsidRPr="00861022">
              <w:t>lic system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failure/loss of control including brakes and steering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obstacles and obstructions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unusual or difficult terrains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relevant workplace instructions, safety information, emergency procedures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relevant documentation requirements and procedures for reco</w:t>
            </w:r>
            <w:r w:rsidRPr="00861022">
              <w:t>rding, reporting and maintaining workplace records and information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risk assessment management and mitigation strategies including hierarchy of control: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elimination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substitution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isolation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 xml:space="preserve">engineering controls 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administrative controls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personal protective equipment (PPE)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roles and responsibilities of duty holders as per legislative obligations of work health and safety (WHS)/occupational health and safety (OHS)/occupational safety and health (OSH) requirements, safe work and workplace p</w:t>
            </w:r>
            <w:r w:rsidRPr="00861022">
              <w:t>rocedures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set up of: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jib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fly jib/luffing fly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 xml:space="preserve">counterweight/s 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stability of load and avoidance of hazards using best crane practice including: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allowing for boom deflection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boom/jib as low as possible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carrying load near to ground surface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 xml:space="preserve">crane stability 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gently accelerating and braking on slew/boom to minimise load swing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lowering load safely onto appropriate dunnage taking into consideration swing and restrictions of area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minimum boom/jib length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minimum speed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using handheld taglines as required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identificat</w:t>
            </w:r>
            <w:r w:rsidRPr="00861022">
              <w:t>ion of incorrect sling of load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starting procedure of crane as per manufacturer requirements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weather bureau forecasts and associated information and environmental conditions that could impact operation including: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lightning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rain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wind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water impacted ground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 xml:space="preserve">Ultra Violet (UV) exposure 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work area suitability based on relevant ground reports including: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backfilled ground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bitumen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concrete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lastRenderedPageBreak/>
              <w:t>hard compacted soil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pre-contaminated soils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rock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rough uneven ground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soft soils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workplace standards, requirements, policies and procedures for conducting safe work operations for the mobile slewing crane.</w:t>
            </w:r>
          </w:p>
        </w:tc>
      </w:tr>
    </w:tbl>
    <w:p w:rsidR="00000000" w:rsidRPr="00861022" w:rsidRDefault="00D26FA0" w:rsidP="00861022">
      <w:pPr>
        <w:pStyle w:val="NoPaddingFontSize1"/>
      </w:pPr>
    </w:p>
    <w:p w:rsidR="00000000" w:rsidRPr="00861022" w:rsidRDefault="00D26FA0" w:rsidP="00861022">
      <w:pPr>
        <w:pStyle w:val="AllowPageBreak"/>
      </w:pPr>
    </w:p>
    <w:p w:rsidR="00000000" w:rsidRPr="00861022" w:rsidRDefault="00D26FA0" w:rsidP="00861022">
      <w:pPr>
        <w:pStyle w:val="Heading1"/>
      </w:pPr>
      <w:bookmarkStart w:id="4" w:name="O_1063290"/>
      <w:bookmarkEnd w:id="4"/>
      <w:r w:rsidRPr="00861022">
        <w:t>Assessment Conditions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861022" w:rsidTr="00861022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61022" w:rsidRDefault="00D26FA0" w:rsidP="00861022">
            <w:pPr>
              <w:pStyle w:val="BodyText"/>
            </w:pPr>
            <w:r w:rsidRPr="00861022">
              <w:t xml:space="preserve">Assessors must hold credentials specified within the Standards for Registered Training Organisations current at the time of assessment. </w:t>
            </w:r>
          </w:p>
          <w:p w:rsidR="00000000" w:rsidRPr="00861022" w:rsidRDefault="00D26FA0" w:rsidP="00861022">
            <w:pPr>
              <w:pStyle w:val="BodyText"/>
            </w:pPr>
            <w:r w:rsidRPr="00861022">
              <w:t>Assessment must satisfy the Principles of Assessment and Rules of Evidence and all regulatory requirements included wit</w:t>
            </w:r>
            <w:r w:rsidRPr="00861022">
              <w:t>hin the Standards for Registered Training Organisations current at the time of assessment.</w:t>
            </w:r>
          </w:p>
          <w:p w:rsidR="00000000" w:rsidRPr="00861022" w:rsidRDefault="00D26FA0" w:rsidP="00861022">
            <w:pPr>
              <w:pStyle w:val="BodyText"/>
            </w:pPr>
            <w:r w:rsidRPr="00861022">
              <w:t>Assessment processes and techniques must be appropriate to the language, literacy and numeracy requirements of the work being performed and the needs of the candidat</w:t>
            </w:r>
            <w:r w:rsidRPr="00861022">
              <w:t>e.</w:t>
            </w:r>
          </w:p>
          <w:p w:rsidR="00000000" w:rsidRPr="00861022" w:rsidRDefault="00D26FA0" w:rsidP="00861022">
            <w:pPr>
              <w:pStyle w:val="BodyText"/>
            </w:pPr>
            <w:r w:rsidRPr="00861022">
              <w:t xml:space="preserve">Assessment must occur in workplace operational situations. Where this is not appropriate, assessment must occur in simulated workplace operational situations that reflect workplace conditions. 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Simulators must not be used in the assessment of this unit</w:t>
            </w:r>
            <w:r w:rsidRPr="00861022">
              <w:t xml:space="preserve"> of competency.</w:t>
            </w:r>
          </w:p>
          <w:p w:rsidR="00000000" w:rsidRPr="00861022" w:rsidRDefault="00D26FA0" w:rsidP="00861022">
            <w:pPr>
              <w:pStyle w:val="BodyText"/>
            </w:pPr>
            <w:r w:rsidRPr="00861022">
              <w:t>Resources for assessment that must include access to: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slewing mobile crane with a MRC over 100 tonnes in safe/serviceable working order in accordance with manufacturer specifications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appropriate loads as outlined in the performance evidenc</w:t>
            </w:r>
            <w:r w:rsidRPr="00861022">
              <w:t>e requirements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appropriate personnel to sling and direct loads including: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dogger or rigger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communications equipment including: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two-way radios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whistles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 xml:space="preserve">relevant personal protective equipment (PPE) </w:t>
            </w:r>
          </w:p>
          <w:p w:rsidR="00000000" w:rsidRPr="00861022" w:rsidRDefault="00D26FA0" w:rsidP="00861022">
            <w:pPr>
              <w:pStyle w:val="ListBullet"/>
            </w:pPr>
            <w:r w:rsidRPr="00861022">
              <w:t>relevant documentation for operating a derrick crane including: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approved codes of practice and relevant guidance material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relevant Australian technical standards</w:t>
            </w:r>
          </w:p>
          <w:p w:rsidR="00000000" w:rsidRPr="00861022" w:rsidRDefault="00D26FA0" w:rsidP="00861022">
            <w:pPr>
              <w:pStyle w:val="ListBullet2"/>
            </w:pPr>
            <w:r w:rsidRPr="00861022">
              <w:t>manufacturer guidelines (instructions, requirements or checklists), relevant industry standar</w:t>
            </w:r>
            <w:r w:rsidRPr="00861022">
              <w:t>ds and operating procedures (where applicable).</w:t>
            </w:r>
          </w:p>
        </w:tc>
      </w:tr>
    </w:tbl>
    <w:p w:rsidR="00000000" w:rsidRPr="00861022" w:rsidRDefault="00D26FA0" w:rsidP="00861022">
      <w:pPr>
        <w:pStyle w:val="NoPaddingFontSize1"/>
      </w:pPr>
    </w:p>
    <w:p w:rsidR="00000000" w:rsidRPr="00861022" w:rsidRDefault="00D26FA0" w:rsidP="00861022">
      <w:pPr>
        <w:pStyle w:val="AllowPageBreak"/>
      </w:pPr>
    </w:p>
    <w:p w:rsidR="00000000" w:rsidRPr="00861022" w:rsidRDefault="00D26FA0" w:rsidP="00861022">
      <w:pPr>
        <w:pStyle w:val="Heading1"/>
      </w:pPr>
      <w:bookmarkStart w:id="5" w:name="O_1063305"/>
      <w:bookmarkEnd w:id="5"/>
      <w:r w:rsidRPr="00861022">
        <w:t>Links</w:t>
      </w:r>
    </w:p>
    <w:p w:rsidR="00000000" w:rsidRPr="00861022" w:rsidRDefault="00D26FA0" w:rsidP="00D26FA0">
      <w:pPr>
        <w:pStyle w:val="BodyText"/>
      </w:pPr>
      <w:r w:rsidRPr="00861022">
        <w:t xml:space="preserve">Companion Volume Implementation Guide - </w:t>
      </w:r>
      <w:hyperlink r:id="rId13" w:history="1">
        <w:r w:rsidRPr="00C64C5E">
          <w:rPr>
            <w:rStyle w:val="Hyperlink"/>
          </w:rPr>
          <w:t>https://vetnet.gov.au/Pages/TrainingDocs.aspx?q=df441c6e-213d-43e3-874c-0b3f7036d851</w:t>
        </w:r>
      </w:hyperlink>
    </w:p>
    <w:p w:rsidR="00000000" w:rsidRPr="00861022" w:rsidRDefault="00D26FA0" w:rsidP="00861022"/>
    <w:sectPr w:rsidR="00000000" w:rsidRPr="00861022" w:rsidSect="00861022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022" w:rsidRDefault="00861022" w:rsidP="00861022">
      <w:r>
        <w:separator/>
      </w:r>
    </w:p>
  </w:endnote>
  <w:endnote w:type="continuationSeparator" w:id="0">
    <w:p w:rsidR="00861022" w:rsidRDefault="00861022" w:rsidP="00861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022" w:rsidRDefault="00861022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022" w:rsidRPr="00D26FA0" w:rsidRDefault="00861022" w:rsidP="00D26FA0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022" w:rsidRDefault="00861022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FA0" w:rsidRDefault="00D26FA0" w:rsidP="00861022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6</w:t>
    </w:r>
    <w:r>
      <w:rPr>
        <w:noProof/>
      </w:rPr>
      <w:fldChar w:fldCharType="end"/>
    </w:r>
  </w:p>
  <w:p w:rsidR="00D26FA0" w:rsidRDefault="00D26FA0" w:rsidP="0086102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Australian Industry Standards</w:t>
      </w:r>
    </w:fldSimple>
  </w:p>
  <w:p w:rsidR="00D26FA0" w:rsidRDefault="00D26FA0" w:rsidP="00861022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022" w:rsidRDefault="00861022" w:rsidP="00861022">
      <w:r>
        <w:separator/>
      </w:r>
    </w:p>
  </w:footnote>
  <w:footnote w:type="continuationSeparator" w:id="0">
    <w:p w:rsidR="00861022" w:rsidRDefault="00861022" w:rsidP="008610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022" w:rsidRDefault="00861022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FA0" w:rsidRDefault="00D26FA0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293E28F" wp14:editId="5E676D4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61022" w:rsidRPr="00D26FA0" w:rsidRDefault="00861022" w:rsidP="00D26FA0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022" w:rsidRDefault="00861022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FA0" w:rsidRPr="002D2AF8" w:rsidRDefault="00D26FA0" w:rsidP="00861022">
    <w:pPr>
      <w:pStyle w:val="Header"/>
      <w:framePr w:wrap="around"/>
    </w:pPr>
    <w:fldSimple w:instr=" TITLE   \* MERGEFORMAT ">
      <w:r>
        <w:t>Assessment Requirements for TLILIC0015 Licence to operate a slewing mobile crane (over 100 Tonnes)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25 October 2022</w:t>
    </w:r>
    <w:r>
      <w:fldChar w:fldCharType="end"/>
    </w:r>
  </w:p>
  <w:p w:rsidR="00D26FA0" w:rsidRDefault="00D26FA0" w:rsidP="00861022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B7468AA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C85E51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16B0C836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4"/>
  </w:num>
  <w:num w:numId="10">
    <w:abstractNumId w:val="11"/>
  </w:num>
  <w:num w:numId="11">
    <w:abstractNumId w:val="15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13"/>
  </w:num>
  <w:num w:numId="1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61022"/>
    <w:rsid w:val="00861022"/>
    <w:rsid w:val="00D2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 w:unhideWhenUsed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022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86102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86102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86102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86102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86102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86102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86102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86102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86102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86102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61022"/>
  </w:style>
  <w:style w:type="character" w:customStyle="1" w:styleId="Heading1Char">
    <w:name w:val="Heading 1 Char"/>
    <w:basedOn w:val="DefaultParagraphFont"/>
    <w:link w:val="Heading1"/>
    <w:rsid w:val="0086102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861022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861022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861022"/>
    <w:pPr>
      <w:numPr>
        <w:numId w:val="13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861022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861022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86102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861022"/>
    <w:pPr>
      <w:numPr>
        <w:numId w:val="3"/>
      </w:numPr>
      <w:tabs>
        <w:tab w:val="clear" w:pos="1021"/>
      </w:tabs>
      <w:ind w:left="1037" w:hanging="357"/>
    </w:pPr>
  </w:style>
  <w:style w:type="paragraph" w:customStyle="1" w:styleId="NoPaddingFontSize1">
    <w:name w:val="No Padding Font Size 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"/>
      <w:szCs w:val="2"/>
      <w:vertAlign w:val="subscript"/>
    </w:rPr>
  </w:style>
  <w:style w:type="character" w:customStyle="1" w:styleId="Heading2Char">
    <w:name w:val="Heading 2 Char"/>
    <w:basedOn w:val="DefaultParagraphFont"/>
    <w:link w:val="Heading2"/>
    <w:rsid w:val="0086102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86102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861022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86102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86102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86102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86102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86102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86102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86102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86102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86102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86102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86102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86102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86102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86102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861022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861022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86102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861022"/>
    <w:rPr>
      <w:b/>
      <w:spacing w:val="0"/>
    </w:rPr>
  </w:style>
  <w:style w:type="paragraph" w:customStyle="1" w:styleId="SuperTitle">
    <w:name w:val="SuperTitle"/>
    <w:basedOn w:val="Title"/>
    <w:rsid w:val="0086102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86102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86102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86102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861022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86102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86102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861022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86102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86102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86102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861022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861022"/>
    <w:rPr>
      <w:i/>
    </w:rPr>
  </w:style>
  <w:style w:type="paragraph" w:styleId="Caption">
    <w:name w:val="caption"/>
    <w:basedOn w:val="BodyText"/>
    <w:next w:val="Normal"/>
    <w:qFormat/>
    <w:rsid w:val="0086102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86102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86102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861022"/>
  </w:style>
  <w:style w:type="paragraph" w:styleId="TableofFigures">
    <w:name w:val="table of figures"/>
    <w:basedOn w:val="Normal"/>
    <w:next w:val="Normal"/>
    <w:semiHidden/>
    <w:rsid w:val="00861022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861022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861022"/>
    <w:rPr>
      <w:rFonts w:ascii="Wingdings" w:hAnsi="Wingdings"/>
    </w:rPr>
  </w:style>
  <w:style w:type="paragraph" w:customStyle="1" w:styleId="TableHeading">
    <w:name w:val="Table Heading"/>
    <w:basedOn w:val="HeadingBase"/>
    <w:rsid w:val="00861022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861022"/>
    <w:rPr>
      <w:color w:val="0033CC"/>
      <w:u w:val="none"/>
    </w:rPr>
  </w:style>
  <w:style w:type="paragraph" w:customStyle="1" w:styleId="BodyTextRight">
    <w:name w:val="Body Text Right"/>
    <w:basedOn w:val="BodyText"/>
    <w:rsid w:val="0086102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86102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861022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86102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861022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86102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861022"/>
    <w:rPr>
      <w:sz w:val="32"/>
    </w:rPr>
  </w:style>
  <w:style w:type="paragraph" w:customStyle="1" w:styleId="HeadingProcedure">
    <w:name w:val="Heading Procedure"/>
    <w:basedOn w:val="HeadingBase"/>
    <w:next w:val="Normal"/>
    <w:rsid w:val="0086102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861022"/>
    <w:pPr>
      <w:spacing w:before="60" w:after="60"/>
    </w:pPr>
  </w:style>
  <w:style w:type="paragraph" w:styleId="ListContinue">
    <w:name w:val="List Continue"/>
    <w:basedOn w:val="List"/>
    <w:rsid w:val="00861022"/>
    <w:pPr>
      <w:ind w:firstLine="0"/>
    </w:pPr>
  </w:style>
  <w:style w:type="paragraph" w:customStyle="1" w:styleId="ListNote">
    <w:name w:val="List Note"/>
    <w:basedOn w:val="List"/>
    <w:rsid w:val="0086102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86102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86102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861022"/>
    <w:rPr>
      <w:rFonts w:ascii="Courier New" w:hAnsi="Courier New"/>
    </w:rPr>
  </w:style>
  <w:style w:type="paragraph" w:customStyle="1" w:styleId="NoteBullet">
    <w:name w:val="Note Bullet"/>
    <w:basedOn w:val="Note"/>
    <w:rsid w:val="0086102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86102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86102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86102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861022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86102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86102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861022"/>
    <w:rPr>
      <w:b/>
      <w:smallCaps/>
    </w:rPr>
  </w:style>
  <w:style w:type="paragraph" w:customStyle="1" w:styleId="TableListNumber">
    <w:name w:val="Table List Number"/>
    <w:basedOn w:val="ListNumber"/>
    <w:rsid w:val="0086102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86102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861022"/>
    <w:pPr>
      <w:numPr>
        <w:numId w:val="10"/>
      </w:numPr>
    </w:pPr>
  </w:style>
  <w:style w:type="paragraph" w:customStyle="1" w:styleId="ListAlpha2">
    <w:name w:val="List Alpha 2"/>
    <w:basedOn w:val="List2"/>
    <w:rsid w:val="00861022"/>
    <w:pPr>
      <w:numPr>
        <w:numId w:val="9"/>
      </w:numPr>
    </w:pPr>
  </w:style>
  <w:style w:type="paragraph" w:styleId="List2">
    <w:name w:val="List 2"/>
    <w:basedOn w:val="BodyText"/>
    <w:rsid w:val="0086102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86102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86102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861022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861022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861022"/>
    <w:pPr>
      <w:numPr>
        <w:numId w:val="5"/>
      </w:numPr>
    </w:pPr>
  </w:style>
  <w:style w:type="paragraph" w:styleId="ListContinue2">
    <w:name w:val="List Continue 2"/>
    <w:basedOn w:val="List2"/>
    <w:rsid w:val="00861022"/>
    <w:pPr>
      <w:ind w:firstLine="0"/>
    </w:pPr>
  </w:style>
  <w:style w:type="paragraph" w:styleId="ListContinue3">
    <w:name w:val="List Continue 3"/>
    <w:basedOn w:val="List3"/>
    <w:rsid w:val="00861022"/>
    <w:pPr>
      <w:ind w:left="1021" w:firstLine="0"/>
    </w:pPr>
  </w:style>
  <w:style w:type="paragraph" w:styleId="ListContinue4">
    <w:name w:val="List Continue 4"/>
    <w:basedOn w:val="List4"/>
    <w:rsid w:val="00861022"/>
    <w:pPr>
      <w:ind w:firstLine="0"/>
    </w:pPr>
  </w:style>
  <w:style w:type="paragraph" w:styleId="ListContinue5">
    <w:name w:val="List Continue 5"/>
    <w:basedOn w:val="List5"/>
    <w:rsid w:val="00861022"/>
    <w:pPr>
      <w:ind w:firstLine="0"/>
    </w:pPr>
  </w:style>
  <w:style w:type="paragraph" w:styleId="ListNumber3">
    <w:name w:val="List Number 3"/>
    <w:basedOn w:val="List3"/>
    <w:rsid w:val="00861022"/>
    <w:pPr>
      <w:numPr>
        <w:numId w:val="6"/>
      </w:numPr>
    </w:pPr>
  </w:style>
  <w:style w:type="paragraph" w:styleId="ListNumber4">
    <w:name w:val="List Number 4"/>
    <w:basedOn w:val="List4"/>
    <w:rsid w:val="00861022"/>
    <w:pPr>
      <w:numPr>
        <w:numId w:val="7"/>
      </w:numPr>
    </w:pPr>
  </w:style>
  <w:style w:type="paragraph" w:styleId="ListNumber5">
    <w:name w:val="List Number 5"/>
    <w:basedOn w:val="List5"/>
    <w:rsid w:val="00861022"/>
    <w:pPr>
      <w:numPr>
        <w:numId w:val="8"/>
      </w:numPr>
    </w:pPr>
  </w:style>
  <w:style w:type="paragraph" w:styleId="BlockText">
    <w:name w:val="Block Text"/>
    <w:basedOn w:val="Normal"/>
    <w:rsid w:val="00861022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86102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861022"/>
    <w:rPr>
      <w:sz w:val="16"/>
      <w:vertAlign w:val="superscript"/>
    </w:rPr>
  </w:style>
  <w:style w:type="character" w:customStyle="1" w:styleId="Symbols">
    <w:name w:val="Symbols"/>
    <w:basedOn w:val="DefaultParagraphFont"/>
    <w:rsid w:val="00861022"/>
    <w:rPr>
      <w:rFonts w:ascii="Symbol" w:hAnsi="Symbol"/>
    </w:rPr>
  </w:style>
  <w:style w:type="character" w:customStyle="1" w:styleId="MenuOptions">
    <w:name w:val="Menu Options"/>
    <w:basedOn w:val="DefaultParagraphFont"/>
    <w:rsid w:val="0086102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861022"/>
    <w:rPr>
      <w:b/>
    </w:rPr>
  </w:style>
  <w:style w:type="character" w:customStyle="1" w:styleId="Underlined">
    <w:name w:val="Underlined"/>
    <w:basedOn w:val="DefaultParagraphFont"/>
    <w:rsid w:val="00861022"/>
    <w:rPr>
      <w:u w:val="single"/>
    </w:rPr>
  </w:style>
  <w:style w:type="paragraph" w:customStyle="1" w:styleId="TableBodyTextRight">
    <w:name w:val="Table Body Text Right"/>
    <w:basedOn w:val="TableBodyText"/>
    <w:rsid w:val="0086102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861022"/>
    <w:rPr>
      <w:sz w:val="18"/>
    </w:rPr>
  </w:style>
  <w:style w:type="paragraph" w:customStyle="1" w:styleId="BodySmallRight">
    <w:name w:val="Body Small Right"/>
    <w:basedOn w:val="BodyTextRight"/>
    <w:rsid w:val="00861022"/>
    <w:rPr>
      <w:sz w:val="18"/>
      <w:szCs w:val="18"/>
    </w:rPr>
  </w:style>
  <w:style w:type="paragraph" w:customStyle="1" w:styleId="MarginEdition">
    <w:name w:val="Margin Edition"/>
    <w:basedOn w:val="MarginNote"/>
    <w:rsid w:val="0086102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861022"/>
    <w:rPr>
      <w:sz w:val="2"/>
      <w:szCs w:val="2"/>
    </w:rPr>
  </w:style>
  <w:style w:type="character" w:customStyle="1" w:styleId="Small">
    <w:name w:val="Small"/>
    <w:basedOn w:val="DefaultParagraphFont"/>
    <w:rsid w:val="00861022"/>
    <w:rPr>
      <w:sz w:val="16"/>
    </w:rPr>
  </w:style>
  <w:style w:type="paragraph" w:customStyle="1" w:styleId="WideTable">
    <w:name w:val="Wide Table"/>
    <w:basedOn w:val="Normal"/>
    <w:rsid w:val="0086102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861022"/>
  </w:style>
  <w:style w:type="paragraph" w:styleId="Quote">
    <w:name w:val="Quote"/>
    <w:basedOn w:val="Heading1"/>
    <w:link w:val="QuoteChar"/>
    <w:qFormat/>
    <w:rsid w:val="0086102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86102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861022"/>
    <w:pPr>
      <w:pageBreakBefore/>
    </w:pPr>
  </w:style>
  <w:style w:type="paragraph" w:customStyle="1" w:styleId="Border">
    <w:name w:val="Border"/>
    <w:basedOn w:val="Normal"/>
    <w:qFormat/>
    <w:rsid w:val="00861022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86102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102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102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86102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86102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86102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861022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861022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861022"/>
    <w:rPr>
      <w:u w:val="single"/>
    </w:rPr>
  </w:style>
  <w:style w:type="character" w:customStyle="1" w:styleId="BoldandItalics">
    <w:name w:val="Bold and Italics"/>
    <w:qFormat/>
    <w:rsid w:val="00861022"/>
    <w:rPr>
      <w:b/>
      <w:i/>
      <w:u w:val="none"/>
    </w:rPr>
  </w:style>
  <w:style w:type="paragraph" w:styleId="BalloonText">
    <w:name w:val="Balloon Text"/>
    <w:basedOn w:val="Normal"/>
    <w:link w:val="BalloonTextChar"/>
    <w:rsid w:val="008610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102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86102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86102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86102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86102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861022"/>
    <w:pPr>
      <w:spacing w:before="0" w:after="0"/>
    </w:pPr>
  </w:style>
  <w:style w:type="paragraph" w:customStyle="1" w:styleId="BodyTextBold">
    <w:name w:val="Body Text Bold"/>
    <w:basedOn w:val="BodyText"/>
    <w:qFormat/>
    <w:rsid w:val="00861022"/>
    <w:rPr>
      <w:b/>
    </w:rPr>
  </w:style>
  <w:style w:type="character" w:styleId="Hyperlink">
    <w:name w:val="Hyperlink"/>
    <w:basedOn w:val="DefaultParagraphFont"/>
    <w:uiPriority w:val="99"/>
    <w:unhideWhenUsed/>
    <w:rsid w:val="00D26F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df441c6e-213d-43e3-874c-0b3f7036d851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1808</Words>
  <Characters>11378</Characters>
  <Application>Microsoft Office Word</Application>
  <DocSecurity>0</DocSecurity>
  <Lines>307</Lines>
  <Paragraphs>286</Paragraphs>
  <ScaleCrop>false</ScaleCrop>
  <Company>Author-it Software Corporation Ltd.</Company>
  <LinksUpToDate>false</LinksUpToDate>
  <CharactersWithSpaces>12900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TLILIC0015 Licence to operate a slewing mobile crane (over 100 Tonnes)</dc:title>
  <dc:subject>Approved</dc:subject>
  <dc:creator>Australian Industry Standards</dc:creator>
  <cp:keywords>Release: 2</cp:keywords>
  <dc:description>Review Date: 12 April 2008</dc:description>
  <cp:lastModifiedBy>HSD_TPCMSd.prod</cp:lastModifiedBy>
  <cp:revision>3</cp:revision>
  <dcterms:created xsi:type="dcterms:W3CDTF">2022-10-25T05:55:00Z</dcterms:created>
  <dcterms:modified xsi:type="dcterms:W3CDTF">2022-10-25T05:55:00Z</dcterms:modified>
</cp:coreProperties>
</file>