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1E5" w:rsidRDefault="007711E5" w:rsidP="007711E5">
      <w:pPr>
        <w:pStyle w:val="Title"/>
      </w:pPr>
      <w:fldSimple w:instr=" TITLE   \* MERGEFORMAT ">
        <w:r>
          <w:t>TLIB4071 Install and maintain pole mounted switches and transformers</w:t>
        </w:r>
      </w:fldSimple>
    </w:p>
    <w:p w:rsidR="007711E5" w:rsidRDefault="007711E5" w:rsidP="007711E5">
      <w:pPr>
        <w:pStyle w:val="Version"/>
        <w:sectPr w:rsidR="007711E5" w:rsidSect="003D68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D68B1" w:rsidRDefault="007711E5" w:rsidP="003D68B1">
      <w:pPr>
        <w:pStyle w:val="SuperHeading"/>
      </w:pPr>
      <w:r w:rsidRPr="003D68B1">
        <w:lastRenderedPageBreak/>
        <w:t>TLIB4071 Install and maintain pole mounted switches and transformers</w:t>
      </w:r>
    </w:p>
    <w:p w:rsidR="00000000" w:rsidRPr="003D68B1" w:rsidRDefault="007711E5" w:rsidP="003D68B1">
      <w:pPr>
        <w:pStyle w:val="Heading1"/>
      </w:pPr>
      <w:bookmarkStart w:id="1" w:name="O_750164"/>
      <w:bookmarkEnd w:id="1"/>
      <w:r w:rsidRPr="003D68B1">
        <w:t>Modification History</w:t>
      </w:r>
    </w:p>
    <w:p w:rsidR="007711E5" w:rsidRDefault="007711E5" w:rsidP="007711E5">
      <w:pPr>
        <w:pStyle w:val="BodyText"/>
      </w:pPr>
      <w:r w:rsidRPr="003D68B1">
        <w:t>Release 1. This is the first release of this unit of competency in the TLI Transport and Logistics Training Package.</w:t>
      </w:r>
    </w:p>
    <w:p w:rsidR="00000000" w:rsidRPr="003D68B1" w:rsidRDefault="007711E5" w:rsidP="003D68B1">
      <w:pPr>
        <w:pStyle w:val="Heading1"/>
      </w:pPr>
      <w:bookmarkStart w:id="2" w:name="O_750165"/>
      <w:bookmarkEnd w:id="2"/>
      <w:r w:rsidRPr="003D68B1">
        <w:t>Application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123"/>
      </w:tblGrid>
      <w:tr w:rsidR="00000000" w:rsidRPr="003D68B1" w:rsidTr="007711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t>This unit involves the skills and knowledge required to install and maintain pole mounted switches and transformers in accordance with safeworking and regulatory requirements, and workplace procedures.</w:t>
            </w:r>
          </w:p>
          <w:p w:rsidR="00000000" w:rsidRPr="003D68B1" w:rsidRDefault="007711E5" w:rsidP="003D68B1">
            <w:pPr>
              <w:pStyle w:val="BodyText"/>
            </w:pPr>
            <w:r w:rsidRPr="003D68B1">
              <w:t>It includes planning installation and maintenance, pre</w:t>
            </w:r>
            <w:r w:rsidRPr="003D68B1">
              <w:t>paring worksite, installing switches and transformers in accordance with workplace specifications, maintaining switches and transformers, and completing work.</w:t>
            </w:r>
          </w:p>
          <w:p w:rsidR="00000000" w:rsidRPr="003D68B1" w:rsidRDefault="007711E5" w:rsidP="003D68B1">
            <w:pPr>
              <w:pStyle w:val="BodyText"/>
            </w:pPr>
            <w:r w:rsidRPr="003D68B1">
              <w:t>People achieving competence in this unit will need to fulfil the applicable state/territory legis</w:t>
            </w:r>
            <w:r w:rsidRPr="003D68B1">
              <w:t>lated rail safety requirements and to comply with relevant codes of practice, rail industry standards and/or guidelines.</w:t>
            </w:r>
          </w:p>
          <w:p w:rsidR="00000000" w:rsidRPr="003D68B1" w:rsidRDefault="007711E5" w:rsidP="003D68B1">
            <w:pPr>
              <w:pStyle w:val="BodyText"/>
            </w:pPr>
            <w:r w:rsidRPr="003D68B1">
              <w:t>People working on energised overhead or underground systems or electrical equipment must have undertaken training and, where appropriat</w:t>
            </w:r>
            <w:r w:rsidRPr="003D68B1">
              <w:t>e, hold the relevant licence, permit or certificate and be recognised as competent to carry out the work involved.</w:t>
            </w:r>
          </w:p>
          <w:p w:rsidR="00000000" w:rsidRPr="003D68B1" w:rsidRDefault="007711E5" w:rsidP="003D68B1">
            <w:pPr>
              <w:pStyle w:val="BodyText"/>
            </w:pPr>
            <w:r w:rsidRPr="003D68B1">
              <w:t>Work is performed under minimal supervision, generally within a team environment. It involves the application of routine operational principl</w:t>
            </w:r>
            <w:r w:rsidRPr="003D68B1">
              <w:t>es and procedures when installing and maintaining pole mounted switches and transformers, as part of workplace activities across a variety of operational contexts within the Australian rail system.</w:t>
            </w:r>
          </w:p>
          <w:p w:rsidR="00000000" w:rsidRPr="003D68B1" w:rsidRDefault="007711E5" w:rsidP="003D68B1">
            <w:pPr>
              <w:pStyle w:val="BodyText"/>
            </w:pPr>
            <w:r w:rsidRPr="003D68B1">
              <w:t>No licensing, legislative or certification requirements ap</w:t>
            </w:r>
            <w:r w:rsidRPr="003D68B1">
              <w:t>ply to this unit at the time of publication.</w:t>
            </w:r>
          </w:p>
        </w:tc>
      </w:tr>
    </w:tbl>
    <w:p w:rsidR="007711E5" w:rsidRDefault="007711E5" w:rsidP="003D68B1">
      <w:pPr>
        <w:pStyle w:val="BodyText"/>
      </w:pPr>
    </w:p>
    <w:p w:rsidR="007711E5" w:rsidRDefault="007711E5" w:rsidP="003D68B1">
      <w:pPr>
        <w:pStyle w:val="BodyText"/>
      </w:pPr>
    </w:p>
    <w:p w:rsidR="00000000" w:rsidRPr="003D68B1" w:rsidRDefault="007711E5" w:rsidP="003D68B1">
      <w:pPr>
        <w:pStyle w:val="Heading1"/>
      </w:pPr>
      <w:bookmarkStart w:id="3" w:name="O_750166"/>
      <w:bookmarkEnd w:id="3"/>
      <w:r w:rsidRPr="003D68B1">
        <w:t>Pre-requisite Unit</w:t>
      </w:r>
    </w:p>
    <w:p w:rsidR="00000000" w:rsidRPr="003D68B1" w:rsidRDefault="007711E5" w:rsidP="007711E5">
      <w:pPr>
        <w:pStyle w:val="BodyText"/>
      </w:pPr>
      <w:r w:rsidRPr="003D68B1">
        <w:t>Not applicable.</w:t>
      </w:r>
    </w:p>
    <w:p w:rsidR="00000000" w:rsidRPr="003D68B1" w:rsidRDefault="007711E5" w:rsidP="003D68B1">
      <w:pPr>
        <w:pStyle w:val="Heading1"/>
      </w:pPr>
      <w:bookmarkStart w:id="4" w:name="O_750167"/>
      <w:bookmarkEnd w:id="4"/>
      <w:r w:rsidRPr="003D68B1">
        <w:t>Competency Field</w:t>
      </w:r>
    </w:p>
    <w:p w:rsidR="007711E5" w:rsidRDefault="007711E5" w:rsidP="007711E5">
      <w:pPr>
        <w:pStyle w:val="BodyText"/>
      </w:pPr>
      <w:r w:rsidRPr="003D68B1">
        <w:t>B – Equipment Checking and Maintenance</w:t>
      </w:r>
    </w:p>
    <w:p w:rsidR="00000000" w:rsidRPr="003D68B1" w:rsidRDefault="007711E5" w:rsidP="003D68B1">
      <w:pPr>
        <w:pStyle w:val="Heading1"/>
      </w:pPr>
      <w:bookmarkStart w:id="5" w:name="O_750168"/>
      <w:bookmarkEnd w:id="5"/>
      <w:r w:rsidRPr="003D68B1">
        <w:t>Unit Sector</w:t>
      </w:r>
    </w:p>
    <w:p w:rsidR="00000000" w:rsidRPr="003D68B1" w:rsidRDefault="007711E5" w:rsidP="007711E5">
      <w:pPr>
        <w:pStyle w:val="BodyText"/>
      </w:pPr>
      <w:r w:rsidRPr="003D68B1">
        <w:t>Not applicable.</w:t>
      </w:r>
    </w:p>
    <w:p w:rsidR="00000000" w:rsidRPr="003D68B1" w:rsidRDefault="007711E5" w:rsidP="003D68B1">
      <w:pPr>
        <w:pStyle w:val="Heading1"/>
      </w:pPr>
      <w:bookmarkStart w:id="6" w:name="O_750169"/>
      <w:bookmarkEnd w:id="6"/>
      <w:r w:rsidRPr="003D68B1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1"/>
        <w:gridCol w:w="2296"/>
        <w:gridCol w:w="717"/>
        <w:gridCol w:w="8576"/>
      </w:tblGrid>
      <w:tr w:rsidR="003D68B1" w:rsidTr="007711E5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ELEMENTS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PERFORMANCE CRITERIA</w:t>
            </w:r>
          </w:p>
        </w:tc>
      </w:tr>
      <w:tr w:rsidR="003D68B1" w:rsidRPr="003D68B1" w:rsidTr="007711E5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Elements describe the essential outcomes.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Performance criteria describe the performance needed to demonstrate achievement of the element.</w:t>
            </w:r>
          </w:p>
        </w:tc>
      </w:tr>
      <w:tr w:rsidR="00000000" w:rsidTr="007711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Plan installation and maintenance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Works or</w:t>
            </w:r>
            <w:r w:rsidRPr="003D68B1">
              <w:t>der is analysed and confirmed as required by site inspection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Resources required for the job are identified and scheduled in accordance with operational procedures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Hazards are identified, risks are assessed and control measures are implemented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Switch equipment and transformer are transported to worksite</w:t>
            </w:r>
          </w:p>
        </w:tc>
      </w:tr>
      <w:tr w:rsidR="00000000" w:rsidRPr="003D68B1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Liaison and communication issues are resolved in accordance with organisational negotiation procedures</w:t>
            </w:r>
          </w:p>
        </w:tc>
      </w:tr>
      <w:tr w:rsidR="00000000" w:rsidTr="007711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2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Prepare the worksite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Work plan and resources required are confirmed/checked at worksite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Personnel participating in the activity, including plant operators and contractors, are fully briefed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Road signs, barriers a</w:t>
            </w:r>
            <w:r w:rsidRPr="003D68B1">
              <w:t>nd warning devices are positioned to ensure a safe worksite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Safeworking practices are observed on or about the running track/line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Worksite is laid out in accordance with work plan to ensure minimum waste and rework</w:t>
            </w:r>
          </w:p>
        </w:tc>
      </w:tr>
      <w:tr w:rsidR="00000000" w:rsidRPr="003D68B1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Systems/circuits are</w:t>
            </w:r>
            <w:r w:rsidRPr="003D68B1">
              <w:t xml:space="preserve"> isolated as required, proved safe to work on in accordance with works order, and electrical permits are received/accepted/returned as required</w:t>
            </w:r>
          </w:p>
        </w:tc>
      </w:tr>
      <w:tr w:rsidR="00000000" w:rsidTr="007711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3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Install switches and transformers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Switch equipment, transformers and earthing systems are installed and connected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Transformer is tested and voltage output is adjusted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Visual inspection is carried out to confirm equipment/apparatus is in a safe condition to test and/or commiss</w:t>
            </w:r>
            <w:r w:rsidRPr="003D68B1">
              <w:t>ion</w:t>
            </w:r>
          </w:p>
        </w:tc>
      </w:tr>
      <w:tr w:rsidR="00000000" w:rsidRPr="003D68B1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Commission is carried out in accordance with works order/plan</w:t>
            </w:r>
          </w:p>
        </w:tc>
      </w:tr>
      <w:tr w:rsidR="00000000" w:rsidTr="007711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Maintain switches and transformers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 xml:space="preserve">Maintenance requirement is confirmed by detailed site diagnosis </w:t>
            </w:r>
          </w:p>
        </w:tc>
      </w:tr>
      <w:tr w:rsidR="00000000" w:rsidRPr="003D68B1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Maintenance, including removal, repair, replacement and reinstatement, is carried out in accordance with works order and the condition of equipment</w:t>
            </w:r>
          </w:p>
        </w:tc>
      </w:tr>
      <w:tr w:rsidR="00000000" w:rsidTr="007711E5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rPr>
                <w:rStyle w:val="SpecialBold"/>
              </w:rPr>
              <w:t>5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rPr>
                <w:rStyle w:val="SpecialBold"/>
              </w:rPr>
              <w:t>Complete work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Worksite is rehabilitated</w:t>
            </w:r>
          </w:p>
        </w:tc>
      </w:tr>
      <w:tr w:rsidR="00000000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Appropriate authority is notified on completion of work</w:t>
            </w:r>
          </w:p>
        </w:tc>
      </w:tr>
      <w:tr w:rsidR="00000000" w:rsidRPr="003D68B1" w:rsidTr="007711E5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>
            <w:pPr>
              <w:pStyle w:val="BodyText"/>
              <w:keepLines w:val="0"/>
              <w:rPr>
                <w:rFonts w:ascii="Tahoma" w:hAnsi="Tahoma"/>
                <w:color w:val="000000"/>
                <w:sz w:val="20"/>
                <w:lang w:val="en-N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11E5" w:rsidP="003D68B1">
            <w:pPr>
              <w:pStyle w:val="BodyText"/>
              <w:rPr>
                <w:lang w:val="en-NZ"/>
              </w:rPr>
            </w:pPr>
            <w:r w:rsidRPr="003D68B1"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D68B1" w:rsidRDefault="007711E5" w:rsidP="003D68B1">
            <w:pPr>
              <w:pStyle w:val="BodyText"/>
            </w:pPr>
            <w:r w:rsidRPr="003D68B1">
              <w:t>Records and documentation for updating system data are completed and processed</w:t>
            </w:r>
          </w:p>
        </w:tc>
      </w:tr>
    </w:tbl>
    <w:p w:rsidR="007711E5" w:rsidRDefault="007711E5" w:rsidP="003D68B1">
      <w:pPr>
        <w:pStyle w:val="BodyText"/>
      </w:pPr>
    </w:p>
    <w:p w:rsidR="007711E5" w:rsidRDefault="007711E5" w:rsidP="003D68B1">
      <w:pPr>
        <w:pStyle w:val="BodyText"/>
      </w:pPr>
    </w:p>
    <w:p w:rsidR="00000000" w:rsidRPr="003D68B1" w:rsidRDefault="007711E5" w:rsidP="003D68B1">
      <w:pPr>
        <w:pStyle w:val="Heading1"/>
      </w:pPr>
      <w:bookmarkStart w:id="7" w:name="O_750170"/>
      <w:bookmarkEnd w:id="7"/>
      <w:r w:rsidRPr="003D68B1">
        <w:t>Foundation Skills</w:t>
      </w:r>
    </w:p>
    <w:p w:rsidR="007711E5" w:rsidRDefault="007711E5" w:rsidP="007711E5">
      <w:pPr>
        <w:pStyle w:val="BodyText"/>
      </w:pPr>
      <w:r w:rsidRPr="003D68B1">
        <w:t>Foundation skills essential to performance are explicit in the performance criteria of this unit of competency.</w:t>
      </w:r>
    </w:p>
    <w:p w:rsidR="00000000" w:rsidRPr="003D68B1" w:rsidRDefault="007711E5" w:rsidP="003D68B1">
      <w:pPr>
        <w:pStyle w:val="Heading1"/>
      </w:pPr>
      <w:bookmarkStart w:id="8" w:name="O_750171"/>
      <w:bookmarkEnd w:id="8"/>
      <w:r w:rsidRPr="003D68B1">
        <w:t>Range of Conditions</w:t>
      </w:r>
    </w:p>
    <w:p w:rsidR="00000000" w:rsidRPr="003D68B1" w:rsidRDefault="007711E5" w:rsidP="007711E5">
      <w:pPr>
        <w:pStyle w:val="BodyText"/>
      </w:pPr>
      <w:r w:rsidRPr="003D68B1">
        <w:t>Range is restricted to essential operating conditions and any other variables essential to the work enviro</w:t>
      </w:r>
      <w:r w:rsidRPr="003D68B1">
        <w:t>nment.</w:t>
      </w:r>
    </w:p>
    <w:p w:rsidR="007711E5" w:rsidRDefault="007711E5" w:rsidP="007711E5">
      <w:pPr>
        <w:pStyle w:val="BodyText"/>
      </w:pPr>
      <w:r w:rsidRPr="003D68B1">
        <w:t>Non-essential conditions can be found in the Companion Volume Implementation Guide.</w:t>
      </w:r>
    </w:p>
    <w:p w:rsidR="00000000" w:rsidRPr="003D68B1" w:rsidRDefault="007711E5" w:rsidP="003D68B1">
      <w:pPr>
        <w:pStyle w:val="Heading1"/>
      </w:pPr>
      <w:bookmarkStart w:id="9" w:name="O_750172"/>
      <w:bookmarkEnd w:id="9"/>
      <w:r w:rsidRPr="003D68B1">
        <w:t>Unit Mapping Information</w:t>
      </w:r>
    </w:p>
    <w:p w:rsidR="007711E5" w:rsidRDefault="007711E5" w:rsidP="007711E5">
      <w:pPr>
        <w:pStyle w:val="BodyText"/>
      </w:pPr>
      <w:r w:rsidRPr="003D68B1">
        <w:t>This unit replaces and is equivalent to TLIB4071A Install and maintain pole mounted switches and transformers.</w:t>
      </w:r>
    </w:p>
    <w:p w:rsidR="00000000" w:rsidRPr="003D68B1" w:rsidRDefault="007711E5" w:rsidP="003D68B1">
      <w:pPr>
        <w:pStyle w:val="Heading1"/>
      </w:pPr>
      <w:bookmarkStart w:id="10" w:name="O_750179"/>
      <w:bookmarkEnd w:id="10"/>
      <w:r w:rsidRPr="003D68B1">
        <w:t>Links</w:t>
      </w:r>
    </w:p>
    <w:p w:rsidR="00000000" w:rsidRPr="003D68B1" w:rsidRDefault="007711E5" w:rsidP="007711E5">
      <w:pPr>
        <w:pStyle w:val="BodyText"/>
      </w:pPr>
      <w:r w:rsidRPr="003D68B1">
        <w:t xml:space="preserve">Companion Volume implementation guides are found in VETNet - </w:t>
      </w:r>
      <w:hyperlink r:id="rId13" w:history="1">
        <w:r w:rsidRPr="00F40AD8">
          <w:rPr>
            <w:rStyle w:val="Hyperlink"/>
          </w:rPr>
          <w:t>https://vetnet.gov.au/Pages/TrainingDocs.aspx?q=df441c6e-213d-43e3-874c-0b3f7036d851</w:t>
        </w:r>
      </w:hyperlink>
    </w:p>
    <w:p w:rsidR="00000000" w:rsidRPr="003D68B1" w:rsidRDefault="007711E5" w:rsidP="003D68B1"/>
    <w:sectPr w:rsidR="00000000" w:rsidRPr="003D68B1" w:rsidSect="003D68B1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8B1" w:rsidRDefault="003D68B1" w:rsidP="003D68B1">
      <w:r>
        <w:separator/>
      </w:r>
    </w:p>
  </w:endnote>
  <w:endnote w:type="continuationSeparator" w:id="0">
    <w:p w:rsidR="003D68B1" w:rsidRDefault="003D68B1" w:rsidP="003D6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B1" w:rsidRDefault="003D68B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B1" w:rsidRPr="007711E5" w:rsidRDefault="003D68B1" w:rsidP="007711E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B1" w:rsidRDefault="003D68B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E5" w:rsidRDefault="007711E5" w:rsidP="003D68B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711E5" w:rsidRDefault="007711E5" w:rsidP="003D68B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7711E5" w:rsidRDefault="007711E5" w:rsidP="003D68B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8B1" w:rsidRDefault="003D68B1" w:rsidP="003D68B1">
      <w:r>
        <w:separator/>
      </w:r>
    </w:p>
  </w:footnote>
  <w:footnote w:type="continuationSeparator" w:id="0">
    <w:p w:rsidR="003D68B1" w:rsidRDefault="003D68B1" w:rsidP="003D6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B1" w:rsidRDefault="003D68B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E5" w:rsidRDefault="007711E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726E82E" wp14:editId="2AA630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68B1" w:rsidRPr="007711E5" w:rsidRDefault="003D68B1" w:rsidP="007711E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B1" w:rsidRDefault="003D68B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1E5" w:rsidRPr="002D2AF8" w:rsidRDefault="007711E5" w:rsidP="003D68B1">
    <w:pPr>
      <w:pStyle w:val="Header"/>
      <w:framePr w:wrap="around"/>
    </w:pPr>
    <w:fldSimple w:instr=" TITLE   \* MERGEFORMAT ">
      <w:r>
        <w:t>TLIB4071 Install and maintain pole mounted switches and transformers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October 2020</w:t>
    </w:r>
    <w:r>
      <w:fldChar w:fldCharType="end"/>
    </w:r>
  </w:p>
  <w:p w:rsidR="007711E5" w:rsidRDefault="007711E5" w:rsidP="003D68B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D68B1"/>
    <w:rsid w:val="003D68B1"/>
    <w:rsid w:val="0077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8B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D68B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D68B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D68B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D68B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D68B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D68B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D68B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D68B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D68B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D68B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D68B1"/>
  </w:style>
  <w:style w:type="character" w:customStyle="1" w:styleId="Heading1Char">
    <w:name w:val="Heading 1 Char"/>
    <w:basedOn w:val="DefaultParagraphFont"/>
    <w:link w:val="Heading1"/>
    <w:rsid w:val="003D68B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D68B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D68B1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3D68B1"/>
    <w:rPr>
      <w:b/>
      <w:spacing w:val="0"/>
    </w:rPr>
  </w:style>
  <w:style w:type="paragraph" w:customStyle="1" w:styleId="SuperHeading">
    <w:name w:val="SuperHeading"/>
    <w:basedOn w:val="Normal"/>
    <w:rsid w:val="003D68B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D68B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D68B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D68B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D68B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D68B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D68B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D68B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D68B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D68B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D68B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D68B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D68B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D68B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D68B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D68B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D68B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D68B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D68B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D68B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D68B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D68B1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3D68B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D68B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D68B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D68B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D68B1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D68B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D68B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D68B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D68B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D68B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D68B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D68B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D68B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D68B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D68B1"/>
    <w:rPr>
      <w:i/>
    </w:rPr>
  </w:style>
  <w:style w:type="paragraph" w:styleId="Caption">
    <w:name w:val="caption"/>
    <w:basedOn w:val="BodyText"/>
    <w:next w:val="Normal"/>
    <w:qFormat/>
    <w:rsid w:val="003D68B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D68B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D68B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D68B1"/>
  </w:style>
  <w:style w:type="paragraph" w:styleId="TableofFigures">
    <w:name w:val="table of figures"/>
    <w:basedOn w:val="Normal"/>
    <w:next w:val="Normal"/>
    <w:semiHidden/>
    <w:rsid w:val="003D68B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D68B1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3D68B1"/>
    <w:rPr>
      <w:rFonts w:ascii="Wingdings" w:hAnsi="Wingdings"/>
    </w:rPr>
  </w:style>
  <w:style w:type="paragraph" w:customStyle="1" w:styleId="TableHeading">
    <w:name w:val="Table Heading"/>
    <w:basedOn w:val="HeadingBase"/>
    <w:rsid w:val="003D68B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D68B1"/>
    <w:rPr>
      <w:color w:val="0033CC"/>
      <w:u w:val="none"/>
    </w:rPr>
  </w:style>
  <w:style w:type="paragraph" w:customStyle="1" w:styleId="BodyTextRight">
    <w:name w:val="Body Text Right"/>
    <w:basedOn w:val="BodyText"/>
    <w:rsid w:val="003D68B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D68B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D68B1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D68B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D68B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D68B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D68B1"/>
    <w:rPr>
      <w:sz w:val="32"/>
    </w:rPr>
  </w:style>
  <w:style w:type="paragraph" w:customStyle="1" w:styleId="HeadingProcedure">
    <w:name w:val="Heading Procedure"/>
    <w:basedOn w:val="HeadingBase"/>
    <w:next w:val="Normal"/>
    <w:rsid w:val="003D68B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D68B1"/>
    <w:pPr>
      <w:spacing w:before="60" w:after="60"/>
    </w:pPr>
  </w:style>
  <w:style w:type="paragraph" w:styleId="ListContinue">
    <w:name w:val="List Continue"/>
    <w:basedOn w:val="List"/>
    <w:rsid w:val="003D68B1"/>
    <w:pPr>
      <w:ind w:firstLine="0"/>
    </w:pPr>
  </w:style>
  <w:style w:type="paragraph" w:customStyle="1" w:styleId="ListNote">
    <w:name w:val="List Note"/>
    <w:basedOn w:val="List"/>
    <w:rsid w:val="003D68B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D68B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D68B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D68B1"/>
    <w:rPr>
      <w:rFonts w:ascii="Courier New" w:hAnsi="Courier New"/>
    </w:rPr>
  </w:style>
  <w:style w:type="paragraph" w:customStyle="1" w:styleId="NoteBullet">
    <w:name w:val="Note Bullet"/>
    <w:basedOn w:val="Note"/>
    <w:rsid w:val="003D68B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D68B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D68B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D68B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D68B1"/>
    <w:pPr>
      <w:numPr>
        <w:numId w:val="9"/>
      </w:numPr>
    </w:pPr>
  </w:style>
  <w:style w:type="paragraph" w:styleId="PlainText">
    <w:name w:val="Plain Text"/>
    <w:basedOn w:val="Normal"/>
    <w:link w:val="PlainTextChar"/>
    <w:rsid w:val="003D68B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D68B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D68B1"/>
    <w:rPr>
      <w:b/>
      <w:smallCaps/>
    </w:rPr>
  </w:style>
  <w:style w:type="paragraph" w:customStyle="1" w:styleId="TableListNumber">
    <w:name w:val="Table List Number"/>
    <w:basedOn w:val="ListNumber"/>
    <w:rsid w:val="003D68B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D68B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D68B1"/>
    <w:pPr>
      <w:numPr>
        <w:numId w:val="7"/>
      </w:numPr>
    </w:pPr>
  </w:style>
  <w:style w:type="paragraph" w:customStyle="1" w:styleId="ListAlpha2">
    <w:name w:val="List Alpha 2"/>
    <w:basedOn w:val="List2"/>
    <w:rsid w:val="003D68B1"/>
    <w:pPr>
      <w:numPr>
        <w:numId w:val="6"/>
      </w:numPr>
    </w:pPr>
  </w:style>
  <w:style w:type="paragraph" w:styleId="List2">
    <w:name w:val="List 2"/>
    <w:basedOn w:val="BodyText"/>
    <w:rsid w:val="003D68B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D68B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D68B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D68B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D68B1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D68B1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3D68B1"/>
    <w:pPr>
      <w:numPr>
        <w:numId w:val="2"/>
      </w:numPr>
    </w:pPr>
  </w:style>
  <w:style w:type="paragraph" w:styleId="ListContinue2">
    <w:name w:val="List Continue 2"/>
    <w:basedOn w:val="List2"/>
    <w:rsid w:val="003D68B1"/>
    <w:pPr>
      <w:ind w:firstLine="0"/>
    </w:pPr>
  </w:style>
  <w:style w:type="paragraph" w:styleId="ListContinue3">
    <w:name w:val="List Continue 3"/>
    <w:basedOn w:val="List3"/>
    <w:rsid w:val="003D68B1"/>
    <w:pPr>
      <w:ind w:left="1021" w:firstLine="0"/>
    </w:pPr>
  </w:style>
  <w:style w:type="paragraph" w:styleId="ListContinue4">
    <w:name w:val="List Continue 4"/>
    <w:basedOn w:val="List4"/>
    <w:rsid w:val="003D68B1"/>
    <w:pPr>
      <w:ind w:firstLine="0"/>
    </w:pPr>
  </w:style>
  <w:style w:type="paragraph" w:styleId="ListContinue5">
    <w:name w:val="List Continue 5"/>
    <w:basedOn w:val="List5"/>
    <w:rsid w:val="003D68B1"/>
    <w:pPr>
      <w:ind w:firstLine="0"/>
    </w:pPr>
  </w:style>
  <w:style w:type="paragraph" w:styleId="ListNumber3">
    <w:name w:val="List Number 3"/>
    <w:basedOn w:val="List3"/>
    <w:rsid w:val="003D68B1"/>
    <w:pPr>
      <w:numPr>
        <w:numId w:val="3"/>
      </w:numPr>
    </w:pPr>
  </w:style>
  <w:style w:type="paragraph" w:styleId="ListNumber4">
    <w:name w:val="List Number 4"/>
    <w:basedOn w:val="List4"/>
    <w:rsid w:val="003D68B1"/>
    <w:pPr>
      <w:numPr>
        <w:numId w:val="4"/>
      </w:numPr>
    </w:pPr>
  </w:style>
  <w:style w:type="paragraph" w:styleId="ListNumber5">
    <w:name w:val="List Number 5"/>
    <w:basedOn w:val="List5"/>
    <w:rsid w:val="003D68B1"/>
    <w:pPr>
      <w:numPr>
        <w:numId w:val="5"/>
      </w:numPr>
    </w:pPr>
  </w:style>
  <w:style w:type="paragraph" w:styleId="BlockText">
    <w:name w:val="Block Text"/>
    <w:basedOn w:val="Normal"/>
    <w:rsid w:val="003D68B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D68B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D68B1"/>
    <w:rPr>
      <w:sz w:val="16"/>
      <w:vertAlign w:val="superscript"/>
    </w:rPr>
  </w:style>
  <w:style w:type="character" w:customStyle="1" w:styleId="Symbols">
    <w:name w:val="Symbols"/>
    <w:basedOn w:val="DefaultParagraphFont"/>
    <w:rsid w:val="003D68B1"/>
    <w:rPr>
      <w:rFonts w:ascii="Symbol" w:hAnsi="Symbol"/>
    </w:rPr>
  </w:style>
  <w:style w:type="character" w:customStyle="1" w:styleId="MenuOptions">
    <w:name w:val="Menu Options"/>
    <w:basedOn w:val="DefaultParagraphFont"/>
    <w:rsid w:val="003D68B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D68B1"/>
    <w:rPr>
      <w:b/>
    </w:rPr>
  </w:style>
  <w:style w:type="character" w:customStyle="1" w:styleId="Underlined">
    <w:name w:val="Underlined"/>
    <w:basedOn w:val="DefaultParagraphFont"/>
    <w:rsid w:val="003D68B1"/>
    <w:rPr>
      <w:u w:val="single"/>
    </w:rPr>
  </w:style>
  <w:style w:type="paragraph" w:customStyle="1" w:styleId="TableBodyTextRight">
    <w:name w:val="Table Body Text Right"/>
    <w:basedOn w:val="TableBodyText"/>
    <w:rsid w:val="003D68B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D68B1"/>
    <w:rPr>
      <w:sz w:val="18"/>
    </w:rPr>
  </w:style>
  <w:style w:type="paragraph" w:customStyle="1" w:styleId="BodySmallRight">
    <w:name w:val="Body Small Right"/>
    <w:basedOn w:val="BodyTextRight"/>
    <w:rsid w:val="003D68B1"/>
    <w:rPr>
      <w:sz w:val="18"/>
      <w:szCs w:val="18"/>
    </w:rPr>
  </w:style>
  <w:style w:type="paragraph" w:customStyle="1" w:styleId="MarginEdition">
    <w:name w:val="Margin Edition"/>
    <w:basedOn w:val="MarginNote"/>
    <w:rsid w:val="003D68B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D68B1"/>
    <w:rPr>
      <w:sz w:val="2"/>
      <w:szCs w:val="2"/>
    </w:rPr>
  </w:style>
  <w:style w:type="character" w:customStyle="1" w:styleId="Small">
    <w:name w:val="Small"/>
    <w:basedOn w:val="DefaultParagraphFont"/>
    <w:rsid w:val="003D68B1"/>
    <w:rPr>
      <w:sz w:val="16"/>
    </w:rPr>
  </w:style>
  <w:style w:type="paragraph" w:customStyle="1" w:styleId="WideTable">
    <w:name w:val="Wide Table"/>
    <w:basedOn w:val="Normal"/>
    <w:rsid w:val="003D68B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D68B1"/>
  </w:style>
  <w:style w:type="paragraph" w:styleId="Quote">
    <w:name w:val="Quote"/>
    <w:basedOn w:val="Heading1"/>
    <w:link w:val="QuoteChar"/>
    <w:qFormat/>
    <w:rsid w:val="003D68B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D68B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D68B1"/>
    <w:pPr>
      <w:pageBreakBefore/>
    </w:pPr>
  </w:style>
  <w:style w:type="paragraph" w:customStyle="1" w:styleId="Border">
    <w:name w:val="Border"/>
    <w:basedOn w:val="Normal"/>
    <w:qFormat/>
    <w:rsid w:val="003D68B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D68B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8B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8B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D68B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D68B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D68B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D68B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D68B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D68B1"/>
    <w:rPr>
      <w:u w:val="single"/>
    </w:rPr>
  </w:style>
  <w:style w:type="character" w:customStyle="1" w:styleId="BoldandItalics">
    <w:name w:val="Bold and Italics"/>
    <w:qFormat/>
    <w:rsid w:val="003D68B1"/>
    <w:rPr>
      <w:b/>
      <w:i/>
      <w:u w:val="none"/>
    </w:rPr>
  </w:style>
  <w:style w:type="paragraph" w:styleId="BalloonText">
    <w:name w:val="Balloon Text"/>
    <w:basedOn w:val="Normal"/>
    <w:link w:val="BalloonTextChar"/>
    <w:rsid w:val="003D68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68B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D68B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D68B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D68B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D68B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D68B1"/>
    <w:pPr>
      <w:spacing w:before="0" w:after="0"/>
    </w:pPr>
  </w:style>
  <w:style w:type="paragraph" w:customStyle="1" w:styleId="BodyTextBold">
    <w:name w:val="Body Text Bold"/>
    <w:basedOn w:val="BodyText"/>
    <w:qFormat/>
    <w:rsid w:val="003D68B1"/>
    <w:rPr>
      <w:b/>
    </w:rPr>
  </w:style>
  <w:style w:type="character" w:styleId="Hyperlink">
    <w:name w:val="Hyperlink"/>
    <w:basedOn w:val="DefaultParagraphFont"/>
    <w:uiPriority w:val="99"/>
    <w:unhideWhenUsed/>
    <w:rsid w:val="007711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644</Words>
  <Characters>4059</Characters>
  <Application>Microsoft Office Word</Application>
  <DocSecurity>0</DocSecurity>
  <Lines>162</Lines>
  <Paragraphs>97</Paragraphs>
  <ScaleCrop>false</ScaleCrop>
  <Company>Author-it Software Corporation Ltd.</Company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TLIB4071 Install and maintain pole mounted switches and transformers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2020-10-27T04:03:00Z</dcterms:created>
  <dcterms:modified xsi:type="dcterms:W3CDTF">2020-10-27T04:03:00Z</dcterms:modified>
</cp:coreProperties>
</file>