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5B" w:rsidRDefault="0006315B" w:rsidP="0006315B">
      <w:pPr>
        <w:pStyle w:val="Title"/>
      </w:pPr>
      <w:fldSimple w:instr=" TITLE   \* MERGEFORMAT ">
        <w:r>
          <w:t>Assessment Requirements for RIIERR308D Extricate and transport people involved in incidents</w:t>
        </w:r>
      </w:fldSimple>
    </w:p>
    <w:p w:rsidR="0006315B" w:rsidRDefault="0006315B" w:rsidP="0006315B">
      <w:pPr>
        <w:pStyle w:val="Version"/>
        <w:sectPr w:rsidR="0006315B" w:rsidSect="00DB22E4">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w:t>
        </w:r>
      </w:fldSimple>
    </w:p>
    <w:p w:rsidR="00000000" w:rsidRPr="00DB22E4" w:rsidRDefault="0006315B" w:rsidP="00DB22E4">
      <w:pPr>
        <w:pStyle w:val="SuperHeading"/>
      </w:pPr>
      <w:r w:rsidRPr="00DB22E4">
        <w:lastRenderedPageBreak/>
        <w:t>Assessment Requirements for RIIERR308D Extricate and transport people involved in incidents</w:t>
      </w:r>
    </w:p>
    <w:p w:rsidR="00000000" w:rsidRPr="00DB22E4" w:rsidRDefault="0006315B" w:rsidP="00DB22E4">
      <w:pPr>
        <w:pStyle w:val="Heading1"/>
      </w:pPr>
      <w:bookmarkStart w:id="1" w:name="O_687325"/>
      <w:bookmarkEnd w:id="1"/>
      <w:r w:rsidRPr="00DB22E4">
        <w:t>Modification History</w:t>
      </w:r>
    </w:p>
    <w:tbl>
      <w:tblPr>
        <w:tblW w:w="9270" w:type="dxa"/>
        <w:tblLayout w:type="fixed"/>
        <w:tblCellMar>
          <w:left w:w="62" w:type="dxa"/>
          <w:right w:w="62" w:type="dxa"/>
        </w:tblCellMar>
        <w:tblLook w:val="0000" w:firstRow="0" w:lastRow="0" w:firstColumn="0" w:lastColumn="0" w:noHBand="0" w:noVBand="0"/>
      </w:tblPr>
      <w:tblGrid>
        <w:gridCol w:w="1170"/>
        <w:gridCol w:w="8100"/>
      </w:tblGrid>
      <w:tr w:rsidR="00000000" w:rsidTr="0006315B">
        <w:tc>
          <w:tcPr>
            <w:tcW w:w="11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6315B" w:rsidP="00DB22E4">
            <w:pPr>
              <w:pStyle w:val="BodyText"/>
              <w:rPr>
                <w:lang w:val="en-NZ"/>
              </w:rPr>
            </w:pPr>
            <w:r w:rsidRPr="00DB22E4">
              <w:t>Release</w:t>
            </w:r>
          </w:p>
        </w:tc>
        <w:tc>
          <w:tcPr>
            <w:tcW w:w="81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6315B" w:rsidP="00DB22E4">
            <w:pPr>
              <w:pStyle w:val="BodyText"/>
              <w:rPr>
                <w:lang w:val="en-NZ"/>
              </w:rPr>
            </w:pPr>
            <w:r w:rsidRPr="00DB22E4">
              <w:t>Comment</w:t>
            </w:r>
          </w:p>
        </w:tc>
      </w:tr>
      <w:tr w:rsidR="00000000" w:rsidTr="0006315B">
        <w:tc>
          <w:tcPr>
            <w:tcW w:w="11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6315B" w:rsidP="00DB22E4">
            <w:pPr>
              <w:pStyle w:val="BodyText"/>
              <w:rPr>
                <w:lang w:val="en-NZ"/>
              </w:rPr>
            </w:pPr>
            <w:r w:rsidRPr="00DB22E4">
              <w:t>1</w:t>
            </w:r>
          </w:p>
        </w:tc>
        <w:tc>
          <w:tcPr>
            <w:tcW w:w="81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6315B" w:rsidP="00DB22E4">
            <w:pPr>
              <w:pStyle w:val="BodyText"/>
              <w:rPr>
                <w:lang w:val="en-NZ"/>
              </w:rPr>
            </w:pPr>
            <w:r w:rsidRPr="00DB22E4">
              <w:t>This unit replaces RIIERR308A Extricate and transport people involved in incidents</w:t>
            </w:r>
          </w:p>
        </w:tc>
      </w:tr>
      <w:tr w:rsidR="00000000" w:rsidRPr="00DB22E4" w:rsidTr="0006315B">
        <w:tc>
          <w:tcPr>
            <w:tcW w:w="11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6315B" w:rsidP="00DB22E4">
            <w:pPr>
              <w:pStyle w:val="BodyText"/>
              <w:rPr>
                <w:lang w:val="en-NZ"/>
              </w:rPr>
            </w:pPr>
            <w:r w:rsidRPr="00DB22E4">
              <w:t>2</w:t>
            </w:r>
          </w:p>
        </w:tc>
        <w:tc>
          <w:tcPr>
            <w:tcW w:w="81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B22E4" w:rsidRDefault="0006315B" w:rsidP="00DB22E4">
            <w:pPr>
              <w:pStyle w:val="BodyText"/>
            </w:pPr>
            <w:r w:rsidRPr="00DB22E4">
              <w:t>Required frequency and volume of evidence amended in Performance evidence.</w:t>
            </w:r>
          </w:p>
          <w:p w:rsidR="00000000" w:rsidRPr="00DB22E4" w:rsidRDefault="0006315B" w:rsidP="00DB22E4">
            <w:pPr>
              <w:pStyle w:val="BodyText"/>
            </w:pPr>
            <w:r w:rsidRPr="00DB22E4">
              <w:t>Substantial amendments made in Assessment Conditions field, including: references to Industry Sectors, assessor and subject matter expert experience requirements, how assessment sho</w:t>
            </w:r>
            <w:r w:rsidRPr="00DB22E4">
              <w:t>uld be conducted and what it should confirm.</w:t>
            </w:r>
          </w:p>
        </w:tc>
      </w:tr>
    </w:tbl>
    <w:p w:rsidR="00000000" w:rsidRPr="00DB22E4" w:rsidRDefault="0006315B" w:rsidP="00DB22E4">
      <w:pPr>
        <w:pStyle w:val="BodyText"/>
      </w:pPr>
    </w:p>
    <w:p w:rsidR="00000000" w:rsidRPr="00DB22E4" w:rsidRDefault="0006315B" w:rsidP="00DB22E4">
      <w:pPr>
        <w:pStyle w:val="AllowPageBreak"/>
      </w:pPr>
    </w:p>
    <w:p w:rsidR="00000000" w:rsidRPr="00DB22E4" w:rsidRDefault="0006315B" w:rsidP="00DB22E4">
      <w:pPr>
        <w:pStyle w:val="Heading1"/>
      </w:pPr>
      <w:bookmarkStart w:id="2" w:name="O_687323"/>
      <w:bookmarkEnd w:id="2"/>
      <w:r w:rsidRPr="00DB22E4">
        <w:t>Performance Evidence</w:t>
      </w:r>
    </w:p>
    <w:p w:rsidR="00000000" w:rsidRPr="00DB22E4" w:rsidRDefault="0006315B" w:rsidP="0006315B">
      <w:pPr>
        <w:pStyle w:val="BodyText"/>
      </w:pPr>
      <w:r w:rsidRPr="00DB22E4">
        <w:t>Evidence is required to be collected that demonstrates a candidate’s competency in this unit. Evidence must be relevant to the roles within this sector’s work operations a</w:t>
      </w:r>
      <w:r w:rsidRPr="00DB22E4">
        <w:t>nd satisfy all of the requirements of the performance criteria of this unit and include that the candidate:</w:t>
      </w:r>
    </w:p>
    <w:p w:rsidR="00000000" w:rsidRPr="00DB22E4" w:rsidRDefault="0006315B" w:rsidP="00DB22E4">
      <w:pPr>
        <w:pStyle w:val="ListBullet"/>
      </w:pPr>
      <w:r w:rsidRPr="00DB22E4">
        <w:t>locates and applies relevant documentation, policies and procedures</w:t>
      </w:r>
    </w:p>
    <w:p w:rsidR="00000000" w:rsidRPr="00DB22E4" w:rsidRDefault="0006315B" w:rsidP="00DB22E4">
      <w:pPr>
        <w:pStyle w:val="ListBullet"/>
      </w:pPr>
      <w:r w:rsidRPr="00DB22E4">
        <w:t>works effectively with others to undertake and c</w:t>
      </w:r>
      <w:r w:rsidRPr="00DB22E4">
        <w:t>omplete the extrication and transporting of people involved in incidents that meets all the required outcomes including:</w:t>
      </w:r>
    </w:p>
    <w:p w:rsidR="00000000" w:rsidRPr="00DB22E4" w:rsidRDefault="0006315B" w:rsidP="00DB22E4">
      <w:pPr>
        <w:pStyle w:val="ListBullet2"/>
      </w:pPr>
      <w:r w:rsidRPr="00DB22E4">
        <w:t>complying with written and verbal reporting requirements and procedures</w:t>
      </w:r>
    </w:p>
    <w:p w:rsidR="00000000" w:rsidRPr="00DB22E4" w:rsidRDefault="0006315B" w:rsidP="00DB22E4">
      <w:pPr>
        <w:pStyle w:val="ListBullet2"/>
      </w:pPr>
      <w:r w:rsidRPr="00DB22E4">
        <w:t>communicating clearly and concisely with others to receive and</w:t>
      </w:r>
      <w:r w:rsidRPr="00DB22E4">
        <w:t xml:space="preserve"> clarify work instructions</w:t>
      </w:r>
    </w:p>
    <w:p w:rsidR="00000000" w:rsidRPr="00DB22E4" w:rsidRDefault="0006315B" w:rsidP="00DB22E4">
      <w:pPr>
        <w:pStyle w:val="ListBullet2"/>
      </w:pPr>
      <w:r w:rsidRPr="00DB22E4">
        <w:t>communicating clearly and concisely with others to coordinate work activities</w:t>
      </w:r>
    </w:p>
    <w:p w:rsidR="00000000" w:rsidRPr="00DB22E4" w:rsidRDefault="0006315B" w:rsidP="00DB22E4">
      <w:pPr>
        <w:pStyle w:val="ListBullet2"/>
      </w:pPr>
      <w:r w:rsidRPr="00DB22E4">
        <w:t>operating radios</w:t>
      </w:r>
    </w:p>
    <w:p w:rsidR="00000000" w:rsidRPr="00DB22E4" w:rsidRDefault="0006315B" w:rsidP="00DB22E4">
      <w:pPr>
        <w:pStyle w:val="ListBullet"/>
      </w:pPr>
      <w:r w:rsidRPr="00DB22E4">
        <w:t>demonstrates completion of extricating and transporting people involved in incidents that safely, effectively and efficiently meets a</w:t>
      </w:r>
      <w:r w:rsidRPr="00DB22E4">
        <w:t>ll of the required outcomes on more than one (1) occasion including:</w:t>
      </w:r>
    </w:p>
    <w:p w:rsidR="00000000" w:rsidRPr="00DB22E4" w:rsidRDefault="0006315B" w:rsidP="00DB22E4">
      <w:pPr>
        <w:pStyle w:val="ListBullet2"/>
      </w:pPr>
      <w:r w:rsidRPr="00DB22E4">
        <w:t>developing and applying contingency plans</w:t>
      </w:r>
    </w:p>
    <w:p w:rsidR="00000000" w:rsidRPr="00DB22E4" w:rsidRDefault="0006315B" w:rsidP="00DB22E4">
      <w:pPr>
        <w:pStyle w:val="ListBullet2"/>
      </w:pPr>
      <w:r w:rsidRPr="00DB22E4">
        <w:t>reading mine plans and navigating in mines</w:t>
      </w:r>
    </w:p>
    <w:p w:rsidR="00000000" w:rsidRPr="00DB22E4" w:rsidRDefault="0006315B" w:rsidP="00DB22E4">
      <w:pPr>
        <w:pStyle w:val="ListBullet2"/>
      </w:pPr>
      <w:r w:rsidRPr="00DB22E4">
        <w:t>reading maps and interpreting symbols</w:t>
      </w:r>
    </w:p>
    <w:p w:rsidR="00000000" w:rsidRPr="00DB22E4" w:rsidRDefault="0006315B" w:rsidP="00DB22E4">
      <w:pPr>
        <w:pStyle w:val="ListBullet2"/>
      </w:pPr>
      <w:r w:rsidRPr="00DB22E4">
        <w:t>locating extrication equipment on mine site</w:t>
      </w:r>
    </w:p>
    <w:p w:rsidR="00000000" w:rsidRPr="00DB22E4" w:rsidRDefault="0006315B" w:rsidP="00DB22E4">
      <w:pPr>
        <w:pStyle w:val="ListBullet2"/>
      </w:pPr>
      <w:r w:rsidRPr="00DB22E4">
        <w:t xml:space="preserve">locating and using </w:t>
      </w:r>
      <w:r w:rsidRPr="00DB22E4">
        <w:t>ladders and other devices</w:t>
      </w:r>
    </w:p>
    <w:p w:rsidR="00000000" w:rsidRPr="00DB22E4" w:rsidRDefault="0006315B" w:rsidP="00DB22E4">
      <w:pPr>
        <w:pStyle w:val="ListBullet2"/>
      </w:pPr>
      <w:r w:rsidRPr="00DB22E4">
        <w:t>operating gas testing and monitoring instruments</w:t>
      </w:r>
    </w:p>
    <w:p w:rsidR="00000000" w:rsidRPr="00DB22E4" w:rsidRDefault="0006315B" w:rsidP="00DB22E4">
      <w:pPr>
        <w:pStyle w:val="ListBullet2"/>
      </w:pPr>
      <w:r w:rsidRPr="00DB22E4">
        <w:t>wearing and using escape apparatus</w:t>
      </w:r>
    </w:p>
    <w:p w:rsidR="00000000" w:rsidRPr="00DB22E4" w:rsidRDefault="0006315B" w:rsidP="00DB22E4">
      <w:pPr>
        <w:pStyle w:val="ListBullet2"/>
      </w:pPr>
      <w:r w:rsidRPr="00DB22E4">
        <w:t>operating extrication equipment</w:t>
      </w:r>
    </w:p>
    <w:p w:rsidR="00000000" w:rsidRPr="00DB22E4" w:rsidRDefault="0006315B" w:rsidP="00DB22E4">
      <w:pPr>
        <w:pStyle w:val="ListBullet2"/>
      </w:pPr>
      <w:r w:rsidRPr="00DB22E4">
        <w:t>locating and obtaining transport resources</w:t>
      </w:r>
    </w:p>
    <w:p w:rsidR="00000000" w:rsidRPr="00DB22E4" w:rsidRDefault="0006315B" w:rsidP="00DB22E4">
      <w:pPr>
        <w:pStyle w:val="ListBullet2"/>
      </w:pPr>
      <w:r w:rsidRPr="00DB22E4">
        <w:lastRenderedPageBreak/>
        <w:t xml:space="preserve">locating and extricating casualties </w:t>
      </w:r>
    </w:p>
    <w:p w:rsidR="00000000" w:rsidRPr="00DB22E4" w:rsidRDefault="0006315B" w:rsidP="00DB22E4">
      <w:pPr>
        <w:pStyle w:val="ListBullet2"/>
      </w:pPr>
      <w:r w:rsidRPr="00DB22E4">
        <w:t>assessing and reporting on incident and injuries</w:t>
      </w:r>
    </w:p>
    <w:p w:rsidR="00000000" w:rsidRPr="00DB22E4" w:rsidRDefault="0006315B" w:rsidP="00DB22E4">
      <w:pPr>
        <w:pStyle w:val="AllowPageBreak"/>
      </w:pPr>
    </w:p>
    <w:p w:rsidR="00000000" w:rsidRPr="00DB22E4" w:rsidRDefault="0006315B" w:rsidP="00DB22E4">
      <w:pPr>
        <w:pStyle w:val="Heading1"/>
      </w:pPr>
      <w:bookmarkStart w:id="3" w:name="O_687322"/>
      <w:bookmarkEnd w:id="3"/>
      <w:r w:rsidRPr="00DB22E4">
        <w:t>Knowledge Evidence</w:t>
      </w:r>
    </w:p>
    <w:p w:rsidR="00000000" w:rsidRPr="00DB22E4" w:rsidRDefault="0006315B" w:rsidP="0006315B">
      <w:pPr>
        <w:pStyle w:val="BodyText"/>
      </w:pPr>
      <w:r w:rsidRPr="00DB22E4">
        <w:t>The candidate must demonstrate knowledge in extricating and transporting people involved in incidents through:</w:t>
      </w:r>
    </w:p>
    <w:p w:rsidR="00000000" w:rsidRPr="00DB22E4" w:rsidRDefault="0006315B" w:rsidP="00DB22E4">
      <w:pPr>
        <w:pStyle w:val="ListBullet2"/>
      </w:pPr>
      <w:r w:rsidRPr="00DB22E4">
        <w:t>the types and causes of hazards and incidents in undergroun</w:t>
      </w:r>
      <w:r w:rsidRPr="00DB22E4">
        <w:t>d mines</w:t>
      </w:r>
    </w:p>
    <w:p w:rsidR="00000000" w:rsidRPr="00DB22E4" w:rsidRDefault="0006315B" w:rsidP="00DB22E4">
      <w:pPr>
        <w:pStyle w:val="ListBullet2"/>
      </w:pPr>
      <w:r w:rsidRPr="00DB22E4">
        <w:t>accessing and interpreting geological and survey data</w:t>
      </w:r>
    </w:p>
    <w:p w:rsidR="00000000" w:rsidRPr="00DB22E4" w:rsidRDefault="0006315B" w:rsidP="00DB22E4">
      <w:pPr>
        <w:pStyle w:val="ListBullet2"/>
      </w:pPr>
      <w:r w:rsidRPr="00DB22E4">
        <w:t>the effects of hot and humid atmospheres</w:t>
      </w:r>
    </w:p>
    <w:p w:rsidR="00000000" w:rsidRPr="00DB22E4" w:rsidRDefault="0006315B" w:rsidP="00DB22E4">
      <w:pPr>
        <w:pStyle w:val="ListBullet2"/>
      </w:pPr>
      <w:r w:rsidRPr="00DB22E4">
        <w:t>the location and distribution of caches</w:t>
      </w:r>
    </w:p>
    <w:p w:rsidR="00000000" w:rsidRPr="00DB22E4" w:rsidRDefault="0006315B" w:rsidP="00DB22E4">
      <w:pPr>
        <w:pStyle w:val="ListBullet2"/>
      </w:pPr>
      <w:r w:rsidRPr="00DB22E4">
        <w:t>the trigger points to initiate emergency response to alarms</w:t>
      </w:r>
    </w:p>
    <w:p w:rsidR="00000000" w:rsidRPr="00DB22E4" w:rsidRDefault="0006315B" w:rsidP="00DB22E4">
      <w:pPr>
        <w:pStyle w:val="ListBullet2"/>
      </w:pPr>
      <w:r w:rsidRPr="00DB22E4">
        <w:t>the location and purpose of a place of safety</w:t>
      </w:r>
    </w:p>
    <w:p w:rsidR="00000000" w:rsidRPr="00DB22E4" w:rsidRDefault="0006315B" w:rsidP="00DB22E4">
      <w:pPr>
        <w:pStyle w:val="ListBullet2"/>
      </w:pPr>
      <w:r w:rsidRPr="00DB22E4">
        <w:t>identif</w:t>
      </w:r>
      <w:r w:rsidRPr="00DB22E4">
        <w:t>ying and using guidance systems and markers</w:t>
      </w:r>
    </w:p>
    <w:p w:rsidR="00000000" w:rsidRPr="00DB22E4" w:rsidRDefault="0006315B" w:rsidP="00DB22E4">
      <w:pPr>
        <w:pStyle w:val="ListBullet2"/>
      </w:pPr>
      <w:r w:rsidRPr="00DB22E4">
        <w:t>interpreting site emergency plans</w:t>
      </w:r>
    </w:p>
    <w:p w:rsidR="00000000" w:rsidRPr="00DB22E4" w:rsidRDefault="0006315B" w:rsidP="00DB22E4">
      <w:pPr>
        <w:pStyle w:val="ListBullet2"/>
      </w:pPr>
      <w:r w:rsidRPr="00DB22E4">
        <w:t xml:space="preserve">the implications of types of adverse environmental conditions </w:t>
      </w:r>
    </w:p>
    <w:p w:rsidR="00000000" w:rsidRPr="00DB22E4" w:rsidRDefault="0006315B" w:rsidP="00DB22E4">
      <w:pPr>
        <w:pStyle w:val="ListBullet2"/>
      </w:pPr>
      <w:r w:rsidRPr="00DB22E4">
        <w:t>the location of escape routes and alternative escape routes</w:t>
      </w:r>
    </w:p>
    <w:p w:rsidR="00000000" w:rsidRPr="00DB22E4" w:rsidRDefault="0006315B" w:rsidP="00DB22E4">
      <w:pPr>
        <w:pStyle w:val="ListBullet2"/>
      </w:pPr>
      <w:r w:rsidRPr="00DB22E4">
        <w:t>the functions of mine ventilation systems</w:t>
      </w:r>
    </w:p>
    <w:p w:rsidR="00000000" w:rsidRPr="00DB22E4" w:rsidRDefault="0006315B" w:rsidP="00DB22E4">
      <w:pPr>
        <w:pStyle w:val="ListBullet2"/>
      </w:pPr>
      <w:r w:rsidRPr="00DB22E4">
        <w:t>the types and</w:t>
      </w:r>
      <w:r w:rsidRPr="00DB22E4">
        <w:t xml:space="preserve"> effects of mine gases</w:t>
      </w:r>
    </w:p>
    <w:p w:rsidR="00000000" w:rsidRPr="00DB22E4" w:rsidRDefault="0006315B" w:rsidP="00DB22E4">
      <w:pPr>
        <w:pStyle w:val="ListBullet2"/>
      </w:pPr>
      <w:r w:rsidRPr="00DB22E4">
        <w:t>the rescue team structure, roles and responsibilities</w:t>
      </w:r>
    </w:p>
    <w:p w:rsidR="00000000" w:rsidRPr="00DB22E4" w:rsidRDefault="0006315B" w:rsidP="00DB22E4">
      <w:pPr>
        <w:pStyle w:val="ListBullet2"/>
      </w:pPr>
      <w:r w:rsidRPr="00DB22E4">
        <w:t>the operation and limitations of breathing apparatus</w:t>
      </w:r>
    </w:p>
    <w:p w:rsidR="00000000" w:rsidRPr="00DB22E4" w:rsidRDefault="0006315B" w:rsidP="00DB22E4">
      <w:pPr>
        <w:pStyle w:val="ListBullet2"/>
      </w:pPr>
      <w:r w:rsidRPr="00DB22E4">
        <w:t>identifying and complying standby/emergency procedures for incident control</w:t>
      </w:r>
    </w:p>
    <w:p w:rsidR="00000000" w:rsidRPr="00DB22E4" w:rsidRDefault="0006315B" w:rsidP="00DB22E4">
      <w:pPr>
        <w:pStyle w:val="ListBullet2"/>
      </w:pPr>
      <w:r w:rsidRPr="00DB22E4">
        <w:t>search procedures and techniques</w:t>
      </w:r>
    </w:p>
    <w:p w:rsidR="00000000" w:rsidRPr="00DB22E4" w:rsidRDefault="0006315B" w:rsidP="00DB22E4">
      <w:pPr>
        <w:pStyle w:val="ListBullet2"/>
      </w:pPr>
      <w:r w:rsidRPr="00DB22E4">
        <w:t>the roles of external agencies</w:t>
      </w:r>
    </w:p>
    <w:p w:rsidR="00000000" w:rsidRPr="00DB22E4" w:rsidRDefault="0006315B" w:rsidP="00DB22E4">
      <w:pPr>
        <w:pStyle w:val="ListBullet2"/>
      </w:pPr>
      <w:r w:rsidRPr="00DB22E4">
        <w:t>observation techniques</w:t>
      </w:r>
    </w:p>
    <w:p w:rsidR="00000000" w:rsidRPr="00DB22E4" w:rsidRDefault="0006315B" w:rsidP="00DB22E4">
      <w:pPr>
        <w:pStyle w:val="ListBullet2"/>
      </w:pPr>
      <w:r w:rsidRPr="00DB22E4">
        <w:t>identifying and applying cross-infection precautions</w:t>
      </w:r>
    </w:p>
    <w:p w:rsidR="00000000" w:rsidRPr="00DB22E4" w:rsidRDefault="0006315B" w:rsidP="00DB22E4">
      <w:pPr>
        <w:pStyle w:val="ListBullet2"/>
      </w:pPr>
      <w:r w:rsidRPr="00DB22E4">
        <w:t>types and availability of medical facilities</w:t>
      </w:r>
    </w:p>
    <w:p w:rsidR="00000000" w:rsidRPr="00DB22E4" w:rsidRDefault="0006315B" w:rsidP="00DB22E4">
      <w:pPr>
        <w:pStyle w:val="ListBullet2"/>
      </w:pPr>
      <w:r w:rsidRPr="00DB22E4">
        <w:t xml:space="preserve">stretcher lashing techniques </w:t>
      </w:r>
    </w:p>
    <w:p w:rsidR="00000000" w:rsidRPr="00DB22E4" w:rsidRDefault="0006315B" w:rsidP="00DB22E4">
      <w:pPr>
        <w:pStyle w:val="ListBullet2"/>
      </w:pPr>
      <w:r w:rsidRPr="00DB22E4">
        <w:t>accident investigation techniques</w:t>
      </w:r>
    </w:p>
    <w:p w:rsidR="00000000" w:rsidRPr="00DB22E4" w:rsidRDefault="0006315B" w:rsidP="00DB22E4">
      <w:pPr>
        <w:pStyle w:val="AllowPageBreak"/>
      </w:pPr>
    </w:p>
    <w:p w:rsidR="00000000" w:rsidRPr="00DB22E4" w:rsidRDefault="0006315B" w:rsidP="00DB22E4">
      <w:pPr>
        <w:pStyle w:val="Heading1"/>
      </w:pPr>
      <w:bookmarkStart w:id="4" w:name="O_687321"/>
      <w:bookmarkEnd w:id="4"/>
      <w:r w:rsidRPr="00DB22E4">
        <w:t>Assessment Conditions</w:t>
      </w:r>
    </w:p>
    <w:p w:rsidR="00000000" w:rsidRPr="00DB22E4" w:rsidRDefault="0006315B" w:rsidP="00DB22E4">
      <w:pPr>
        <w:pStyle w:val="ListBullet"/>
      </w:pPr>
      <w:r w:rsidRPr="00DB22E4">
        <w:t xml:space="preserve">An assessor of this unit must satisfy the requirements of the NVR/AQTF or their successors; and Industry regulations for certification and licensing: and, </w:t>
      </w:r>
    </w:p>
    <w:p w:rsidR="00000000" w:rsidRPr="00DB22E4" w:rsidRDefault="0006315B" w:rsidP="00DB22E4">
      <w:pPr>
        <w:pStyle w:val="ListBullet"/>
      </w:pPr>
      <w:r w:rsidRPr="00DB22E4">
        <w:t>this unit is best assessed in the context of this sector’s work environment;</w:t>
      </w:r>
    </w:p>
    <w:p w:rsidR="00000000" w:rsidRPr="00DB22E4" w:rsidRDefault="0006315B" w:rsidP="00DB22E4">
      <w:pPr>
        <w:pStyle w:val="ListBullet"/>
      </w:pPr>
      <w:r w:rsidRPr="00DB22E4">
        <w:t>where personal safety o</w:t>
      </w:r>
      <w:r w:rsidRPr="00DB22E4">
        <w:t>r environmental damage are limiting factors, assessment may occur in a simulated environment provided it is realistic and sufficiently rigorous to cover all aspects of this sector’s workplace performance, including environment, task skills, task management</w:t>
      </w:r>
      <w:r w:rsidRPr="00DB22E4">
        <w:t xml:space="preserve"> skills, contingency management skills and job role environment skills; and,</w:t>
      </w:r>
    </w:p>
    <w:p w:rsidR="00000000" w:rsidRPr="00DB22E4" w:rsidRDefault="0006315B" w:rsidP="00DB22E4">
      <w:pPr>
        <w:pStyle w:val="ListBullet"/>
      </w:pPr>
      <w:r w:rsidRPr="00DB22E4">
        <w:t>this unit must be assessed in compliance with relevant legislation/regulation and using policies, procedures, processes and operational manuals directly related to the industry se</w:t>
      </w:r>
      <w:r w:rsidRPr="00DB22E4">
        <w:t>ctor for which it is being assessed; and,</w:t>
      </w:r>
    </w:p>
    <w:p w:rsidR="00000000" w:rsidRPr="00DB22E4" w:rsidRDefault="0006315B" w:rsidP="00DB22E4">
      <w:pPr>
        <w:pStyle w:val="ListBullet"/>
      </w:pPr>
      <w:r w:rsidRPr="00DB22E4">
        <w:lastRenderedPageBreak/>
        <w:t>assessment may be conducted in conjunction with the assessment of other Units of Competency; and,</w:t>
      </w:r>
    </w:p>
    <w:p w:rsidR="00000000" w:rsidRPr="00DB22E4" w:rsidRDefault="0006315B" w:rsidP="00DB22E4">
      <w:pPr>
        <w:pStyle w:val="ListBullet"/>
      </w:pPr>
      <w:r w:rsidRPr="00DB22E4">
        <w:t>assessment must confirm consistent performance can be applied in a range of relevant workplace circumstances; and,</w:t>
      </w:r>
    </w:p>
    <w:p w:rsidR="00000000" w:rsidRPr="00DB22E4" w:rsidRDefault="0006315B" w:rsidP="00DB22E4">
      <w:pPr>
        <w:pStyle w:val="ListBullet"/>
      </w:pPr>
      <w:r w:rsidRPr="00DB22E4">
        <w:t>assessors must demonstrate the performance evidence, and knowledge evidence as outlined in this Unit of Competency, and through the minimum years of current* work experience specified below in an Industry sector relevant to the outcomes of the unit; or,</w:t>
      </w:r>
    </w:p>
    <w:p w:rsidR="00000000" w:rsidRPr="00DB22E4" w:rsidRDefault="0006315B" w:rsidP="00DB22E4">
      <w:pPr>
        <w:pStyle w:val="ListBullet"/>
      </w:pPr>
      <w:r w:rsidRPr="00DB22E4">
        <w:t>wh</w:t>
      </w:r>
      <w:r w:rsidRPr="00DB22E4">
        <w:t>ere the assessor does not meet experience requirements a co-assessment or partnership arrangement must exist between the qualified assessor and an Industry subject matter expert. The Industry subject matter expert should hold the unit being assessed (or an</w:t>
      </w:r>
      <w:r w:rsidRPr="00DB22E4">
        <w:t xml:space="preserve"> equivalent unit) and/or demonstrate equivalence of skills and knowledge at the unit level. An Industry technical expert must also demonstrate skills and knowledge from the minimum years of current work experience specified below in the Industry sector, in</w:t>
      </w:r>
      <w:r w:rsidRPr="00DB22E4">
        <w:t>cluding time spent in roles related to the unit being assessed; and,</w:t>
      </w:r>
    </w:p>
    <w:p w:rsidR="00000000" w:rsidRPr="00DB22E4" w:rsidRDefault="0006315B" w:rsidP="00DB22E4">
      <w:pPr>
        <w:pStyle w:val="ListBullet"/>
      </w:pPr>
      <w:r w:rsidRPr="00DB22E4">
        <w:t>assessor and Industry subject matter expert requirements differ depending on the Australian Qualifications Framework Level (AQF) of the qualification being assessed and/or Industry Sector</w:t>
      </w:r>
      <w:r w:rsidRPr="00DB22E4">
        <w:t xml:space="preserve"> as follows:</w:t>
      </w:r>
    </w:p>
    <w:tbl>
      <w:tblPr>
        <w:tblW w:w="8896" w:type="dxa"/>
        <w:tblInd w:w="360" w:type="dxa"/>
        <w:tblLayout w:type="fixed"/>
        <w:tblCellMar>
          <w:left w:w="62" w:type="dxa"/>
          <w:right w:w="62" w:type="dxa"/>
        </w:tblCellMar>
        <w:tblLook w:val="0000" w:firstRow="0" w:lastRow="0" w:firstColumn="0" w:lastColumn="0" w:noHBand="0" w:noVBand="0"/>
      </w:tblPr>
      <w:tblGrid>
        <w:gridCol w:w="4218"/>
        <w:gridCol w:w="1559"/>
        <w:gridCol w:w="3119"/>
      </w:tblGrid>
      <w:tr w:rsidR="00000000" w:rsidTr="00DB22E4">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AQF**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Required assessor or Industry subject matter expert experience</w:t>
            </w:r>
          </w:p>
        </w:tc>
      </w:tr>
      <w:tr w:rsidR="00000000" w:rsidTr="00DB22E4">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Drilling, Metalliferous Mining, Coal Mining, Extractive (Quarrying)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1 Year</w:t>
            </w:r>
          </w:p>
        </w:tc>
      </w:tr>
      <w:tr w:rsidR="00000000" w:rsidTr="00DB22E4">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pPr>
              <w:pStyle w:val="BodyText"/>
              <w:keepLines w:val="0"/>
              <w:rPr>
                <w:rFonts w:ascii="Tahoma" w:hAnsi="Tahoma"/>
                <w:color w:val="000000"/>
                <w:sz w:val="20"/>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2 Years</w:t>
            </w:r>
          </w:p>
        </w:tc>
      </w:tr>
      <w:tr w:rsidR="00000000" w:rsidTr="00DB22E4">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 xml:space="preserve">Drilling, Coal Mining and Extractive (Quarrying) </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3 Years</w:t>
            </w:r>
          </w:p>
        </w:tc>
      </w:tr>
      <w:tr w:rsidR="00000000" w:rsidTr="00DB22E4">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Metalliferous Mining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5 Years</w:t>
            </w:r>
          </w:p>
        </w:tc>
      </w:tr>
      <w:tr w:rsidR="00DB22E4" w:rsidRPr="00DB22E4" w:rsidTr="00DB22E4">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6315B" w:rsidP="00DB22E4">
            <w:pPr>
              <w:pStyle w:val="BodyText"/>
              <w:rPr>
                <w:lang w:val="en-NZ"/>
              </w:rPr>
            </w:pPr>
            <w:r w:rsidRPr="00DB22E4">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B22E4" w:rsidRDefault="0006315B" w:rsidP="00DB22E4">
            <w:pPr>
              <w:pStyle w:val="BodyText"/>
            </w:pPr>
            <w:r w:rsidRPr="00DB22E4">
              <w:t>Where this Unit is being assessed outside of the Resources and Infrastructure Sectors assessor and/or Industry subject matter expert experience should be in-line with industry standards for the sector in which it is being assessed and where no Industry sta</w:t>
            </w:r>
            <w:r w:rsidRPr="00DB22E4">
              <w:t>ndard is specified should comply with any relevant regulation.</w:t>
            </w:r>
          </w:p>
        </w:tc>
      </w:tr>
    </w:tbl>
    <w:p w:rsidR="00000000" w:rsidRPr="00DB22E4" w:rsidRDefault="0006315B" w:rsidP="0006315B">
      <w:pPr>
        <w:pStyle w:val="BodyText"/>
      </w:pPr>
      <w:r w:rsidRPr="00DB22E4">
        <w:t>*Assessors can demonstrate current work experience through employment within Industry in a role relevant to the outcomes of the Unit; or, for external assessors this can be demonstrated throu</w:t>
      </w:r>
      <w:r w:rsidRPr="00DB22E4">
        <w:t>gh exposure to Industry by conducting frequent site assessments across various locations.</w:t>
      </w:r>
    </w:p>
    <w:p w:rsidR="00000000" w:rsidRPr="00DB22E4" w:rsidRDefault="0006315B" w:rsidP="0006315B">
      <w:pPr>
        <w:pStyle w:val="BodyText"/>
      </w:pPr>
      <w:r w:rsidRPr="00DB22E4">
        <w:t>**Where a unit is being delivered outside of a Qualification the first numeric character in the Unit code should be considered to indicate the AQF level</w:t>
      </w:r>
    </w:p>
    <w:p w:rsidR="00000000" w:rsidRPr="00DB22E4" w:rsidRDefault="0006315B" w:rsidP="00DB22E4">
      <w:pPr>
        <w:pStyle w:val="Heading1"/>
      </w:pPr>
      <w:bookmarkStart w:id="5" w:name="O_687342"/>
      <w:bookmarkEnd w:id="5"/>
      <w:r w:rsidRPr="00DB22E4">
        <w:t>Links</w:t>
      </w:r>
    </w:p>
    <w:p w:rsidR="00000000" w:rsidRPr="00DB22E4" w:rsidRDefault="0006315B" w:rsidP="0006315B">
      <w:pPr>
        <w:pStyle w:val="BodyText"/>
      </w:pPr>
      <w:r w:rsidRPr="00DB22E4">
        <w:t xml:space="preserve">Companion Volume implementation guides are found in VETNet - </w:t>
      </w:r>
      <w:hyperlink r:id="rId13" w:history="1">
        <w:r w:rsidRPr="00B36C18">
          <w:rPr>
            <w:rStyle w:val="Hyperlink"/>
          </w:rPr>
          <w:t>https://vetnet.gov.au/Pages/TrainingDocs.aspx?q=88a61002-9a21-4386-aaf8-69c76e675272</w:t>
        </w:r>
      </w:hyperlink>
    </w:p>
    <w:p w:rsidR="00000000" w:rsidRPr="00DB22E4" w:rsidRDefault="0006315B" w:rsidP="00DB22E4"/>
    <w:sectPr w:rsidR="00000000" w:rsidRPr="00DB22E4" w:rsidSect="00DB22E4">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2E4" w:rsidRDefault="00DB22E4" w:rsidP="00DB22E4">
      <w:r>
        <w:separator/>
      </w:r>
    </w:p>
  </w:endnote>
  <w:endnote w:type="continuationSeparator" w:id="0">
    <w:p w:rsidR="00DB22E4" w:rsidRDefault="00DB22E4" w:rsidP="00DB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2E4" w:rsidRDefault="00DB22E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2E4" w:rsidRPr="0006315B" w:rsidRDefault="00DB22E4" w:rsidP="0006315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2E4" w:rsidRDefault="00DB22E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B" w:rsidRDefault="0006315B" w:rsidP="00DB22E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06315B" w:rsidRDefault="0006315B" w:rsidP="00DB22E4">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06315B" w:rsidRDefault="0006315B" w:rsidP="00DB22E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2E4" w:rsidRDefault="00DB22E4" w:rsidP="00DB22E4">
      <w:r>
        <w:separator/>
      </w:r>
    </w:p>
  </w:footnote>
  <w:footnote w:type="continuationSeparator" w:id="0">
    <w:p w:rsidR="00DB22E4" w:rsidRDefault="00DB22E4" w:rsidP="00DB2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2E4" w:rsidRDefault="00DB22E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B" w:rsidRDefault="0006315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4078B43" wp14:editId="3076412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B22E4" w:rsidRPr="0006315B" w:rsidRDefault="00DB22E4" w:rsidP="0006315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2E4" w:rsidRDefault="00DB22E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B" w:rsidRPr="002D2AF8" w:rsidRDefault="0006315B" w:rsidP="00DB22E4">
    <w:pPr>
      <w:pStyle w:val="Header"/>
      <w:framePr w:wrap="around"/>
    </w:pPr>
    <w:fldSimple w:instr=" TITLE   \* MERGEFORMAT ">
      <w:r>
        <w:t>Assessment Requirements for RIIERR308D Extricate and transport people involved in incidents</w:t>
      </w:r>
    </w:fldSimple>
    <w:r>
      <w:tab/>
      <w:t xml:space="preserve">Date this document was generated: </w:t>
    </w:r>
    <w:r>
      <w:fldChar w:fldCharType="begin"/>
    </w:r>
    <w:r>
      <w:instrText xml:space="preserve"> CREATEDATE  \@ "d MMMM yyyy"  \* MERGEFORMAT </w:instrText>
    </w:r>
    <w:r>
      <w:fldChar w:fldCharType="separate"/>
    </w:r>
    <w:r>
      <w:rPr>
        <w:noProof/>
      </w:rPr>
      <w:t>25 January 2021</w:t>
    </w:r>
    <w:r>
      <w:fldChar w:fldCharType="end"/>
    </w:r>
  </w:p>
  <w:p w:rsidR="0006315B" w:rsidRDefault="0006315B" w:rsidP="00DB22E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1E46BC7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5B6E0EA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E16C9BE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B22E4"/>
    <w:rsid w:val="0006315B"/>
    <w:rsid w:val="00DB2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E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B22E4"/>
    <w:pPr>
      <w:spacing w:before="360" w:after="60"/>
      <w:outlineLvl w:val="0"/>
    </w:pPr>
    <w:rPr>
      <w:sz w:val="32"/>
    </w:rPr>
  </w:style>
  <w:style w:type="paragraph" w:styleId="Heading2">
    <w:name w:val="heading 2"/>
    <w:basedOn w:val="HeadingBase"/>
    <w:next w:val="BodyText"/>
    <w:link w:val="Heading2Char"/>
    <w:qFormat/>
    <w:rsid w:val="00DB22E4"/>
    <w:pPr>
      <w:keepLines/>
      <w:spacing w:before="240" w:after="120"/>
      <w:outlineLvl w:val="1"/>
    </w:pPr>
    <w:rPr>
      <w:sz w:val="28"/>
      <w:szCs w:val="40"/>
    </w:rPr>
  </w:style>
  <w:style w:type="paragraph" w:styleId="Heading3">
    <w:name w:val="heading 3"/>
    <w:basedOn w:val="HeadingBase"/>
    <w:next w:val="BodyText"/>
    <w:link w:val="Heading3Char"/>
    <w:qFormat/>
    <w:rsid w:val="00DB22E4"/>
    <w:pPr>
      <w:spacing w:before="180" w:after="120"/>
      <w:outlineLvl w:val="2"/>
    </w:pPr>
    <w:rPr>
      <w:spacing w:val="-10"/>
      <w:kern w:val="32"/>
    </w:rPr>
  </w:style>
  <w:style w:type="paragraph" w:styleId="Heading4">
    <w:name w:val="heading 4"/>
    <w:basedOn w:val="HeadingBase"/>
    <w:next w:val="BodyText"/>
    <w:link w:val="Heading4Char"/>
    <w:qFormat/>
    <w:rsid w:val="00DB22E4"/>
    <w:pPr>
      <w:spacing w:before="160" w:after="120"/>
      <w:outlineLvl w:val="3"/>
    </w:pPr>
    <w:rPr>
      <w:sz w:val="22"/>
    </w:rPr>
  </w:style>
  <w:style w:type="paragraph" w:styleId="Heading5">
    <w:name w:val="heading 5"/>
    <w:basedOn w:val="HeadingBase"/>
    <w:next w:val="Normal"/>
    <w:link w:val="Heading5Char"/>
    <w:qFormat/>
    <w:rsid w:val="00DB22E4"/>
    <w:pPr>
      <w:spacing w:before="80"/>
      <w:outlineLvl w:val="4"/>
    </w:pPr>
    <w:rPr>
      <w:color w:val="918585"/>
      <w:sz w:val="20"/>
    </w:rPr>
  </w:style>
  <w:style w:type="paragraph" w:styleId="Heading6">
    <w:name w:val="heading 6"/>
    <w:basedOn w:val="HeadingBase"/>
    <w:next w:val="Normal"/>
    <w:link w:val="Heading6Char"/>
    <w:qFormat/>
    <w:rsid w:val="00DB22E4"/>
    <w:pPr>
      <w:spacing w:before="60"/>
      <w:outlineLvl w:val="5"/>
    </w:pPr>
    <w:rPr>
      <w:color w:val="918585"/>
      <w:sz w:val="20"/>
    </w:rPr>
  </w:style>
  <w:style w:type="paragraph" w:styleId="Heading7">
    <w:name w:val="heading 7"/>
    <w:basedOn w:val="Normal"/>
    <w:next w:val="Normal"/>
    <w:link w:val="Heading7Char"/>
    <w:qFormat/>
    <w:rsid w:val="00DB22E4"/>
    <w:pPr>
      <w:ind w:left="720"/>
      <w:outlineLvl w:val="6"/>
    </w:pPr>
    <w:rPr>
      <w:i/>
    </w:rPr>
  </w:style>
  <w:style w:type="paragraph" w:styleId="Heading8">
    <w:name w:val="heading 8"/>
    <w:basedOn w:val="Normal"/>
    <w:next w:val="Normal"/>
    <w:link w:val="Heading8Char"/>
    <w:qFormat/>
    <w:rsid w:val="00DB22E4"/>
    <w:pPr>
      <w:ind w:left="720"/>
      <w:outlineLvl w:val="7"/>
    </w:pPr>
    <w:rPr>
      <w:i/>
    </w:rPr>
  </w:style>
  <w:style w:type="paragraph" w:styleId="Heading9">
    <w:name w:val="heading 9"/>
    <w:basedOn w:val="Normal"/>
    <w:next w:val="Normal"/>
    <w:link w:val="Heading9Char"/>
    <w:qFormat/>
    <w:rsid w:val="00DB22E4"/>
    <w:pPr>
      <w:ind w:left="720"/>
      <w:outlineLvl w:val="8"/>
    </w:pPr>
    <w:rPr>
      <w:i/>
    </w:rPr>
  </w:style>
  <w:style w:type="character" w:default="1" w:styleId="DefaultParagraphFont">
    <w:name w:val="Default Paragraph Font"/>
    <w:uiPriority w:val="1"/>
    <w:unhideWhenUsed/>
    <w:rsid w:val="00DB22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22E4"/>
  </w:style>
  <w:style w:type="character" w:customStyle="1" w:styleId="Heading1Char">
    <w:name w:val="Heading 1 Char"/>
    <w:basedOn w:val="DefaultParagraphFont"/>
    <w:link w:val="Heading1"/>
    <w:rsid w:val="00DB22E4"/>
    <w:rPr>
      <w:rFonts w:ascii="Times New Roman" w:eastAsia="Times New Roman" w:hAnsi="Times New Roman" w:cs="Times New Roman"/>
      <w:b/>
      <w:sz w:val="32"/>
      <w:szCs w:val="20"/>
      <w:lang w:eastAsia="en-US"/>
    </w:rPr>
  </w:style>
  <w:style w:type="paragraph" w:styleId="BodyText">
    <w:name w:val="Body Text"/>
    <w:basedOn w:val="Normal"/>
    <w:link w:val="BodyTextChar"/>
    <w:rsid w:val="00DB22E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B22E4"/>
    <w:rPr>
      <w:rFonts w:ascii="Times New Roman" w:eastAsia="Times New Roman" w:hAnsi="Times New Roman" w:cs="Times New Roman"/>
      <w:sz w:val="24"/>
      <w:lang w:eastAsia="en-US"/>
    </w:rPr>
  </w:style>
  <w:style w:type="paragraph" w:styleId="ListBullet">
    <w:name w:val="List Bullet"/>
    <w:basedOn w:val="List"/>
    <w:rsid w:val="00DB22E4"/>
    <w:pPr>
      <w:numPr>
        <w:numId w:val="12"/>
      </w:numPr>
      <w:tabs>
        <w:tab w:val="clear" w:pos="340"/>
      </w:tabs>
      <w:spacing w:before="40" w:after="40"/>
    </w:pPr>
  </w:style>
  <w:style w:type="paragraph" w:styleId="ListBullet2">
    <w:name w:val="List Bullet 2"/>
    <w:basedOn w:val="List2"/>
    <w:rsid w:val="00DB22E4"/>
    <w:pPr>
      <w:numPr>
        <w:numId w:val="13"/>
      </w:numPr>
      <w:tabs>
        <w:tab w:val="clear" w:pos="680"/>
      </w:tabs>
    </w:pPr>
  </w:style>
  <w:style w:type="paragraph" w:customStyle="1" w:styleId="SuperHeading">
    <w:name w:val="SuperHeading"/>
    <w:basedOn w:val="Normal"/>
    <w:rsid w:val="00DB22E4"/>
    <w:pPr>
      <w:spacing w:before="240" w:after="120"/>
      <w:outlineLvl w:val="0"/>
    </w:pPr>
    <w:rPr>
      <w:rFonts w:ascii="Times New Roman" w:hAnsi="Times New Roman"/>
      <w:b/>
      <w:sz w:val="32"/>
    </w:rPr>
  </w:style>
  <w:style w:type="paragraph" w:customStyle="1" w:styleId="AllowPageBreak">
    <w:name w:val="AllowPageBreak"/>
    <w:rsid w:val="00DB22E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B22E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B22E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B22E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B22E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B22E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B22E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B22E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B22E4"/>
    <w:rPr>
      <w:rFonts w:ascii="Courier New" w:eastAsia="Times New Roman" w:hAnsi="Courier New" w:cs="Times New Roman"/>
      <w:i/>
      <w:szCs w:val="20"/>
      <w:lang w:eastAsia="en-US"/>
    </w:rPr>
  </w:style>
  <w:style w:type="paragraph" w:customStyle="1" w:styleId="HeadingBase">
    <w:name w:val="Heading Base"/>
    <w:rsid w:val="00DB22E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B22E4"/>
    <w:pPr>
      <w:tabs>
        <w:tab w:val="right" w:leader="dot" w:pos="9072"/>
      </w:tabs>
      <w:ind w:left="567"/>
    </w:pPr>
    <w:rPr>
      <w:szCs w:val="22"/>
    </w:rPr>
  </w:style>
  <w:style w:type="paragraph" w:customStyle="1" w:styleId="TOCBase">
    <w:name w:val="TOC Base"/>
    <w:rsid w:val="00DB22E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B22E4"/>
    <w:pPr>
      <w:tabs>
        <w:tab w:val="right" w:leader="dot" w:pos="9072"/>
      </w:tabs>
      <w:spacing w:before="40" w:after="40"/>
      <w:ind w:left="284"/>
    </w:pPr>
    <w:rPr>
      <w:rFonts w:ascii="Times New Roman" w:hAnsi="Times New Roman"/>
    </w:rPr>
  </w:style>
  <w:style w:type="paragraph" w:styleId="TOC1">
    <w:name w:val="toc 1"/>
    <w:basedOn w:val="TOCBase"/>
    <w:next w:val="Normal"/>
    <w:rsid w:val="00DB22E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B22E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B22E4"/>
    <w:rPr>
      <w:rFonts w:ascii="Times New Roman" w:eastAsia="Times New Roman" w:hAnsi="Times New Roman" w:cs="Times New Roman"/>
      <w:sz w:val="16"/>
      <w:lang w:eastAsia="en-US"/>
    </w:rPr>
  </w:style>
  <w:style w:type="paragraph" w:styleId="Title">
    <w:name w:val="Title"/>
    <w:basedOn w:val="HeadingBase"/>
    <w:link w:val="TitleChar"/>
    <w:qFormat/>
    <w:rsid w:val="00DB22E4"/>
    <w:pPr>
      <w:spacing w:before="5040"/>
      <w:jc w:val="center"/>
    </w:pPr>
    <w:rPr>
      <w:sz w:val="48"/>
      <w:szCs w:val="72"/>
      <w:lang w:val="en-US"/>
    </w:rPr>
  </w:style>
  <w:style w:type="character" w:customStyle="1" w:styleId="TitleChar">
    <w:name w:val="Title Char"/>
    <w:basedOn w:val="DefaultParagraphFont"/>
    <w:link w:val="Title"/>
    <w:rsid w:val="00DB22E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B22E4"/>
    <w:pPr>
      <w:tabs>
        <w:tab w:val="left" w:pos="3600"/>
        <w:tab w:val="left" w:pos="3958"/>
      </w:tabs>
    </w:pPr>
  </w:style>
  <w:style w:type="paragraph" w:styleId="List">
    <w:name w:val="List"/>
    <w:basedOn w:val="BodyText"/>
    <w:next w:val="BodyText"/>
    <w:rsid w:val="00DB22E4"/>
    <w:pPr>
      <w:tabs>
        <w:tab w:val="left" w:pos="340"/>
      </w:tabs>
      <w:spacing w:before="60" w:after="60"/>
      <w:ind w:left="340" w:hanging="340"/>
    </w:pPr>
  </w:style>
  <w:style w:type="paragraph" w:customStyle="1" w:styleId="Note">
    <w:name w:val="Note"/>
    <w:basedOn w:val="BodyText"/>
    <w:rsid w:val="00DB22E4"/>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DB22E4"/>
    <w:rPr>
      <w:b/>
      <w:spacing w:val="0"/>
    </w:rPr>
  </w:style>
  <w:style w:type="paragraph" w:customStyle="1" w:styleId="SuperTitle">
    <w:name w:val="SuperTitle"/>
    <w:basedOn w:val="Title"/>
    <w:rsid w:val="00DB22E4"/>
    <w:pPr>
      <w:framePr w:wrap="auto" w:hAnchor="text" w:y="6049"/>
    </w:pPr>
    <w:rPr>
      <w:color w:val="000000"/>
      <w:sz w:val="40"/>
    </w:rPr>
  </w:style>
  <w:style w:type="paragraph" w:customStyle="1" w:styleId="TOCTitle">
    <w:name w:val="TOCTitle"/>
    <w:basedOn w:val="Heading1"/>
    <w:rsid w:val="00DB22E4"/>
    <w:pPr>
      <w:spacing w:after="240"/>
      <w:jc w:val="center"/>
      <w:outlineLvl w:val="9"/>
    </w:pPr>
    <w:rPr>
      <w:caps/>
    </w:rPr>
  </w:style>
  <w:style w:type="paragraph" w:customStyle="1" w:styleId="Version">
    <w:name w:val="Version"/>
    <w:rsid w:val="00DB22E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B22E4"/>
    <w:pPr>
      <w:keepNext w:val="0"/>
      <w:tabs>
        <w:tab w:val="right" w:pos="4176"/>
      </w:tabs>
      <w:ind w:left="198" w:hanging="198"/>
    </w:pPr>
    <w:rPr>
      <w:rFonts w:ascii="Garamond" w:hAnsi="Garamond"/>
    </w:rPr>
  </w:style>
  <w:style w:type="paragraph" w:styleId="IndexHeading">
    <w:name w:val="index heading"/>
    <w:basedOn w:val="Normal"/>
    <w:next w:val="Index1"/>
    <w:semiHidden/>
    <w:rsid w:val="00DB22E4"/>
    <w:pPr>
      <w:spacing w:before="120" w:after="120"/>
    </w:pPr>
    <w:rPr>
      <w:rFonts w:ascii="Arial" w:hAnsi="Arial"/>
      <w:b/>
      <w:color w:val="918585"/>
      <w:sz w:val="24"/>
    </w:rPr>
  </w:style>
  <w:style w:type="paragraph" w:styleId="Header">
    <w:name w:val="header"/>
    <w:basedOn w:val="Normal"/>
    <w:link w:val="HeaderChar"/>
    <w:rsid w:val="00DB22E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B22E4"/>
    <w:rPr>
      <w:rFonts w:ascii="Times New Roman" w:eastAsia="Times New Roman" w:hAnsi="Times New Roman" w:cs="Times New Roman"/>
      <w:sz w:val="16"/>
      <w:szCs w:val="20"/>
      <w:lang w:val="en-GB" w:eastAsia="en-US"/>
    </w:rPr>
  </w:style>
  <w:style w:type="paragraph" w:customStyle="1" w:styleId="Chapter">
    <w:name w:val="Chapter"/>
    <w:basedOn w:val="Normal"/>
    <w:rsid w:val="00DB22E4"/>
    <w:pPr>
      <w:spacing w:before="240"/>
    </w:pPr>
    <w:rPr>
      <w:rFonts w:ascii="Times New Roman" w:hAnsi="Times New Roman"/>
      <w:smallCaps/>
      <w:spacing w:val="80"/>
      <w:sz w:val="28"/>
    </w:rPr>
  </w:style>
  <w:style w:type="paragraph" w:customStyle="1" w:styleId="InChapter">
    <w:name w:val="InChapter"/>
    <w:basedOn w:val="Heading3"/>
    <w:rsid w:val="00DB22E4"/>
    <w:pPr>
      <w:spacing w:after="240"/>
      <w:outlineLvl w:val="9"/>
    </w:pPr>
    <w:rPr>
      <w:noProof/>
    </w:rPr>
  </w:style>
  <w:style w:type="paragraph" w:styleId="Index2">
    <w:name w:val="index 2"/>
    <w:basedOn w:val="Normal"/>
    <w:next w:val="Normal"/>
    <w:semiHidden/>
    <w:rsid w:val="00DB22E4"/>
    <w:pPr>
      <w:tabs>
        <w:tab w:val="right" w:pos="4176"/>
      </w:tabs>
      <w:ind w:left="568" w:hanging="284"/>
    </w:pPr>
    <w:rPr>
      <w:rFonts w:ascii="Garamond" w:hAnsi="Garamond"/>
    </w:rPr>
  </w:style>
  <w:style w:type="paragraph" w:customStyle="1" w:styleId="Byline">
    <w:name w:val="Byline"/>
    <w:rsid w:val="00DB22E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B22E4"/>
    <w:pPr>
      <w:tabs>
        <w:tab w:val="clear" w:pos="3600"/>
        <w:tab w:val="clear" w:pos="3958"/>
      </w:tabs>
      <w:jc w:val="right"/>
    </w:pPr>
  </w:style>
  <w:style w:type="character" w:styleId="Emphasis">
    <w:name w:val="Emphasis"/>
    <w:basedOn w:val="DefaultParagraphFont"/>
    <w:qFormat/>
    <w:rsid w:val="00DB22E4"/>
    <w:rPr>
      <w:i/>
    </w:rPr>
  </w:style>
  <w:style w:type="paragraph" w:styleId="Caption">
    <w:name w:val="caption"/>
    <w:basedOn w:val="BodyText"/>
    <w:next w:val="Normal"/>
    <w:qFormat/>
    <w:rsid w:val="00DB22E4"/>
    <w:pPr>
      <w:framePr w:w="2268" w:hSpace="181" w:vSpace="181" w:wrap="around" w:vAnchor="text" w:hAnchor="page" w:x="1135" w:y="285" w:anchorLock="1"/>
    </w:pPr>
    <w:rPr>
      <w:i/>
    </w:rPr>
  </w:style>
  <w:style w:type="paragraph" w:customStyle="1" w:styleId="MiniTOCTitle">
    <w:name w:val="MiniTOCTitle"/>
    <w:basedOn w:val="Heading4"/>
    <w:rsid w:val="00DB22E4"/>
    <w:pPr>
      <w:spacing w:before="240"/>
      <w:outlineLvl w:val="9"/>
    </w:pPr>
    <w:rPr>
      <w:noProof/>
      <w:sz w:val="24"/>
    </w:rPr>
  </w:style>
  <w:style w:type="paragraph" w:customStyle="1" w:styleId="MiniTOCItem">
    <w:name w:val="MiniTOCItem"/>
    <w:basedOn w:val="ListBullet"/>
    <w:rsid w:val="00DB22E4"/>
    <w:pPr>
      <w:numPr>
        <w:numId w:val="0"/>
      </w:numPr>
      <w:tabs>
        <w:tab w:val="right" w:leader="dot" w:pos="6521"/>
      </w:tabs>
      <w:spacing w:before="0" w:after="0"/>
    </w:pPr>
  </w:style>
  <w:style w:type="paragraph" w:customStyle="1" w:styleId="TOFTitle">
    <w:name w:val="TOFTitle"/>
    <w:basedOn w:val="TOCTitle"/>
    <w:rsid w:val="00DB22E4"/>
  </w:style>
  <w:style w:type="paragraph" w:styleId="TableofFigures">
    <w:name w:val="table of figures"/>
    <w:basedOn w:val="Normal"/>
    <w:next w:val="Normal"/>
    <w:semiHidden/>
    <w:rsid w:val="00DB22E4"/>
    <w:pPr>
      <w:tabs>
        <w:tab w:val="right" w:leader="dot" w:pos="9072"/>
      </w:tabs>
      <w:ind w:left="970" w:hanging="403"/>
    </w:pPr>
    <w:rPr>
      <w:rFonts w:ascii="Times New Roman" w:hAnsi="Times New Roman"/>
      <w:b/>
    </w:rPr>
  </w:style>
  <w:style w:type="paragraph" w:styleId="ListNumber">
    <w:name w:val="List Number"/>
    <w:basedOn w:val="List"/>
    <w:rsid w:val="00DB22E4"/>
    <w:pPr>
      <w:numPr>
        <w:numId w:val="15"/>
      </w:numPr>
      <w:tabs>
        <w:tab w:val="clear" w:pos="340"/>
      </w:tabs>
    </w:pPr>
  </w:style>
  <w:style w:type="character" w:customStyle="1" w:styleId="WingdingSymbols">
    <w:name w:val="Wingding Symbols"/>
    <w:rsid w:val="00DB22E4"/>
    <w:rPr>
      <w:rFonts w:ascii="Wingdings" w:hAnsi="Wingdings"/>
    </w:rPr>
  </w:style>
  <w:style w:type="paragraph" w:customStyle="1" w:styleId="TableHeading">
    <w:name w:val="Table Heading"/>
    <w:basedOn w:val="HeadingBase"/>
    <w:rsid w:val="00DB22E4"/>
    <w:pPr>
      <w:keepLines/>
      <w:pBdr>
        <w:bottom w:val="single" w:sz="6" w:space="1" w:color="918585"/>
      </w:pBdr>
      <w:spacing w:before="240"/>
    </w:pPr>
  </w:style>
  <w:style w:type="character" w:customStyle="1" w:styleId="HotSpot">
    <w:name w:val="HotSpot"/>
    <w:rsid w:val="00DB22E4"/>
    <w:rPr>
      <w:color w:val="0033CC"/>
      <w:u w:val="none"/>
    </w:rPr>
  </w:style>
  <w:style w:type="paragraph" w:customStyle="1" w:styleId="BodyTextRight">
    <w:name w:val="Body Text Right"/>
    <w:basedOn w:val="BodyText"/>
    <w:rsid w:val="00DB22E4"/>
    <w:pPr>
      <w:spacing w:before="0" w:after="0"/>
      <w:jc w:val="right"/>
    </w:pPr>
  </w:style>
  <w:style w:type="paragraph" w:styleId="Index3">
    <w:name w:val="index 3"/>
    <w:basedOn w:val="ListNumber2"/>
    <w:next w:val="Normal"/>
    <w:semiHidden/>
    <w:rsid w:val="00DB22E4"/>
    <w:pPr>
      <w:numPr>
        <w:numId w:val="0"/>
      </w:numPr>
      <w:tabs>
        <w:tab w:val="right" w:leader="dot" w:pos="4176"/>
      </w:tabs>
    </w:pPr>
  </w:style>
  <w:style w:type="paragraph" w:styleId="ListNumber2">
    <w:name w:val="List Number 2"/>
    <w:basedOn w:val="List2"/>
    <w:rsid w:val="00DB22E4"/>
    <w:pPr>
      <w:numPr>
        <w:numId w:val="10"/>
      </w:numPr>
      <w:tabs>
        <w:tab w:val="clear" w:pos="1060"/>
      </w:tabs>
    </w:pPr>
  </w:style>
  <w:style w:type="paragraph" w:customStyle="1" w:styleId="MarginNote">
    <w:name w:val="Margin Note"/>
    <w:basedOn w:val="BodyText"/>
    <w:rsid w:val="00DB22E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B22E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B22E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B22E4"/>
    <w:rPr>
      <w:sz w:val="32"/>
    </w:rPr>
  </w:style>
  <w:style w:type="paragraph" w:customStyle="1" w:styleId="HeadingProcedure">
    <w:name w:val="Heading Procedure"/>
    <w:basedOn w:val="HeadingBase"/>
    <w:next w:val="Normal"/>
    <w:rsid w:val="00DB22E4"/>
    <w:pPr>
      <w:tabs>
        <w:tab w:val="left" w:pos="0"/>
      </w:tabs>
      <w:spacing w:before="120" w:after="60"/>
    </w:pPr>
    <w:rPr>
      <w:i/>
      <w:color w:val="918585"/>
      <w:sz w:val="22"/>
    </w:rPr>
  </w:style>
  <w:style w:type="paragraph" w:customStyle="1" w:styleId="TableBodyText">
    <w:name w:val="Table Body Text"/>
    <w:basedOn w:val="BodyText"/>
    <w:rsid w:val="00DB22E4"/>
    <w:pPr>
      <w:spacing w:before="60" w:after="60"/>
    </w:pPr>
  </w:style>
  <w:style w:type="paragraph" w:styleId="ListContinue">
    <w:name w:val="List Continue"/>
    <w:basedOn w:val="List"/>
    <w:rsid w:val="00DB22E4"/>
    <w:pPr>
      <w:ind w:firstLine="0"/>
    </w:pPr>
  </w:style>
  <w:style w:type="paragraph" w:customStyle="1" w:styleId="ListNote">
    <w:name w:val="List Note"/>
    <w:basedOn w:val="List"/>
    <w:rsid w:val="00DB22E4"/>
    <w:pPr>
      <w:pBdr>
        <w:top w:val="single" w:sz="6" w:space="2" w:color="918585"/>
        <w:bottom w:val="single" w:sz="6" w:space="2" w:color="918585"/>
      </w:pBdr>
      <w:tabs>
        <w:tab w:val="left" w:pos="1021"/>
      </w:tabs>
      <w:ind w:firstLine="0"/>
    </w:pPr>
  </w:style>
  <w:style w:type="paragraph" w:customStyle="1" w:styleId="Warning">
    <w:name w:val="Warning"/>
    <w:basedOn w:val="BodyText"/>
    <w:rsid w:val="00DB22E4"/>
    <w:pPr>
      <w:shd w:val="clear" w:color="auto" w:fill="D9D9D9"/>
      <w:tabs>
        <w:tab w:val="left" w:pos="992"/>
      </w:tabs>
      <w:ind w:left="119" w:right="119"/>
    </w:pPr>
    <w:rPr>
      <w:sz w:val="20"/>
    </w:rPr>
  </w:style>
  <w:style w:type="paragraph" w:customStyle="1" w:styleId="MarginIcons">
    <w:name w:val="Margin Icons"/>
    <w:basedOn w:val="BodyText"/>
    <w:rsid w:val="00DB22E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B22E4"/>
    <w:rPr>
      <w:rFonts w:ascii="Courier New" w:hAnsi="Courier New"/>
    </w:rPr>
  </w:style>
  <w:style w:type="paragraph" w:customStyle="1" w:styleId="NoteBullet">
    <w:name w:val="Note Bullet"/>
    <w:basedOn w:val="Note"/>
    <w:rsid w:val="00DB22E4"/>
    <w:pPr>
      <w:tabs>
        <w:tab w:val="clear" w:pos="680"/>
      </w:tabs>
      <w:spacing w:before="60" w:after="60"/>
    </w:pPr>
  </w:style>
  <w:style w:type="paragraph" w:customStyle="1" w:styleId="SubHeading2">
    <w:name w:val="SubHeading2"/>
    <w:basedOn w:val="HeadingBase"/>
    <w:rsid w:val="00DB22E4"/>
    <w:pPr>
      <w:spacing w:before="240" w:after="60"/>
    </w:pPr>
    <w:rPr>
      <w:sz w:val="20"/>
    </w:rPr>
  </w:style>
  <w:style w:type="paragraph" w:customStyle="1" w:styleId="SubHeading1">
    <w:name w:val="SubHeading1"/>
    <w:basedOn w:val="HeadingBase"/>
    <w:rsid w:val="00DB22E4"/>
    <w:pPr>
      <w:spacing w:before="240" w:after="60"/>
    </w:pPr>
    <w:rPr>
      <w:color w:val="918585"/>
      <w:sz w:val="22"/>
    </w:rPr>
  </w:style>
  <w:style w:type="paragraph" w:customStyle="1" w:styleId="SideHeading">
    <w:name w:val="Side Heading"/>
    <w:basedOn w:val="HeadingBase"/>
    <w:rsid w:val="00DB22E4"/>
    <w:pPr>
      <w:framePr w:w="2268" w:h="567" w:hSpace="181" w:vSpace="181" w:wrap="around" w:vAnchor="text" w:hAnchor="page" w:x="1419" w:y="370" w:anchorLock="1"/>
    </w:pPr>
    <w:rPr>
      <w:sz w:val="22"/>
    </w:rPr>
  </w:style>
  <w:style w:type="paragraph" w:customStyle="1" w:styleId="TableListBullet">
    <w:name w:val="Table List Bullet"/>
    <w:basedOn w:val="ListBullet"/>
    <w:rsid w:val="00DB22E4"/>
    <w:pPr>
      <w:tabs>
        <w:tab w:val="num" w:pos="360"/>
      </w:tabs>
    </w:pPr>
  </w:style>
  <w:style w:type="paragraph" w:styleId="PlainText">
    <w:name w:val="Plain Text"/>
    <w:basedOn w:val="Normal"/>
    <w:link w:val="PlainTextChar"/>
    <w:rsid w:val="00DB22E4"/>
    <w:rPr>
      <w:sz w:val="20"/>
    </w:rPr>
  </w:style>
  <w:style w:type="character" w:customStyle="1" w:styleId="PlainTextChar">
    <w:name w:val="Plain Text Char"/>
    <w:basedOn w:val="DefaultParagraphFont"/>
    <w:link w:val="PlainText"/>
    <w:rsid w:val="00DB22E4"/>
    <w:rPr>
      <w:rFonts w:ascii="Courier New" w:eastAsia="Times New Roman" w:hAnsi="Courier New" w:cs="Times New Roman"/>
      <w:sz w:val="20"/>
      <w:szCs w:val="20"/>
      <w:lang w:eastAsia="en-US"/>
    </w:rPr>
  </w:style>
  <w:style w:type="character" w:customStyle="1" w:styleId="MenuOption">
    <w:name w:val="Menu Option"/>
    <w:basedOn w:val="DefaultParagraphFont"/>
    <w:rsid w:val="00DB22E4"/>
    <w:rPr>
      <w:b/>
      <w:smallCaps/>
    </w:rPr>
  </w:style>
  <w:style w:type="paragraph" w:customStyle="1" w:styleId="TableListNumber">
    <w:name w:val="Table List Number"/>
    <w:basedOn w:val="ListNumber"/>
    <w:rsid w:val="00DB22E4"/>
    <w:pPr>
      <w:numPr>
        <w:numId w:val="0"/>
      </w:numPr>
    </w:pPr>
  </w:style>
  <w:style w:type="paragraph" w:styleId="TOC4">
    <w:name w:val="toc 4"/>
    <w:basedOn w:val="TOCBase"/>
    <w:next w:val="Normal"/>
    <w:semiHidden/>
    <w:rsid w:val="00DB22E4"/>
    <w:pPr>
      <w:tabs>
        <w:tab w:val="right" w:leader="dot" w:pos="9071"/>
      </w:tabs>
      <w:ind w:left="1701"/>
    </w:pPr>
  </w:style>
  <w:style w:type="paragraph" w:customStyle="1" w:styleId="ListAlpha">
    <w:name w:val="List Alpha"/>
    <w:basedOn w:val="List"/>
    <w:rsid w:val="00DB22E4"/>
    <w:pPr>
      <w:numPr>
        <w:numId w:val="9"/>
      </w:numPr>
    </w:pPr>
  </w:style>
  <w:style w:type="paragraph" w:customStyle="1" w:styleId="ListAlpha2">
    <w:name w:val="List Alpha 2"/>
    <w:basedOn w:val="List2"/>
    <w:rsid w:val="00DB22E4"/>
    <w:pPr>
      <w:numPr>
        <w:numId w:val="8"/>
      </w:numPr>
    </w:pPr>
  </w:style>
  <w:style w:type="paragraph" w:styleId="List2">
    <w:name w:val="List 2"/>
    <w:basedOn w:val="BodyText"/>
    <w:rsid w:val="00DB22E4"/>
    <w:pPr>
      <w:tabs>
        <w:tab w:val="left" w:pos="680"/>
      </w:tabs>
      <w:spacing w:before="60" w:after="60"/>
      <w:ind w:left="680" w:hanging="340"/>
    </w:pPr>
  </w:style>
  <w:style w:type="paragraph" w:styleId="List3">
    <w:name w:val="List 3"/>
    <w:basedOn w:val="BodyText"/>
    <w:rsid w:val="00DB22E4"/>
    <w:pPr>
      <w:tabs>
        <w:tab w:val="left" w:pos="1021"/>
      </w:tabs>
      <w:spacing w:before="60" w:after="60"/>
      <w:ind w:left="1020" w:hanging="340"/>
    </w:pPr>
  </w:style>
  <w:style w:type="paragraph" w:styleId="List4">
    <w:name w:val="List 4"/>
    <w:basedOn w:val="BodyText"/>
    <w:rsid w:val="00DB22E4"/>
    <w:pPr>
      <w:tabs>
        <w:tab w:val="left" w:pos="1361"/>
      </w:tabs>
      <w:spacing w:before="60" w:after="60"/>
      <w:ind w:left="1361" w:hanging="340"/>
    </w:pPr>
  </w:style>
  <w:style w:type="paragraph" w:styleId="List5">
    <w:name w:val="List 5"/>
    <w:basedOn w:val="BodyText"/>
    <w:rsid w:val="00DB22E4"/>
    <w:pPr>
      <w:tabs>
        <w:tab w:val="left" w:pos="1701"/>
      </w:tabs>
      <w:spacing w:before="60" w:after="60"/>
      <w:ind w:left="1701" w:hanging="340"/>
    </w:pPr>
  </w:style>
  <w:style w:type="paragraph" w:styleId="ListBullet3">
    <w:name w:val="List Bullet 3"/>
    <w:basedOn w:val="List3"/>
    <w:rsid w:val="00DB22E4"/>
    <w:pPr>
      <w:numPr>
        <w:numId w:val="14"/>
      </w:numPr>
      <w:tabs>
        <w:tab w:val="clear" w:pos="1021"/>
      </w:tabs>
      <w:ind w:left="1037" w:hanging="357"/>
    </w:pPr>
  </w:style>
  <w:style w:type="paragraph" w:styleId="ListBullet4">
    <w:name w:val="List Bullet 4"/>
    <w:basedOn w:val="List4"/>
    <w:rsid w:val="00DB22E4"/>
    <w:pPr>
      <w:numPr>
        <w:numId w:val="3"/>
      </w:numPr>
      <w:tabs>
        <w:tab w:val="clear" w:pos="1361"/>
      </w:tabs>
    </w:pPr>
  </w:style>
  <w:style w:type="paragraph" w:styleId="ListBullet5">
    <w:name w:val="List Bullet 5"/>
    <w:basedOn w:val="List5"/>
    <w:rsid w:val="00DB22E4"/>
    <w:pPr>
      <w:numPr>
        <w:numId w:val="4"/>
      </w:numPr>
    </w:pPr>
  </w:style>
  <w:style w:type="paragraph" w:styleId="ListContinue2">
    <w:name w:val="List Continue 2"/>
    <w:basedOn w:val="List2"/>
    <w:rsid w:val="00DB22E4"/>
    <w:pPr>
      <w:ind w:firstLine="0"/>
    </w:pPr>
  </w:style>
  <w:style w:type="paragraph" w:styleId="ListContinue3">
    <w:name w:val="List Continue 3"/>
    <w:basedOn w:val="List3"/>
    <w:rsid w:val="00DB22E4"/>
    <w:pPr>
      <w:ind w:left="1021" w:firstLine="0"/>
    </w:pPr>
  </w:style>
  <w:style w:type="paragraph" w:styleId="ListContinue4">
    <w:name w:val="List Continue 4"/>
    <w:basedOn w:val="List4"/>
    <w:rsid w:val="00DB22E4"/>
    <w:pPr>
      <w:ind w:firstLine="0"/>
    </w:pPr>
  </w:style>
  <w:style w:type="paragraph" w:styleId="ListContinue5">
    <w:name w:val="List Continue 5"/>
    <w:basedOn w:val="List5"/>
    <w:rsid w:val="00DB22E4"/>
    <w:pPr>
      <w:ind w:firstLine="0"/>
    </w:pPr>
  </w:style>
  <w:style w:type="paragraph" w:styleId="ListNumber3">
    <w:name w:val="List Number 3"/>
    <w:basedOn w:val="List3"/>
    <w:rsid w:val="00DB22E4"/>
    <w:pPr>
      <w:numPr>
        <w:numId w:val="5"/>
      </w:numPr>
    </w:pPr>
  </w:style>
  <w:style w:type="paragraph" w:styleId="ListNumber4">
    <w:name w:val="List Number 4"/>
    <w:basedOn w:val="List4"/>
    <w:rsid w:val="00DB22E4"/>
    <w:pPr>
      <w:numPr>
        <w:numId w:val="6"/>
      </w:numPr>
    </w:pPr>
  </w:style>
  <w:style w:type="paragraph" w:styleId="ListNumber5">
    <w:name w:val="List Number 5"/>
    <w:basedOn w:val="List5"/>
    <w:rsid w:val="00DB22E4"/>
    <w:pPr>
      <w:numPr>
        <w:numId w:val="7"/>
      </w:numPr>
    </w:pPr>
  </w:style>
  <w:style w:type="paragraph" w:styleId="BlockText">
    <w:name w:val="Block Text"/>
    <w:basedOn w:val="Normal"/>
    <w:rsid w:val="00DB22E4"/>
    <w:pPr>
      <w:spacing w:after="120"/>
      <w:ind w:left="1440" w:right="1440"/>
    </w:pPr>
  </w:style>
  <w:style w:type="character" w:customStyle="1" w:styleId="Subscript">
    <w:name w:val="Subscript"/>
    <w:basedOn w:val="DefaultParagraphFont"/>
    <w:rsid w:val="00DB22E4"/>
    <w:rPr>
      <w:sz w:val="16"/>
      <w:vertAlign w:val="subscript"/>
    </w:rPr>
  </w:style>
  <w:style w:type="character" w:customStyle="1" w:styleId="Superscript">
    <w:name w:val="Superscript"/>
    <w:basedOn w:val="DefaultParagraphFont"/>
    <w:rsid w:val="00DB22E4"/>
    <w:rPr>
      <w:sz w:val="16"/>
      <w:vertAlign w:val="superscript"/>
    </w:rPr>
  </w:style>
  <w:style w:type="character" w:customStyle="1" w:styleId="Symbols">
    <w:name w:val="Symbols"/>
    <w:basedOn w:val="DefaultParagraphFont"/>
    <w:rsid w:val="00DB22E4"/>
    <w:rPr>
      <w:rFonts w:ascii="Symbol" w:hAnsi="Symbol"/>
    </w:rPr>
  </w:style>
  <w:style w:type="character" w:customStyle="1" w:styleId="MenuOptions">
    <w:name w:val="Menu Options"/>
    <w:basedOn w:val="DefaultParagraphFont"/>
    <w:rsid w:val="00DB22E4"/>
    <w:rPr>
      <w:rFonts w:ascii="Arial Narrow" w:hAnsi="Arial Narrow"/>
      <w:smallCaps/>
    </w:rPr>
  </w:style>
  <w:style w:type="character" w:customStyle="1" w:styleId="Buttons">
    <w:name w:val="Buttons"/>
    <w:basedOn w:val="DefaultParagraphFont"/>
    <w:rsid w:val="00DB22E4"/>
    <w:rPr>
      <w:b/>
    </w:rPr>
  </w:style>
  <w:style w:type="character" w:customStyle="1" w:styleId="Underlined">
    <w:name w:val="Underlined"/>
    <w:basedOn w:val="DefaultParagraphFont"/>
    <w:rsid w:val="00DB22E4"/>
    <w:rPr>
      <w:u w:val="single"/>
    </w:rPr>
  </w:style>
  <w:style w:type="paragraph" w:customStyle="1" w:styleId="TableBodyTextRight">
    <w:name w:val="Table Body Text Right"/>
    <w:basedOn w:val="TableBodyText"/>
    <w:rsid w:val="00DB22E4"/>
    <w:pPr>
      <w:widowControl w:val="0"/>
      <w:autoSpaceDE w:val="0"/>
      <w:autoSpaceDN w:val="0"/>
      <w:adjustRightInd w:val="0"/>
      <w:jc w:val="right"/>
    </w:pPr>
    <w:rPr>
      <w:rFonts w:cs="Arial"/>
      <w:szCs w:val="18"/>
    </w:rPr>
  </w:style>
  <w:style w:type="paragraph" w:customStyle="1" w:styleId="CopyrightText">
    <w:name w:val="Copyright Text"/>
    <w:basedOn w:val="BodyText"/>
    <w:rsid w:val="00DB22E4"/>
    <w:rPr>
      <w:sz w:val="18"/>
    </w:rPr>
  </w:style>
  <w:style w:type="paragraph" w:customStyle="1" w:styleId="BodySmallRight">
    <w:name w:val="Body Small Right"/>
    <w:basedOn w:val="BodyTextRight"/>
    <w:rsid w:val="00DB22E4"/>
    <w:rPr>
      <w:sz w:val="18"/>
      <w:szCs w:val="18"/>
    </w:rPr>
  </w:style>
  <w:style w:type="paragraph" w:customStyle="1" w:styleId="MarginEdition">
    <w:name w:val="Margin Edition"/>
    <w:basedOn w:val="MarginNote"/>
    <w:rsid w:val="00DB22E4"/>
    <w:pPr>
      <w:spacing w:before="0" w:after="0"/>
    </w:pPr>
    <w:rPr>
      <w:rFonts w:ascii="Times New Roman" w:hAnsi="Times New Roman"/>
      <w:color w:val="999999"/>
    </w:rPr>
  </w:style>
  <w:style w:type="paragraph" w:customStyle="1" w:styleId="Spacer">
    <w:name w:val="Spacer"/>
    <w:basedOn w:val="Normal"/>
    <w:rsid w:val="00DB22E4"/>
    <w:rPr>
      <w:sz w:val="2"/>
      <w:szCs w:val="2"/>
    </w:rPr>
  </w:style>
  <w:style w:type="character" w:customStyle="1" w:styleId="Small">
    <w:name w:val="Small"/>
    <w:basedOn w:val="DefaultParagraphFont"/>
    <w:rsid w:val="00DB22E4"/>
    <w:rPr>
      <w:sz w:val="16"/>
    </w:rPr>
  </w:style>
  <w:style w:type="paragraph" w:customStyle="1" w:styleId="WideTable">
    <w:name w:val="Wide Table"/>
    <w:basedOn w:val="Normal"/>
    <w:rsid w:val="00DB22E4"/>
    <w:pPr>
      <w:ind w:left="-1418"/>
    </w:pPr>
    <w:rPr>
      <w:sz w:val="2"/>
      <w:szCs w:val="2"/>
    </w:rPr>
  </w:style>
  <w:style w:type="character" w:styleId="PageNumber">
    <w:name w:val="page number"/>
    <w:basedOn w:val="DefaultParagraphFont"/>
    <w:rsid w:val="00DB22E4"/>
  </w:style>
  <w:style w:type="paragraph" w:styleId="Quote">
    <w:name w:val="Quote"/>
    <w:basedOn w:val="Heading1"/>
    <w:link w:val="QuoteChar"/>
    <w:qFormat/>
    <w:rsid w:val="00DB22E4"/>
    <w:rPr>
      <w:b w:val="0"/>
      <w:sz w:val="72"/>
      <w:szCs w:val="72"/>
      <w:lang w:val="en-NZ"/>
    </w:rPr>
  </w:style>
  <w:style w:type="character" w:customStyle="1" w:styleId="QuoteChar">
    <w:name w:val="Quote Char"/>
    <w:basedOn w:val="DefaultParagraphFont"/>
    <w:link w:val="Quote"/>
    <w:rsid w:val="00DB22E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B22E4"/>
    <w:pPr>
      <w:pageBreakBefore/>
    </w:pPr>
  </w:style>
  <w:style w:type="paragraph" w:customStyle="1" w:styleId="Border">
    <w:name w:val="Border"/>
    <w:basedOn w:val="Normal"/>
    <w:qFormat/>
    <w:rsid w:val="00DB22E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B22E4"/>
    <w:rPr>
      <w:b/>
      <w:bCs/>
      <w:i/>
      <w:iCs/>
      <w:color w:val="auto"/>
    </w:rPr>
  </w:style>
  <w:style w:type="paragraph" w:styleId="IntenseQuote">
    <w:name w:val="Intense Quote"/>
    <w:basedOn w:val="Normal"/>
    <w:next w:val="Normal"/>
    <w:link w:val="IntenseQuoteChar"/>
    <w:uiPriority w:val="30"/>
    <w:qFormat/>
    <w:rsid w:val="00DB22E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B22E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B22E4"/>
    <w:rPr>
      <w:smallCaps/>
      <w:color w:val="auto"/>
      <w:u w:val="single"/>
    </w:rPr>
  </w:style>
  <w:style w:type="character" w:styleId="IntenseReference">
    <w:name w:val="Intense Reference"/>
    <w:basedOn w:val="DefaultParagraphFont"/>
    <w:uiPriority w:val="32"/>
    <w:qFormat/>
    <w:rsid w:val="00DB22E4"/>
    <w:rPr>
      <w:b/>
      <w:bCs/>
      <w:smallCaps/>
      <w:color w:val="auto"/>
      <w:spacing w:val="5"/>
      <w:u w:val="single"/>
    </w:rPr>
  </w:style>
  <w:style w:type="paragraph" w:customStyle="1" w:styleId="2ColumnHeading">
    <w:name w:val="2Column Heading"/>
    <w:basedOn w:val="BodyText"/>
    <w:qFormat/>
    <w:rsid w:val="00DB22E4"/>
    <w:pPr>
      <w:spacing w:after="60"/>
      <w:ind w:left="-2268"/>
    </w:pPr>
    <w:rPr>
      <w:b/>
    </w:rPr>
  </w:style>
  <w:style w:type="paragraph" w:customStyle="1" w:styleId="Heading1TOC">
    <w:name w:val="Heading1 TOC"/>
    <w:basedOn w:val="Normal"/>
    <w:qFormat/>
    <w:rsid w:val="00DB22E4"/>
    <w:pPr>
      <w:spacing w:before="240" w:after="120"/>
    </w:pPr>
    <w:rPr>
      <w:rFonts w:ascii="Times New Roman" w:hAnsi="Times New Roman"/>
      <w:b/>
      <w:sz w:val="32"/>
    </w:rPr>
  </w:style>
  <w:style w:type="paragraph" w:customStyle="1" w:styleId="Heading2TOC">
    <w:name w:val="Heading2 TOC"/>
    <w:basedOn w:val="Normal"/>
    <w:qFormat/>
    <w:rsid w:val="00DB22E4"/>
    <w:pPr>
      <w:spacing w:before="240" w:after="60"/>
    </w:pPr>
    <w:rPr>
      <w:rFonts w:ascii="Times New Roman" w:hAnsi="Times New Roman"/>
      <w:b/>
      <w:sz w:val="28"/>
    </w:rPr>
  </w:style>
  <w:style w:type="character" w:customStyle="1" w:styleId="Underline">
    <w:name w:val="Underline"/>
    <w:basedOn w:val="DefaultParagraphFont"/>
    <w:qFormat/>
    <w:rsid w:val="00DB22E4"/>
    <w:rPr>
      <w:u w:val="single"/>
    </w:rPr>
  </w:style>
  <w:style w:type="character" w:customStyle="1" w:styleId="BoldandItalics">
    <w:name w:val="Bold and Italics"/>
    <w:qFormat/>
    <w:rsid w:val="00DB22E4"/>
    <w:rPr>
      <w:b/>
      <w:i/>
      <w:u w:val="none"/>
    </w:rPr>
  </w:style>
  <w:style w:type="paragraph" w:styleId="BalloonText">
    <w:name w:val="Balloon Text"/>
    <w:basedOn w:val="Normal"/>
    <w:link w:val="BalloonTextChar"/>
    <w:rsid w:val="00DB22E4"/>
    <w:rPr>
      <w:rFonts w:ascii="Tahoma" w:hAnsi="Tahoma" w:cs="Tahoma"/>
      <w:sz w:val="16"/>
      <w:szCs w:val="16"/>
    </w:rPr>
  </w:style>
  <w:style w:type="character" w:customStyle="1" w:styleId="BalloonTextChar">
    <w:name w:val="Balloon Text Char"/>
    <w:basedOn w:val="DefaultParagraphFont"/>
    <w:link w:val="BalloonText"/>
    <w:rsid w:val="00DB22E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B22E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B22E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B22E4"/>
    <w:rPr>
      <w:b/>
      <w:color w:val="660033"/>
      <w:spacing w:val="0"/>
    </w:rPr>
  </w:style>
  <w:style w:type="paragraph" w:customStyle="1" w:styleId="Nameditemlist">
    <w:name w:val="Named item list"/>
    <w:basedOn w:val="BodyText"/>
    <w:qFormat/>
    <w:rsid w:val="00DB22E4"/>
    <w:pPr>
      <w:tabs>
        <w:tab w:val="left" w:pos="2835"/>
      </w:tabs>
      <w:ind w:left="2835" w:hanging="2835"/>
    </w:pPr>
  </w:style>
  <w:style w:type="paragraph" w:customStyle="1" w:styleId="BodyTextnopadding">
    <w:name w:val="Body Text no padding"/>
    <w:basedOn w:val="BodyText"/>
    <w:qFormat/>
    <w:rsid w:val="00DB22E4"/>
    <w:pPr>
      <w:spacing w:before="0" w:after="0"/>
    </w:pPr>
  </w:style>
  <w:style w:type="paragraph" w:customStyle="1" w:styleId="BodyTextBold">
    <w:name w:val="Body Text Bold"/>
    <w:basedOn w:val="BodyText"/>
    <w:qFormat/>
    <w:rsid w:val="00DB22E4"/>
    <w:rPr>
      <w:b/>
    </w:rPr>
  </w:style>
  <w:style w:type="character" w:styleId="Hyperlink">
    <w:name w:val="Hyperlink"/>
    <w:basedOn w:val="DefaultParagraphFont"/>
    <w:uiPriority w:val="99"/>
    <w:unhideWhenUsed/>
    <w:rsid w:val="00063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927</Words>
  <Characters>5806</Characters>
  <Application>Microsoft Office Word</Application>
  <DocSecurity>0</DocSecurity>
  <Lines>145</Lines>
  <Paragraphs>100</Paragraphs>
  <ScaleCrop>false</ScaleCrop>
  <Company>Author-it Software Corporation Ltd.</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RIIERR308D Extricate and transport people involved in incidents</dc:title>
  <dc:subject>Approved</dc:subject>
  <dc:creator>PwC’s Skills for Australia</dc:creator>
  <cp:keywords>Release: 2</cp:keywords>
  <dc:description>Review Date: 12 April 2008</dc:description>
  <cp:lastModifiedBy>HSD_TPCMSd.prod</cp:lastModifiedBy>
  <cp:revision>3</cp:revision>
  <dcterms:created xsi:type="dcterms:W3CDTF">2021-01-25T11:31:00Z</dcterms:created>
  <dcterms:modified xsi:type="dcterms:W3CDTF">2021-01-25T11:31:00Z</dcterms:modified>
</cp:coreProperties>
</file>