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C5E" w:rsidRDefault="00265C5E" w:rsidP="00265C5E">
      <w:pPr>
        <w:pStyle w:val="Title"/>
      </w:pPr>
      <w:fldSimple w:instr=" TITLE   \* MERGEFORMAT ">
        <w:r>
          <w:t>Assessment Requirements for RIIBHD501D Manage blast hole drilling operations</w:t>
        </w:r>
      </w:fldSimple>
    </w:p>
    <w:p w:rsidR="00265C5E" w:rsidRDefault="00265C5E" w:rsidP="00265C5E">
      <w:pPr>
        <w:pStyle w:val="Version"/>
        <w:sectPr w:rsidR="00265C5E" w:rsidSect="00D728CE">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2</w:t>
        </w:r>
      </w:fldSimple>
    </w:p>
    <w:p w:rsidR="00000000" w:rsidRPr="00D728CE" w:rsidRDefault="00265C5E" w:rsidP="00D728CE">
      <w:pPr>
        <w:pStyle w:val="SuperHeading"/>
      </w:pPr>
      <w:r w:rsidRPr="00D728CE">
        <w:lastRenderedPageBreak/>
        <w:t>Assessment Requirements for RIIBHD501D Manage blast hole drilling operations</w:t>
      </w:r>
    </w:p>
    <w:p w:rsidR="00000000" w:rsidRPr="00D728CE" w:rsidRDefault="00265C5E" w:rsidP="00D728CE">
      <w:pPr>
        <w:pStyle w:val="Heading1"/>
      </w:pPr>
      <w:bookmarkStart w:id="1" w:name="O_673792"/>
      <w:bookmarkEnd w:id="1"/>
      <w:r w:rsidRPr="00D728CE">
        <w:t>Modification History</w:t>
      </w:r>
    </w:p>
    <w:tbl>
      <w:tblPr>
        <w:tblW w:w="0" w:type="auto"/>
        <w:tblCellMar>
          <w:left w:w="62" w:type="dxa"/>
          <w:right w:w="62" w:type="dxa"/>
        </w:tblCellMar>
        <w:tblLook w:val="0000" w:firstRow="0" w:lastRow="0" w:firstColumn="0" w:lastColumn="0" w:noHBand="0" w:noVBand="0"/>
      </w:tblPr>
      <w:tblGrid>
        <w:gridCol w:w="1170"/>
        <w:gridCol w:w="8550"/>
      </w:tblGrid>
      <w:tr w:rsidR="00000000" w:rsidTr="00265C5E">
        <w:trPr>
          <w:trHeight w:val="473"/>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265C5E" w:rsidP="00D728CE">
            <w:pPr>
              <w:pStyle w:val="Heading4"/>
              <w:rPr>
                <w:lang w:val="en-NZ"/>
              </w:rPr>
            </w:pPr>
            <w:r w:rsidRPr="00D728CE">
              <w:t>Release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265C5E" w:rsidP="00D728CE">
            <w:pPr>
              <w:pStyle w:val="Heading4"/>
              <w:rPr>
                <w:lang w:val="en-NZ"/>
              </w:rPr>
            </w:pPr>
            <w:r w:rsidRPr="00D728CE">
              <w:t>Comment</w:t>
            </w:r>
          </w:p>
        </w:tc>
      </w:tr>
      <w:tr w:rsidR="00000000" w:rsidTr="00265C5E">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265C5E" w:rsidP="00D728CE">
            <w:pPr>
              <w:pStyle w:val="BodyText"/>
              <w:rPr>
                <w:lang w:val="en-NZ"/>
              </w:rPr>
            </w:pPr>
            <w:r w:rsidRPr="00D728CE">
              <w:t>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265C5E" w:rsidP="00D728CE">
            <w:pPr>
              <w:pStyle w:val="BodyText"/>
              <w:rPr>
                <w:lang w:val="en-NZ"/>
              </w:rPr>
            </w:pPr>
            <w:r w:rsidRPr="00D728CE">
              <w:t>This unit replaces RIIBHD501A Manage blast hole drilling operations</w:t>
            </w:r>
          </w:p>
        </w:tc>
      </w:tr>
      <w:tr w:rsidR="00000000" w:rsidRPr="00D728CE" w:rsidTr="00265C5E">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265C5E" w:rsidP="00D728CE">
            <w:pPr>
              <w:pStyle w:val="BodyText"/>
              <w:rPr>
                <w:lang w:val="en-NZ"/>
              </w:rPr>
            </w:pPr>
            <w:r w:rsidRPr="00D728CE">
              <w:t>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728CE" w:rsidRDefault="00265C5E" w:rsidP="00D728CE">
            <w:pPr>
              <w:pStyle w:val="BodyText"/>
            </w:pPr>
            <w:r w:rsidRPr="00D728CE">
              <w:t>Required frequency and volume of evidence amended in Performance evidence.</w:t>
            </w:r>
          </w:p>
          <w:p w:rsidR="00000000" w:rsidRPr="00D728CE" w:rsidRDefault="00265C5E" w:rsidP="00D728CE">
            <w:pPr>
              <w:pStyle w:val="BodyText"/>
            </w:pPr>
            <w:r w:rsidRPr="00D728CE">
              <w:t>Substantial amendments made in Assessment Conditions field, including: references to Industry Sectors, assessor and subject matter expert experience requirements, how assessment sho</w:t>
            </w:r>
            <w:r w:rsidRPr="00D728CE">
              <w:t>uld be conducted and what it should confirm.</w:t>
            </w:r>
          </w:p>
        </w:tc>
      </w:tr>
    </w:tbl>
    <w:p w:rsidR="00000000" w:rsidRPr="00D728CE" w:rsidRDefault="00265C5E" w:rsidP="00D728CE">
      <w:pPr>
        <w:pStyle w:val="BodyText"/>
      </w:pPr>
    </w:p>
    <w:p w:rsidR="00000000" w:rsidRPr="00D728CE" w:rsidRDefault="00265C5E" w:rsidP="00D728CE">
      <w:pPr>
        <w:pStyle w:val="AllowPageBreak"/>
      </w:pPr>
    </w:p>
    <w:p w:rsidR="00000000" w:rsidRPr="00D728CE" w:rsidRDefault="00265C5E" w:rsidP="00D728CE">
      <w:pPr>
        <w:pStyle w:val="Heading1"/>
      </w:pPr>
      <w:bookmarkStart w:id="2" w:name="O_673791"/>
      <w:bookmarkEnd w:id="2"/>
      <w:r w:rsidRPr="00D728CE">
        <w:t>Performance Evidence</w:t>
      </w:r>
    </w:p>
    <w:p w:rsidR="00000000" w:rsidRPr="00D728CE" w:rsidRDefault="00265C5E" w:rsidP="00265C5E">
      <w:pPr>
        <w:pStyle w:val="BodyText"/>
      </w:pPr>
      <w:r w:rsidRPr="00D728CE">
        <w:t>Evidence is required to be collected that demonstrates a candidate’s competency in this unit. Evidence must be relevant to the roles within this sector’</w:t>
      </w:r>
      <w:r w:rsidRPr="00D728CE">
        <w:t>s work operations and satisfy all of the requirements of the performance criteria of this unit and include evidence that the candidate:</w:t>
      </w:r>
    </w:p>
    <w:p w:rsidR="00000000" w:rsidRPr="00D728CE" w:rsidRDefault="00265C5E" w:rsidP="00D728CE">
      <w:pPr>
        <w:pStyle w:val="ListBullet"/>
      </w:pPr>
      <w:r w:rsidRPr="00D728CE">
        <w:t>locates and applies relevant legislation, documentation, policies and procedures</w:t>
      </w:r>
    </w:p>
    <w:p w:rsidR="00000000" w:rsidRPr="00D728CE" w:rsidRDefault="00265C5E" w:rsidP="00D728CE">
      <w:pPr>
        <w:pStyle w:val="ListBullet"/>
      </w:pPr>
      <w:r w:rsidRPr="00D728CE">
        <w:t>works effectively with others to manag</w:t>
      </w:r>
      <w:r w:rsidRPr="00D728CE">
        <w:t>e and complete blast hole drilling operations including:</w:t>
      </w:r>
    </w:p>
    <w:p w:rsidR="00000000" w:rsidRPr="00D728CE" w:rsidRDefault="00265C5E" w:rsidP="00D728CE">
      <w:pPr>
        <w:pStyle w:val="ListBullet2"/>
      </w:pPr>
      <w:r w:rsidRPr="00D728CE">
        <w:t>managing people and processes</w:t>
      </w:r>
    </w:p>
    <w:p w:rsidR="00000000" w:rsidRPr="00D728CE" w:rsidRDefault="00265C5E" w:rsidP="00D728CE">
      <w:pPr>
        <w:pStyle w:val="ListBullet2"/>
      </w:pPr>
      <w:r w:rsidRPr="00D728CE">
        <w:t>resolving conflict with others and contract requirements</w:t>
      </w:r>
    </w:p>
    <w:p w:rsidR="00000000" w:rsidRPr="00D728CE" w:rsidRDefault="00265C5E" w:rsidP="00D728CE">
      <w:pPr>
        <w:pStyle w:val="ListBullet2"/>
      </w:pPr>
      <w:r w:rsidRPr="00D728CE">
        <w:t xml:space="preserve">coordinating human, financial and physical resources </w:t>
      </w:r>
    </w:p>
    <w:p w:rsidR="00000000" w:rsidRPr="00D728CE" w:rsidRDefault="00265C5E" w:rsidP="00D728CE">
      <w:pPr>
        <w:pStyle w:val="ListBullet"/>
      </w:pPr>
      <w:r w:rsidRPr="00D728CE">
        <w:t>demonstrates completion of managing blast hole drilling operations that safely, effectively and efficiently meets all of the required outcomes on more than one (1) occasion including:</w:t>
      </w:r>
    </w:p>
    <w:p w:rsidR="00000000" w:rsidRPr="00D728CE" w:rsidRDefault="00265C5E" w:rsidP="00D728CE">
      <w:pPr>
        <w:pStyle w:val="ListBullet2"/>
      </w:pPr>
      <w:r w:rsidRPr="00D728CE">
        <w:t>planning a written blast hole drilling program</w:t>
      </w:r>
    </w:p>
    <w:p w:rsidR="00000000" w:rsidRPr="00D728CE" w:rsidRDefault="00265C5E" w:rsidP="00D728CE">
      <w:pPr>
        <w:pStyle w:val="ListBullet2"/>
      </w:pPr>
      <w:r w:rsidRPr="00D728CE">
        <w:t>identifying viable optio</w:t>
      </w:r>
      <w:r w:rsidRPr="00D728CE">
        <w:t>ns and the selection of blast hole drilling options that best meet the required outcomes through:</w:t>
      </w:r>
    </w:p>
    <w:p w:rsidR="00000000" w:rsidRPr="00D728CE" w:rsidRDefault="00265C5E" w:rsidP="00D728CE">
      <w:pPr>
        <w:pStyle w:val="ListBullet3"/>
      </w:pPr>
      <w:r w:rsidRPr="00D728CE">
        <w:t>choosing appropriate operational techniques</w:t>
      </w:r>
    </w:p>
    <w:p w:rsidR="00000000" w:rsidRPr="00D728CE" w:rsidRDefault="00265C5E" w:rsidP="00D728CE">
      <w:pPr>
        <w:pStyle w:val="ListBullet3"/>
      </w:pPr>
      <w:r w:rsidRPr="00D728CE">
        <w:t>choosing and assigning appropriate plant and equipment</w:t>
      </w:r>
    </w:p>
    <w:p w:rsidR="00000000" w:rsidRPr="00D728CE" w:rsidRDefault="00265C5E" w:rsidP="00D728CE">
      <w:pPr>
        <w:pStyle w:val="ListBullet2"/>
      </w:pPr>
      <w:r w:rsidRPr="00D728CE">
        <w:t>implementing, monitoring and adjusting the blast hole dri</w:t>
      </w:r>
      <w:r w:rsidRPr="00D728CE">
        <w:t xml:space="preserve">lling program </w:t>
      </w:r>
    </w:p>
    <w:p w:rsidR="00000000" w:rsidRPr="00D728CE" w:rsidRDefault="00265C5E" w:rsidP="00D728CE">
      <w:pPr>
        <w:pStyle w:val="ListBullet2"/>
      </w:pPr>
      <w:r w:rsidRPr="00D728CE">
        <w:t xml:space="preserve">managing drilling traffic </w:t>
      </w:r>
    </w:p>
    <w:p w:rsidR="00000000" w:rsidRPr="00D728CE" w:rsidRDefault="00265C5E" w:rsidP="00D728CE">
      <w:pPr>
        <w:pStyle w:val="ListBullet2"/>
      </w:pPr>
      <w:r w:rsidRPr="00D728CE">
        <w:t>identifying and acquiring the resource required</w:t>
      </w:r>
    </w:p>
    <w:p w:rsidR="00000000" w:rsidRPr="00D728CE" w:rsidRDefault="00265C5E" w:rsidP="00D728CE">
      <w:pPr>
        <w:pStyle w:val="ListBullet2"/>
      </w:pPr>
      <w:r w:rsidRPr="00D728CE">
        <w:t>resolving and reporting anomalies</w:t>
      </w:r>
    </w:p>
    <w:p w:rsidR="00000000" w:rsidRPr="00D728CE" w:rsidRDefault="00265C5E" w:rsidP="00D728CE">
      <w:pPr>
        <w:pStyle w:val="AllowPageBreak"/>
      </w:pPr>
    </w:p>
    <w:p w:rsidR="00000000" w:rsidRPr="00D728CE" w:rsidRDefault="00265C5E" w:rsidP="00D728CE">
      <w:pPr>
        <w:pStyle w:val="Heading1"/>
      </w:pPr>
      <w:bookmarkStart w:id="3" w:name="O_673790"/>
      <w:bookmarkEnd w:id="3"/>
      <w:r w:rsidRPr="00D728CE">
        <w:lastRenderedPageBreak/>
        <w:t>Knowledge Evidence</w:t>
      </w:r>
    </w:p>
    <w:p w:rsidR="00000000" w:rsidRPr="00D728CE" w:rsidRDefault="00265C5E" w:rsidP="00265C5E">
      <w:pPr>
        <w:pStyle w:val="BodyText"/>
      </w:pPr>
      <w:r w:rsidRPr="00D728CE">
        <w:t>The candidate must demonstrate knowledge of managing blast hole drilling operations through:</w:t>
      </w:r>
    </w:p>
    <w:p w:rsidR="00000000" w:rsidRPr="00D728CE" w:rsidRDefault="00265C5E" w:rsidP="00D728CE">
      <w:pPr>
        <w:pStyle w:val="ListBullet"/>
      </w:pPr>
      <w:r w:rsidRPr="00D728CE">
        <w:t>maintaining and developing site risk, statutory compliance, health, safety, environmental, quality and communication requirements and procedures</w:t>
      </w:r>
    </w:p>
    <w:p w:rsidR="00000000" w:rsidRPr="00D728CE" w:rsidRDefault="00265C5E" w:rsidP="00D728CE">
      <w:pPr>
        <w:pStyle w:val="ListBullet"/>
      </w:pPr>
      <w:r w:rsidRPr="00D728CE">
        <w:t>interpreting geological and survey data</w:t>
      </w:r>
    </w:p>
    <w:p w:rsidR="00000000" w:rsidRPr="00D728CE" w:rsidRDefault="00265C5E" w:rsidP="00D728CE">
      <w:pPr>
        <w:pStyle w:val="ListBullet"/>
      </w:pPr>
      <w:r w:rsidRPr="00D728CE">
        <w:t>blasting parameters</w:t>
      </w:r>
    </w:p>
    <w:p w:rsidR="00000000" w:rsidRPr="00D728CE" w:rsidRDefault="00265C5E" w:rsidP="00D728CE">
      <w:pPr>
        <w:pStyle w:val="ListBullet"/>
      </w:pPr>
      <w:r w:rsidRPr="00D728CE">
        <w:t>pit development options and procedures</w:t>
      </w:r>
    </w:p>
    <w:p w:rsidR="00000000" w:rsidRPr="00D728CE" w:rsidRDefault="00265C5E" w:rsidP="00D728CE">
      <w:pPr>
        <w:pStyle w:val="ListBullet"/>
      </w:pPr>
      <w:r w:rsidRPr="00D728CE">
        <w:t xml:space="preserve">operational </w:t>
      </w:r>
      <w:r w:rsidRPr="00D728CE">
        <w:t>techniques required for execution of the plan</w:t>
      </w:r>
    </w:p>
    <w:p w:rsidR="00000000" w:rsidRPr="00D728CE" w:rsidRDefault="00265C5E" w:rsidP="00D728CE">
      <w:pPr>
        <w:pStyle w:val="ListBullet"/>
      </w:pPr>
      <w:r w:rsidRPr="00D728CE">
        <w:t>plant and equipment capabilities</w:t>
      </w:r>
    </w:p>
    <w:p w:rsidR="00000000" w:rsidRPr="00D728CE" w:rsidRDefault="00265C5E" w:rsidP="00D728CE">
      <w:pPr>
        <w:pStyle w:val="ListBullet"/>
      </w:pPr>
      <w:r w:rsidRPr="00D728CE">
        <w:t>team leadership techniques</w:t>
      </w:r>
    </w:p>
    <w:p w:rsidR="00000000" w:rsidRPr="00D728CE" w:rsidRDefault="00265C5E" w:rsidP="00D728CE">
      <w:pPr>
        <w:pStyle w:val="ListBullet"/>
      </w:pPr>
      <w:r w:rsidRPr="00D728CE">
        <w:t>consultative and coaching techniques</w:t>
      </w:r>
    </w:p>
    <w:p w:rsidR="00000000" w:rsidRPr="00D728CE" w:rsidRDefault="00265C5E" w:rsidP="00D728CE">
      <w:pPr>
        <w:pStyle w:val="ListBullet"/>
      </w:pPr>
      <w:r w:rsidRPr="00D728CE">
        <w:t>work monitoring methods</w:t>
      </w:r>
    </w:p>
    <w:p w:rsidR="00000000" w:rsidRPr="00D728CE" w:rsidRDefault="00265C5E" w:rsidP="00D728CE">
      <w:pPr>
        <w:pStyle w:val="ListBullet"/>
      </w:pPr>
      <w:r w:rsidRPr="00D728CE">
        <w:t>maintaining recording and reporting systems</w:t>
      </w:r>
    </w:p>
    <w:p w:rsidR="00000000" w:rsidRPr="00D728CE" w:rsidRDefault="00265C5E" w:rsidP="00D728CE">
      <w:pPr>
        <w:pStyle w:val="ListBullet"/>
      </w:pPr>
      <w:r w:rsidRPr="00D728CE">
        <w:t>resource monitoring</w:t>
      </w:r>
    </w:p>
    <w:p w:rsidR="00000000" w:rsidRPr="00D728CE" w:rsidRDefault="00265C5E" w:rsidP="00D728CE">
      <w:pPr>
        <w:pStyle w:val="AllowPageBreak"/>
      </w:pPr>
    </w:p>
    <w:p w:rsidR="00000000" w:rsidRPr="00D728CE" w:rsidRDefault="00265C5E" w:rsidP="00D728CE">
      <w:pPr>
        <w:pStyle w:val="Heading1"/>
      </w:pPr>
      <w:bookmarkStart w:id="4" w:name="O_673789"/>
      <w:bookmarkEnd w:id="4"/>
      <w:r w:rsidRPr="00D728CE">
        <w:t>Assessment Conditions</w:t>
      </w:r>
    </w:p>
    <w:p w:rsidR="00000000" w:rsidRPr="00D728CE" w:rsidRDefault="00265C5E" w:rsidP="00D728CE">
      <w:pPr>
        <w:pStyle w:val="ListBullet"/>
      </w:pPr>
      <w:r w:rsidRPr="00D728CE">
        <w:t xml:space="preserve">An assessor of this unit must satisfy the requirements of the NVR/AQTF or their successors; and Industry regulations for certification and licensing; and, </w:t>
      </w:r>
    </w:p>
    <w:p w:rsidR="00000000" w:rsidRPr="00D728CE" w:rsidRDefault="00265C5E" w:rsidP="00D728CE">
      <w:pPr>
        <w:pStyle w:val="ListBullet"/>
      </w:pPr>
      <w:r w:rsidRPr="00D728CE">
        <w:t>this unit is best assessed in the context of this sector’s work environment;</w:t>
      </w:r>
    </w:p>
    <w:p w:rsidR="00000000" w:rsidRPr="00D728CE" w:rsidRDefault="00265C5E" w:rsidP="00D728CE">
      <w:pPr>
        <w:pStyle w:val="ListBullet"/>
      </w:pPr>
      <w:r w:rsidRPr="00D728CE">
        <w:t xml:space="preserve">where personal safety or environmental damage are limiting factors, assessment may occur in a simulated environment provided it is realistic and sufficiently rigorous to cover all aspects of this sector’s workplace performance, including environment, task </w:t>
      </w:r>
      <w:r w:rsidRPr="00D728CE">
        <w:t>skills, task management skills, contingency management skills and job role environment skills; and,</w:t>
      </w:r>
    </w:p>
    <w:p w:rsidR="00000000" w:rsidRPr="00D728CE" w:rsidRDefault="00265C5E" w:rsidP="00D728CE">
      <w:pPr>
        <w:pStyle w:val="ListBullet"/>
      </w:pPr>
      <w:r w:rsidRPr="00D728CE">
        <w:t>this unit must be assessed in compliance with relevant legislation/regulation and using policies, procedures, processes and operational manuals directly rel</w:t>
      </w:r>
      <w:r w:rsidRPr="00D728CE">
        <w:t>ated to the industry sector for which it is being assessed; and,</w:t>
      </w:r>
    </w:p>
    <w:p w:rsidR="00000000" w:rsidRPr="00D728CE" w:rsidRDefault="00265C5E" w:rsidP="00D728CE">
      <w:pPr>
        <w:pStyle w:val="ListBullet"/>
      </w:pPr>
      <w:r w:rsidRPr="00D728CE">
        <w:t>assessment may be conducted in conjunction with the assessment of other Units of Competency; and,</w:t>
      </w:r>
    </w:p>
    <w:p w:rsidR="00000000" w:rsidRPr="00D728CE" w:rsidRDefault="00265C5E" w:rsidP="00D728CE">
      <w:pPr>
        <w:pStyle w:val="ListBullet"/>
      </w:pPr>
      <w:r w:rsidRPr="00D728CE">
        <w:t>assessment must confirm consistent performance can be applied in a range of relevant workplac</w:t>
      </w:r>
      <w:r w:rsidRPr="00D728CE">
        <w:t>e circumstances; and,</w:t>
      </w:r>
    </w:p>
    <w:p w:rsidR="00000000" w:rsidRPr="00D728CE" w:rsidRDefault="00265C5E" w:rsidP="00D728CE">
      <w:pPr>
        <w:pStyle w:val="ListBullet"/>
      </w:pPr>
      <w:r w:rsidRPr="00D728CE">
        <w:t>assessors must demonstrate the performance evidence, and knowledge evidence as outlined in this Unit of Competency, and through the minimum years of current* work experience specified below in an Industry sector relevant to the outcom</w:t>
      </w:r>
      <w:r w:rsidRPr="00D728CE">
        <w:t>es of the unit; or,</w:t>
      </w:r>
    </w:p>
    <w:p w:rsidR="00000000" w:rsidRPr="00D728CE" w:rsidRDefault="00265C5E" w:rsidP="00D728CE">
      <w:pPr>
        <w:pStyle w:val="ListBullet"/>
      </w:pPr>
      <w:r w:rsidRPr="00D728CE">
        <w:t>where the assessor does not meet experience requirements a co-assessment or partnership arrangement must exist between the qualified assessor and an Industry subject matter expert. The Industry subject matter expert should hold the unit</w:t>
      </w:r>
      <w:r w:rsidRPr="00D728CE">
        <w:t xml:space="preserve"> being assessed (or an equivalent unit) and/or demonstrate equivalence of skills and knowledge at the unit level. An Industry technical expert must also demonstrate skills and knowledge from the minimum years of current work experience specified below in t</w:t>
      </w:r>
      <w:r w:rsidRPr="00D728CE">
        <w:t>he Industry sector, including time spent in roles related to the unit being assessed; and,</w:t>
      </w:r>
    </w:p>
    <w:p w:rsidR="00000000" w:rsidRPr="00D728CE" w:rsidRDefault="00265C5E" w:rsidP="00D728CE">
      <w:pPr>
        <w:pStyle w:val="ListBullet"/>
      </w:pPr>
      <w:r w:rsidRPr="00D728CE">
        <w:lastRenderedPageBreak/>
        <w:t xml:space="preserve">assessor and Industry subject matter expert requirements differ depending on the Australian Qualifications Framework Level (AQF) of the qualification being assessed </w:t>
      </w:r>
      <w:r w:rsidRPr="00D728CE">
        <w:t>and/or Industry Sector as follows:</w:t>
      </w:r>
    </w:p>
    <w:tbl>
      <w:tblPr>
        <w:tblW w:w="8896" w:type="dxa"/>
        <w:tblInd w:w="360" w:type="dxa"/>
        <w:tblLayout w:type="fixed"/>
        <w:tblCellMar>
          <w:left w:w="62" w:type="dxa"/>
          <w:right w:w="62" w:type="dxa"/>
        </w:tblCellMar>
        <w:tblLook w:val="0000" w:firstRow="0" w:lastRow="0" w:firstColumn="0" w:lastColumn="0" w:noHBand="0" w:noVBand="0"/>
      </w:tblPr>
      <w:tblGrid>
        <w:gridCol w:w="4218"/>
        <w:gridCol w:w="1559"/>
        <w:gridCol w:w="3119"/>
      </w:tblGrid>
      <w:tr w:rsidR="00000000" w:rsidTr="00D728CE">
        <w:tc>
          <w:tcPr>
            <w:tcW w:w="42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265C5E" w:rsidP="00D728CE">
            <w:pPr>
              <w:pStyle w:val="Heading4"/>
              <w:rPr>
                <w:lang w:val="en-NZ"/>
              </w:rPr>
            </w:pPr>
            <w:r w:rsidRPr="00D728CE">
              <w:t>Industry sector</w:t>
            </w: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265C5E" w:rsidP="00D728CE">
            <w:pPr>
              <w:pStyle w:val="Heading4"/>
              <w:rPr>
                <w:lang w:val="en-NZ"/>
              </w:rPr>
            </w:pPr>
            <w:r w:rsidRPr="00D728CE">
              <w:t>AQF** Level</w:t>
            </w:r>
          </w:p>
        </w:tc>
        <w:tc>
          <w:tcPr>
            <w:tcW w:w="3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265C5E" w:rsidP="00D728CE">
            <w:pPr>
              <w:pStyle w:val="Heading4"/>
              <w:rPr>
                <w:lang w:val="en-NZ"/>
              </w:rPr>
            </w:pPr>
            <w:r w:rsidRPr="00D728CE">
              <w:t>Required assessor or Industry subject matter expert experience</w:t>
            </w:r>
          </w:p>
        </w:tc>
      </w:tr>
      <w:tr w:rsidR="00000000" w:rsidTr="00D728CE">
        <w:tc>
          <w:tcPr>
            <w:tcW w:w="4218"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265C5E" w:rsidP="00D728CE">
            <w:pPr>
              <w:pStyle w:val="BodyText"/>
              <w:rPr>
                <w:lang w:val="en-NZ"/>
              </w:rPr>
            </w:pPr>
            <w:r w:rsidRPr="00D728CE">
              <w:t>Drilling, Metalliferous Mining, Coal Mining, Extractive (Quarrying) and Civil Construction</w:t>
            </w: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265C5E" w:rsidP="00D728CE">
            <w:pPr>
              <w:pStyle w:val="BodyText"/>
              <w:rPr>
                <w:lang w:val="en-NZ"/>
              </w:rPr>
            </w:pPr>
            <w:r w:rsidRPr="00D728CE">
              <w:t>1</w:t>
            </w:r>
          </w:p>
        </w:tc>
        <w:tc>
          <w:tcPr>
            <w:tcW w:w="3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265C5E" w:rsidP="00D728CE">
            <w:pPr>
              <w:pStyle w:val="BodyText"/>
              <w:rPr>
                <w:lang w:val="en-NZ"/>
              </w:rPr>
            </w:pPr>
            <w:r w:rsidRPr="00D728CE">
              <w:t>1 Year</w:t>
            </w:r>
          </w:p>
        </w:tc>
      </w:tr>
      <w:tr w:rsidR="00000000" w:rsidTr="00D728CE">
        <w:tc>
          <w:tcPr>
            <w:tcW w:w="4218"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265C5E">
            <w:pPr>
              <w:pStyle w:val="BodyText"/>
              <w:keepLines w:val="0"/>
              <w:rPr>
                <w:rFonts w:ascii="Tahoma" w:hAnsi="Tahoma"/>
                <w:color w:val="000000"/>
                <w:sz w:val="20"/>
                <w:lang w:val="en-NZ"/>
              </w:rPr>
            </w:pP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265C5E" w:rsidP="00D728CE">
            <w:pPr>
              <w:pStyle w:val="BodyText"/>
              <w:rPr>
                <w:lang w:val="en-NZ"/>
              </w:rPr>
            </w:pPr>
            <w:r w:rsidRPr="00D728CE">
              <w:t>2</w:t>
            </w:r>
          </w:p>
        </w:tc>
        <w:tc>
          <w:tcPr>
            <w:tcW w:w="3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265C5E" w:rsidP="00D728CE">
            <w:pPr>
              <w:pStyle w:val="BodyText"/>
              <w:rPr>
                <w:lang w:val="en-NZ"/>
              </w:rPr>
            </w:pPr>
            <w:r w:rsidRPr="00D728CE">
              <w:t>2 Years</w:t>
            </w:r>
          </w:p>
        </w:tc>
      </w:tr>
      <w:tr w:rsidR="00000000" w:rsidTr="00D728CE">
        <w:tc>
          <w:tcPr>
            <w:tcW w:w="42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265C5E" w:rsidP="00D728CE">
            <w:pPr>
              <w:pStyle w:val="BodyText"/>
              <w:rPr>
                <w:lang w:val="en-NZ"/>
              </w:rPr>
            </w:pPr>
            <w:r w:rsidRPr="00D728CE">
              <w:t xml:space="preserve">Drilling, Coal Mining and Extractive (Quarrying) </w:t>
            </w: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265C5E" w:rsidP="00D728CE">
            <w:pPr>
              <w:pStyle w:val="BodyText"/>
              <w:rPr>
                <w:lang w:val="en-NZ"/>
              </w:rPr>
            </w:pPr>
            <w:r w:rsidRPr="00D728CE">
              <w:t>3-6</w:t>
            </w:r>
          </w:p>
        </w:tc>
        <w:tc>
          <w:tcPr>
            <w:tcW w:w="3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265C5E" w:rsidP="00D728CE">
            <w:pPr>
              <w:pStyle w:val="BodyText"/>
              <w:rPr>
                <w:lang w:val="en-NZ"/>
              </w:rPr>
            </w:pPr>
            <w:r w:rsidRPr="00D728CE">
              <w:t>3 Years</w:t>
            </w:r>
          </w:p>
        </w:tc>
      </w:tr>
      <w:tr w:rsidR="00000000" w:rsidTr="00D728CE">
        <w:tc>
          <w:tcPr>
            <w:tcW w:w="42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265C5E" w:rsidP="00D728CE">
            <w:pPr>
              <w:pStyle w:val="BodyText"/>
              <w:rPr>
                <w:lang w:val="en-NZ"/>
              </w:rPr>
            </w:pPr>
            <w:r w:rsidRPr="00D728CE">
              <w:t>Metalliferous Mining and Civil Construction</w:t>
            </w: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265C5E" w:rsidP="00D728CE">
            <w:pPr>
              <w:pStyle w:val="BodyText"/>
              <w:rPr>
                <w:lang w:val="en-NZ"/>
              </w:rPr>
            </w:pPr>
            <w:r w:rsidRPr="00D728CE">
              <w:t>3-6</w:t>
            </w:r>
          </w:p>
        </w:tc>
        <w:tc>
          <w:tcPr>
            <w:tcW w:w="3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265C5E" w:rsidP="00D728CE">
            <w:pPr>
              <w:pStyle w:val="BodyText"/>
              <w:rPr>
                <w:lang w:val="en-NZ"/>
              </w:rPr>
            </w:pPr>
            <w:r w:rsidRPr="00D728CE">
              <w:t>5 Years</w:t>
            </w:r>
          </w:p>
        </w:tc>
      </w:tr>
      <w:tr w:rsidR="00D728CE" w:rsidRPr="00D728CE" w:rsidTr="00D728CE">
        <w:tc>
          <w:tcPr>
            <w:tcW w:w="42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265C5E" w:rsidP="00D728CE">
            <w:pPr>
              <w:pStyle w:val="BodyText"/>
              <w:rPr>
                <w:lang w:val="en-NZ"/>
              </w:rPr>
            </w:pPr>
            <w:r w:rsidRPr="00D728CE">
              <w:t>Other sectors</w:t>
            </w:r>
          </w:p>
        </w:tc>
        <w:tc>
          <w:tcPr>
            <w:tcW w:w="467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D728CE" w:rsidRDefault="00265C5E" w:rsidP="00D728CE">
            <w:pPr>
              <w:pStyle w:val="BodyText"/>
            </w:pPr>
            <w:r w:rsidRPr="00D728CE">
              <w:t>Whe</w:t>
            </w:r>
            <w:r w:rsidRPr="00D728CE">
              <w:t>re this Unit is being assessed outside of the Resources and Infrastructure Sectors assessor and/or Industry subject matter expert experience should be in-line with industry standards for the sector in which it is being assessed and where no Industry standa</w:t>
            </w:r>
            <w:r w:rsidRPr="00D728CE">
              <w:t>rd is specified should comply with any relevant regulation.</w:t>
            </w:r>
          </w:p>
        </w:tc>
      </w:tr>
    </w:tbl>
    <w:p w:rsidR="00000000" w:rsidRPr="00D728CE" w:rsidRDefault="00265C5E" w:rsidP="00265C5E">
      <w:pPr>
        <w:pStyle w:val="BodyText"/>
      </w:pPr>
      <w:r w:rsidRPr="00D728CE">
        <w:t xml:space="preserve">*Assessors can demonstrate current work experience through employment within Industry in a role relevant to the outcomes of the Unit; or, for external assessors this can be demonstrated through </w:t>
      </w:r>
      <w:r w:rsidRPr="00D728CE">
        <w:t>exposure to Industry by conducting frequent site assessments across various locations.</w:t>
      </w:r>
    </w:p>
    <w:p w:rsidR="00000000" w:rsidRPr="00D728CE" w:rsidRDefault="00265C5E" w:rsidP="00265C5E">
      <w:pPr>
        <w:pStyle w:val="BodyText"/>
      </w:pPr>
      <w:r w:rsidRPr="00D728CE">
        <w:t>**Where a unit is being delivered outside of a Qualification the first numeric character in the Unit code should be considered to indicate the AQF level</w:t>
      </w:r>
    </w:p>
    <w:p w:rsidR="00000000" w:rsidRPr="00D728CE" w:rsidRDefault="00265C5E" w:rsidP="00D728CE">
      <w:pPr>
        <w:pStyle w:val="Heading1"/>
      </w:pPr>
      <w:bookmarkStart w:id="5" w:name="O_673800"/>
      <w:bookmarkEnd w:id="5"/>
      <w:r w:rsidRPr="00D728CE">
        <w:t>Links</w:t>
      </w:r>
    </w:p>
    <w:p w:rsidR="00000000" w:rsidRPr="00D728CE" w:rsidRDefault="00265C5E" w:rsidP="00265C5E">
      <w:pPr>
        <w:pStyle w:val="BodyText"/>
      </w:pPr>
      <w:r w:rsidRPr="00D728CE">
        <w:t xml:space="preserve">Companion Volume implementation guides are found in VETNet - </w:t>
      </w:r>
      <w:hyperlink r:id="rId13" w:history="1">
        <w:r w:rsidRPr="00EB151F">
          <w:rPr>
            <w:rStyle w:val="Hyperlink"/>
          </w:rPr>
          <w:t>https://vetnet.gov.au/Pages/TrainingDocs.aspx?q=88a61002-9a21-4386-aaf8-69c76e675272</w:t>
        </w:r>
      </w:hyperlink>
    </w:p>
    <w:p w:rsidR="00000000" w:rsidRPr="00D728CE" w:rsidRDefault="00265C5E" w:rsidP="00D728CE"/>
    <w:sectPr w:rsidR="00000000" w:rsidRPr="00D728CE" w:rsidSect="00D728CE">
      <w:headerReference w:type="default" r:id="rId14"/>
      <w:footerReference w:type="default" r:id="rId15"/>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8CE" w:rsidRDefault="00D728CE" w:rsidP="00D728CE">
      <w:r>
        <w:separator/>
      </w:r>
    </w:p>
  </w:endnote>
  <w:endnote w:type="continuationSeparator" w:id="0">
    <w:p w:rsidR="00D728CE" w:rsidRDefault="00D728CE" w:rsidP="00D72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8CE" w:rsidRDefault="00D728CE">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8CE" w:rsidRPr="00265C5E" w:rsidRDefault="00D728CE" w:rsidP="00265C5E">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8CE" w:rsidRDefault="00D728CE">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C5E" w:rsidRDefault="00265C5E" w:rsidP="00D728CE">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265C5E" w:rsidRDefault="00265C5E" w:rsidP="00D728CE">
    <w:pPr>
      <w:pStyle w:val="Footer"/>
      <w:framePr w:wrap="around"/>
    </w:pPr>
    <w:r>
      <w:t xml:space="preserve">© Commonwealth of Australia, </w:t>
    </w:r>
    <w:r>
      <w:fldChar w:fldCharType="begin"/>
    </w:r>
    <w:r>
      <w:instrText xml:space="preserve"> DATE  \@ "yyyy"  \* MERGEFORMAT </w:instrText>
    </w:r>
    <w:r>
      <w:fldChar w:fldCharType="separate"/>
    </w:r>
    <w:r>
      <w:rPr>
        <w:noProof/>
      </w:rPr>
      <w:t>2021</w:t>
    </w:r>
    <w:r>
      <w:fldChar w:fldCharType="end"/>
    </w:r>
    <w:r>
      <w:tab/>
    </w:r>
    <w:fldSimple w:instr=" DOCPROPERTY  Author  \* MERGEFORMAT ">
      <w:r>
        <w:t>PwC’s Skills for Australia</w:t>
      </w:r>
    </w:fldSimple>
  </w:p>
  <w:p w:rsidR="00265C5E" w:rsidRDefault="00265C5E" w:rsidP="00D728CE">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8CE" w:rsidRDefault="00D728CE" w:rsidP="00D728CE">
      <w:r>
        <w:separator/>
      </w:r>
    </w:p>
  </w:footnote>
  <w:footnote w:type="continuationSeparator" w:id="0">
    <w:p w:rsidR="00D728CE" w:rsidRDefault="00D728CE" w:rsidP="00D728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8CE" w:rsidRDefault="00D728CE">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C5E" w:rsidRDefault="00265C5E"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2472A0B3" wp14:editId="5C8BAEAB">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D728CE" w:rsidRPr="00265C5E" w:rsidRDefault="00D728CE" w:rsidP="00265C5E">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8CE" w:rsidRDefault="00D728CE">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C5E" w:rsidRPr="002D2AF8" w:rsidRDefault="00265C5E" w:rsidP="00D728CE">
    <w:pPr>
      <w:pStyle w:val="Header"/>
      <w:framePr w:wrap="around"/>
    </w:pPr>
    <w:fldSimple w:instr=" TITLE   \* MERGEFORMAT ">
      <w:r>
        <w:t>Assessment Requirements for RIIBHD501D Manage blast hole drilling operations</w:t>
      </w:r>
    </w:fldSimple>
    <w:r>
      <w:tab/>
      <w:t xml:space="preserve">Date this document was generated: </w:t>
    </w:r>
    <w:r>
      <w:fldChar w:fldCharType="begin"/>
    </w:r>
    <w:r>
      <w:instrText xml:space="preserve"> CREATEDATE  \@ "d MMMM yyyy"  \* MERGEFORMAT </w:instrText>
    </w:r>
    <w:r>
      <w:fldChar w:fldCharType="separate"/>
    </w:r>
    <w:r>
      <w:rPr>
        <w:noProof/>
      </w:rPr>
      <w:t>25 January 2021</w:t>
    </w:r>
    <w:r>
      <w:fldChar w:fldCharType="end"/>
    </w:r>
  </w:p>
  <w:p w:rsidR="00265C5E" w:rsidRDefault="00265C5E" w:rsidP="00D728CE">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12EAE0C0"/>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F25C7064"/>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8A4E5CD4"/>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14"/>
  </w:num>
  <w:num w:numId="10">
    <w:abstractNumId w:val="11"/>
  </w:num>
  <w:num w:numId="11">
    <w:abstractNumId w:val="15"/>
  </w:num>
  <w:num w:numId="12">
    <w:abstractNumId w:val="9"/>
  </w:num>
  <w:num w:numId="13">
    <w:abstractNumId w:val="12"/>
  </w:num>
  <w:num w:numId="14">
    <w:abstractNumId w:val="10"/>
  </w:num>
  <w:num w:numId="15">
    <w:abstractNumId w:val="5"/>
  </w:num>
  <w:num w:numId="16">
    <w:abstractNumId w:val="13"/>
  </w:num>
  <w:num w:numId="17">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D728CE"/>
    <w:rsid w:val="00265C5E"/>
    <w:rsid w:val="00D728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unhideWhenUsed="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8CE"/>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D728CE"/>
    <w:pPr>
      <w:spacing w:before="360" w:after="60"/>
      <w:outlineLvl w:val="0"/>
    </w:pPr>
    <w:rPr>
      <w:sz w:val="32"/>
    </w:rPr>
  </w:style>
  <w:style w:type="paragraph" w:styleId="Heading2">
    <w:name w:val="heading 2"/>
    <w:basedOn w:val="HeadingBase"/>
    <w:next w:val="BodyText"/>
    <w:link w:val="Heading2Char"/>
    <w:qFormat/>
    <w:rsid w:val="00D728CE"/>
    <w:pPr>
      <w:keepLines/>
      <w:spacing w:before="240" w:after="120"/>
      <w:outlineLvl w:val="1"/>
    </w:pPr>
    <w:rPr>
      <w:sz w:val="28"/>
      <w:szCs w:val="40"/>
    </w:rPr>
  </w:style>
  <w:style w:type="paragraph" w:styleId="Heading3">
    <w:name w:val="heading 3"/>
    <w:basedOn w:val="HeadingBase"/>
    <w:next w:val="BodyText"/>
    <w:link w:val="Heading3Char"/>
    <w:qFormat/>
    <w:rsid w:val="00D728CE"/>
    <w:pPr>
      <w:spacing w:before="180" w:after="120"/>
      <w:outlineLvl w:val="2"/>
    </w:pPr>
    <w:rPr>
      <w:spacing w:val="-10"/>
      <w:kern w:val="32"/>
    </w:rPr>
  </w:style>
  <w:style w:type="paragraph" w:styleId="Heading4">
    <w:name w:val="heading 4"/>
    <w:basedOn w:val="HeadingBase"/>
    <w:next w:val="BodyText"/>
    <w:link w:val="Heading4Char"/>
    <w:qFormat/>
    <w:rsid w:val="00D728CE"/>
    <w:pPr>
      <w:spacing w:before="160" w:after="120"/>
      <w:outlineLvl w:val="3"/>
    </w:pPr>
    <w:rPr>
      <w:sz w:val="22"/>
    </w:rPr>
  </w:style>
  <w:style w:type="paragraph" w:styleId="Heading5">
    <w:name w:val="heading 5"/>
    <w:basedOn w:val="HeadingBase"/>
    <w:next w:val="Normal"/>
    <w:link w:val="Heading5Char"/>
    <w:qFormat/>
    <w:rsid w:val="00D728CE"/>
    <w:pPr>
      <w:spacing w:before="80"/>
      <w:outlineLvl w:val="4"/>
    </w:pPr>
    <w:rPr>
      <w:color w:val="918585"/>
      <w:sz w:val="20"/>
    </w:rPr>
  </w:style>
  <w:style w:type="paragraph" w:styleId="Heading6">
    <w:name w:val="heading 6"/>
    <w:basedOn w:val="HeadingBase"/>
    <w:next w:val="Normal"/>
    <w:link w:val="Heading6Char"/>
    <w:qFormat/>
    <w:rsid w:val="00D728CE"/>
    <w:pPr>
      <w:spacing w:before="60"/>
      <w:outlineLvl w:val="5"/>
    </w:pPr>
    <w:rPr>
      <w:color w:val="918585"/>
      <w:sz w:val="20"/>
    </w:rPr>
  </w:style>
  <w:style w:type="paragraph" w:styleId="Heading7">
    <w:name w:val="heading 7"/>
    <w:basedOn w:val="Normal"/>
    <w:next w:val="Normal"/>
    <w:link w:val="Heading7Char"/>
    <w:qFormat/>
    <w:rsid w:val="00D728CE"/>
    <w:pPr>
      <w:ind w:left="720"/>
      <w:outlineLvl w:val="6"/>
    </w:pPr>
    <w:rPr>
      <w:i/>
    </w:rPr>
  </w:style>
  <w:style w:type="paragraph" w:styleId="Heading8">
    <w:name w:val="heading 8"/>
    <w:basedOn w:val="Normal"/>
    <w:next w:val="Normal"/>
    <w:link w:val="Heading8Char"/>
    <w:qFormat/>
    <w:rsid w:val="00D728CE"/>
    <w:pPr>
      <w:ind w:left="720"/>
      <w:outlineLvl w:val="7"/>
    </w:pPr>
    <w:rPr>
      <w:i/>
    </w:rPr>
  </w:style>
  <w:style w:type="paragraph" w:styleId="Heading9">
    <w:name w:val="heading 9"/>
    <w:basedOn w:val="Normal"/>
    <w:next w:val="Normal"/>
    <w:link w:val="Heading9Char"/>
    <w:qFormat/>
    <w:rsid w:val="00D728CE"/>
    <w:pPr>
      <w:ind w:left="720"/>
      <w:outlineLvl w:val="8"/>
    </w:pPr>
    <w:rPr>
      <w:i/>
    </w:rPr>
  </w:style>
  <w:style w:type="character" w:default="1" w:styleId="DefaultParagraphFont">
    <w:name w:val="Default Paragraph Font"/>
    <w:uiPriority w:val="1"/>
    <w:unhideWhenUsed/>
    <w:rsid w:val="00D728C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728CE"/>
  </w:style>
  <w:style w:type="character" w:customStyle="1" w:styleId="Heading1Char">
    <w:name w:val="Heading 1 Char"/>
    <w:basedOn w:val="DefaultParagraphFont"/>
    <w:link w:val="Heading1"/>
    <w:rsid w:val="00D728CE"/>
    <w:rPr>
      <w:rFonts w:ascii="Times New Roman" w:eastAsia="Times New Roman" w:hAnsi="Times New Roman" w:cs="Times New Roman"/>
      <w:b/>
      <w:sz w:val="32"/>
      <w:szCs w:val="20"/>
      <w:lang w:eastAsia="en-US"/>
    </w:rPr>
  </w:style>
  <w:style w:type="character" w:customStyle="1" w:styleId="Heading4Char">
    <w:name w:val="Heading 4 Char"/>
    <w:basedOn w:val="DefaultParagraphFont"/>
    <w:link w:val="Heading4"/>
    <w:rsid w:val="00D728CE"/>
    <w:rPr>
      <w:rFonts w:ascii="Times New Roman" w:eastAsia="Times New Roman" w:hAnsi="Times New Roman" w:cs="Times New Roman"/>
      <w:b/>
      <w:szCs w:val="20"/>
      <w:lang w:eastAsia="en-US"/>
    </w:rPr>
  </w:style>
  <w:style w:type="paragraph" w:styleId="BodyText">
    <w:name w:val="Body Text"/>
    <w:basedOn w:val="Normal"/>
    <w:link w:val="BodyTextChar"/>
    <w:rsid w:val="00D728CE"/>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D728CE"/>
    <w:rPr>
      <w:rFonts w:ascii="Times New Roman" w:eastAsia="Times New Roman" w:hAnsi="Times New Roman" w:cs="Times New Roman"/>
      <w:sz w:val="24"/>
      <w:lang w:eastAsia="en-US"/>
    </w:rPr>
  </w:style>
  <w:style w:type="paragraph" w:styleId="ListBullet">
    <w:name w:val="List Bullet"/>
    <w:basedOn w:val="List"/>
    <w:rsid w:val="00D728CE"/>
    <w:pPr>
      <w:numPr>
        <w:numId w:val="13"/>
      </w:numPr>
      <w:tabs>
        <w:tab w:val="clear" w:pos="340"/>
      </w:tabs>
      <w:spacing w:before="40" w:after="40"/>
    </w:pPr>
  </w:style>
  <w:style w:type="paragraph" w:styleId="ListBullet2">
    <w:name w:val="List Bullet 2"/>
    <w:basedOn w:val="List2"/>
    <w:rsid w:val="00D728CE"/>
    <w:pPr>
      <w:numPr>
        <w:numId w:val="14"/>
      </w:numPr>
      <w:tabs>
        <w:tab w:val="clear" w:pos="680"/>
      </w:tabs>
    </w:pPr>
  </w:style>
  <w:style w:type="paragraph" w:customStyle="1" w:styleId="SuperHeading">
    <w:name w:val="SuperHeading"/>
    <w:basedOn w:val="Normal"/>
    <w:rsid w:val="00D728CE"/>
    <w:pPr>
      <w:spacing w:before="240" w:after="120"/>
      <w:outlineLvl w:val="0"/>
    </w:pPr>
    <w:rPr>
      <w:rFonts w:ascii="Times New Roman" w:hAnsi="Times New Roman"/>
      <w:b/>
      <w:sz w:val="32"/>
    </w:rPr>
  </w:style>
  <w:style w:type="paragraph" w:customStyle="1" w:styleId="AllowPageBreak">
    <w:name w:val="AllowPageBreak"/>
    <w:rsid w:val="00D728CE"/>
    <w:pPr>
      <w:widowControl w:val="0"/>
      <w:spacing w:after="0" w:line="240" w:lineRule="auto"/>
    </w:pPr>
    <w:rPr>
      <w:rFonts w:ascii="Times New Roman" w:eastAsia="Times New Roman" w:hAnsi="Times New Roman" w:cs="Times New Roman"/>
      <w:noProof/>
      <w:sz w:val="2"/>
      <w:szCs w:val="20"/>
      <w:lang w:eastAsia="en-US"/>
    </w:rPr>
  </w:style>
  <w:style w:type="paragraph" w:styleId="ListBullet3">
    <w:name w:val="List Bullet 3"/>
    <w:basedOn w:val="List3"/>
    <w:rsid w:val="00D728CE"/>
    <w:pPr>
      <w:numPr>
        <w:numId w:val="3"/>
      </w:numPr>
      <w:tabs>
        <w:tab w:val="clear" w:pos="1021"/>
      </w:tabs>
      <w:ind w:left="1037" w:hanging="357"/>
    </w:pPr>
  </w:style>
  <w:style w:type="character" w:customStyle="1" w:styleId="Heading2Char">
    <w:name w:val="Heading 2 Char"/>
    <w:basedOn w:val="DefaultParagraphFont"/>
    <w:link w:val="Heading2"/>
    <w:rsid w:val="00D728CE"/>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D728CE"/>
    <w:rPr>
      <w:rFonts w:ascii="Times New Roman" w:eastAsia="Times New Roman" w:hAnsi="Times New Roman" w:cs="Times New Roman"/>
      <w:b/>
      <w:spacing w:val="-10"/>
      <w:kern w:val="32"/>
      <w:sz w:val="24"/>
      <w:szCs w:val="20"/>
      <w:lang w:eastAsia="en-US"/>
    </w:rPr>
  </w:style>
  <w:style w:type="character" w:customStyle="1" w:styleId="Heading5Char">
    <w:name w:val="Heading 5 Char"/>
    <w:basedOn w:val="DefaultParagraphFont"/>
    <w:link w:val="Heading5"/>
    <w:rsid w:val="00D728CE"/>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D728CE"/>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D728CE"/>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D728CE"/>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D728CE"/>
    <w:rPr>
      <w:rFonts w:ascii="Courier New" w:eastAsia="Times New Roman" w:hAnsi="Courier New" w:cs="Times New Roman"/>
      <w:i/>
      <w:szCs w:val="20"/>
      <w:lang w:eastAsia="en-US"/>
    </w:rPr>
  </w:style>
  <w:style w:type="paragraph" w:customStyle="1" w:styleId="HeadingBase">
    <w:name w:val="Heading Base"/>
    <w:rsid w:val="00D728CE"/>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D728CE"/>
    <w:pPr>
      <w:tabs>
        <w:tab w:val="right" w:leader="dot" w:pos="9072"/>
      </w:tabs>
      <w:ind w:left="567"/>
    </w:pPr>
    <w:rPr>
      <w:szCs w:val="22"/>
    </w:rPr>
  </w:style>
  <w:style w:type="paragraph" w:customStyle="1" w:styleId="TOCBase">
    <w:name w:val="TOC Base"/>
    <w:rsid w:val="00D728CE"/>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D728CE"/>
    <w:pPr>
      <w:tabs>
        <w:tab w:val="right" w:leader="dot" w:pos="9072"/>
      </w:tabs>
      <w:spacing w:before="40" w:after="40"/>
      <w:ind w:left="284"/>
    </w:pPr>
    <w:rPr>
      <w:rFonts w:ascii="Times New Roman" w:hAnsi="Times New Roman"/>
    </w:rPr>
  </w:style>
  <w:style w:type="paragraph" w:styleId="TOC1">
    <w:name w:val="toc 1"/>
    <w:basedOn w:val="TOCBase"/>
    <w:next w:val="Normal"/>
    <w:rsid w:val="00D728CE"/>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D728CE"/>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D728CE"/>
    <w:rPr>
      <w:rFonts w:ascii="Times New Roman" w:eastAsia="Times New Roman" w:hAnsi="Times New Roman" w:cs="Times New Roman"/>
      <w:sz w:val="16"/>
      <w:lang w:eastAsia="en-US"/>
    </w:rPr>
  </w:style>
  <w:style w:type="paragraph" w:styleId="Title">
    <w:name w:val="Title"/>
    <w:basedOn w:val="HeadingBase"/>
    <w:link w:val="TitleChar"/>
    <w:qFormat/>
    <w:rsid w:val="00D728CE"/>
    <w:pPr>
      <w:spacing w:before="5040"/>
      <w:jc w:val="center"/>
    </w:pPr>
    <w:rPr>
      <w:sz w:val="48"/>
      <w:szCs w:val="72"/>
      <w:lang w:val="en-US"/>
    </w:rPr>
  </w:style>
  <w:style w:type="character" w:customStyle="1" w:styleId="TitleChar">
    <w:name w:val="Title Char"/>
    <w:basedOn w:val="DefaultParagraphFont"/>
    <w:link w:val="Title"/>
    <w:rsid w:val="00D728CE"/>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D728CE"/>
    <w:pPr>
      <w:tabs>
        <w:tab w:val="left" w:pos="3600"/>
        <w:tab w:val="left" w:pos="3958"/>
      </w:tabs>
    </w:pPr>
  </w:style>
  <w:style w:type="paragraph" w:styleId="List">
    <w:name w:val="List"/>
    <w:basedOn w:val="BodyText"/>
    <w:next w:val="BodyText"/>
    <w:rsid w:val="00D728CE"/>
    <w:pPr>
      <w:tabs>
        <w:tab w:val="left" w:pos="340"/>
      </w:tabs>
      <w:spacing w:before="60" w:after="60"/>
      <w:ind w:left="340" w:hanging="340"/>
    </w:pPr>
  </w:style>
  <w:style w:type="paragraph" w:customStyle="1" w:styleId="Note">
    <w:name w:val="Note"/>
    <w:basedOn w:val="BodyText"/>
    <w:rsid w:val="00D728CE"/>
    <w:pPr>
      <w:pBdr>
        <w:top w:val="single" w:sz="6" w:space="2" w:color="auto"/>
        <w:left w:val="single" w:sz="6" w:space="4" w:color="auto"/>
        <w:bottom w:val="single" w:sz="6" w:space="2" w:color="auto"/>
        <w:right w:val="single" w:sz="6" w:space="4" w:color="auto"/>
      </w:pBdr>
      <w:tabs>
        <w:tab w:val="left" w:pos="680"/>
      </w:tabs>
    </w:pPr>
  </w:style>
  <w:style w:type="character" w:customStyle="1" w:styleId="SpecialBold">
    <w:name w:val="Special Bold"/>
    <w:basedOn w:val="DefaultParagraphFont"/>
    <w:rsid w:val="00D728CE"/>
    <w:rPr>
      <w:b/>
      <w:spacing w:val="0"/>
    </w:rPr>
  </w:style>
  <w:style w:type="paragraph" w:customStyle="1" w:styleId="SuperTitle">
    <w:name w:val="SuperTitle"/>
    <w:basedOn w:val="Title"/>
    <w:rsid w:val="00D728CE"/>
    <w:pPr>
      <w:framePr w:wrap="auto" w:hAnchor="text" w:y="6049"/>
    </w:pPr>
    <w:rPr>
      <w:color w:val="000000"/>
      <w:sz w:val="40"/>
    </w:rPr>
  </w:style>
  <w:style w:type="paragraph" w:customStyle="1" w:styleId="TOCTitle">
    <w:name w:val="TOCTitle"/>
    <w:basedOn w:val="Heading1"/>
    <w:rsid w:val="00D728CE"/>
    <w:pPr>
      <w:spacing w:after="240"/>
      <w:jc w:val="center"/>
      <w:outlineLvl w:val="9"/>
    </w:pPr>
    <w:rPr>
      <w:caps/>
    </w:rPr>
  </w:style>
  <w:style w:type="paragraph" w:customStyle="1" w:styleId="Version">
    <w:name w:val="Version"/>
    <w:rsid w:val="00D728CE"/>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D728CE"/>
    <w:pPr>
      <w:keepNext w:val="0"/>
      <w:tabs>
        <w:tab w:val="right" w:pos="4176"/>
      </w:tabs>
      <w:ind w:left="198" w:hanging="198"/>
    </w:pPr>
    <w:rPr>
      <w:rFonts w:ascii="Garamond" w:hAnsi="Garamond"/>
    </w:rPr>
  </w:style>
  <w:style w:type="paragraph" w:styleId="IndexHeading">
    <w:name w:val="index heading"/>
    <w:basedOn w:val="Normal"/>
    <w:next w:val="Index1"/>
    <w:semiHidden/>
    <w:rsid w:val="00D728CE"/>
    <w:pPr>
      <w:spacing w:before="120" w:after="120"/>
    </w:pPr>
    <w:rPr>
      <w:rFonts w:ascii="Arial" w:hAnsi="Arial"/>
      <w:b/>
      <w:color w:val="918585"/>
      <w:sz w:val="24"/>
    </w:rPr>
  </w:style>
  <w:style w:type="paragraph" w:styleId="Header">
    <w:name w:val="header"/>
    <w:basedOn w:val="Normal"/>
    <w:link w:val="HeaderChar"/>
    <w:rsid w:val="00D728CE"/>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D728CE"/>
    <w:rPr>
      <w:rFonts w:ascii="Times New Roman" w:eastAsia="Times New Roman" w:hAnsi="Times New Roman" w:cs="Times New Roman"/>
      <w:sz w:val="16"/>
      <w:szCs w:val="20"/>
      <w:lang w:val="en-GB" w:eastAsia="en-US"/>
    </w:rPr>
  </w:style>
  <w:style w:type="paragraph" w:customStyle="1" w:styleId="Chapter">
    <w:name w:val="Chapter"/>
    <w:basedOn w:val="Normal"/>
    <w:rsid w:val="00D728CE"/>
    <w:pPr>
      <w:spacing w:before="240"/>
    </w:pPr>
    <w:rPr>
      <w:rFonts w:ascii="Times New Roman" w:hAnsi="Times New Roman"/>
      <w:smallCaps/>
      <w:spacing w:val="80"/>
      <w:sz w:val="28"/>
    </w:rPr>
  </w:style>
  <w:style w:type="paragraph" w:customStyle="1" w:styleId="InChapter">
    <w:name w:val="InChapter"/>
    <w:basedOn w:val="Heading3"/>
    <w:rsid w:val="00D728CE"/>
    <w:pPr>
      <w:spacing w:after="240"/>
      <w:outlineLvl w:val="9"/>
    </w:pPr>
    <w:rPr>
      <w:noProof/>
    </w:rPr>
  </w:style>
  <w:style w:type="paragraph" w:styleId="Index2">
    <w:name w:val="index 2"/>
    <w:basedOn w:val="Normal"/>
    <w:next w:val="Normal"/>
    <w:semiHidden/>
    <w:rsid w:val="00D728CE"/>
    <w:pPr>
      <w:tabs>
        <w:tab w:val="right" w:pos="4176"/>
      </w:tabs>
      <w:ind w:left="568" w:hanging="284"/>
    </w:pPr>
    <w:rPr>
      <w:rFonts w:ascii="Garamond" w:hAnsi="Garamond"/>
    </w:rPr>
  </w:style>
  <w:style w:type="paragraph" w:customStyle="1" w:styleId="Byline">
    <w:name w:val="Byline"/>
    <w:rsid w:val="00D728CE"/>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D728CE"/>
    <w:pPr>
      <w:tabs>
        <w:tab w:val="clear" w:pos="3600"/>
        <w:tab w:val="clear" w:pos="3958"/>
      </w:tabs>
      <w:jc w:val="right"/>
    </w:pPr>
  </w:style>
  <w:style w:type="character" w:styleId="Emphasis">
    <w:name w:val="Emphasis"/>
    <w:basedOn w:val="DefaultParagraphFont"/>
    <w:qFormat/>
    <w:rsid w:val="00D728CE"/>
    <w:rPr>
      <w:i/>
    </w:rPr>
  </w:style>
  <w:style w:type="paragraph" w:styleId="Caption">
    <w:name w:val="caption"/>
    <w:basedOn w:val="BodyText"/>
    <w:next w:val="Normal"/>
    <w:qFormat/>
    <w:rsid w:val="00D728CE"/>
    <w:pPr>
      <w:framePr w:w="2268" w:hSpace="181" w:vSpace="181" w:wrap="around" w:vAnchor="text" w:hAnchor="page" w:x="1135" w:y="285" w:anchorLock="1"/>
    </w:pPr>
    <w:rPr>
      <w:i/>
    </w:rPr>
  </w:style>
  <w:style w:type="paragraph" w:customStyle="1" w:styleId="MiniTOCTitle">
    <w:name w:val="MiniTOCTitle"/>
    <w:basedOn w:val="Heading4"/>
    <w:rsid w:val="00D728CE"/>
    <w:pPr>
      <w:spacing w:before="240"/>
      <w:outlineLvl w:val="9"/>
    </w:pPr>
    <w:rPr>
      <w:noProof/>
      <w:sz w:val="24"/>
    </w:rPr>
  </w:style>
  <w:style w:type="paragraph" w:customStyle="1" w:styleId="MiniTOCItem">
    <w:name w:val="MiniTOCItem"/>
    <w:basedOn w:val="ListBullet"/>
    <w:rsid w:val="00D728CE"/>
    <w:pPr>
      <w:numPr>
        <w:numId w:val="0"/>
      </w:numPr>
      <w:tabs>
        <w:tab w:val="right" w:leader="dot" w:pos="6521"/>
      </w:tabs>
      <w:spacing w:before="0" w:after="0"/>
    </w:pPr>
  </w:style>
  <w:style w:type="paragraph" w:customStyle="1" w:styleId="TOFTitle">
    <w:name w:val="TOFTitle"/>
    <w:basedOn w:val="TOCTitle"/>
    <w:rsid w:val="00D728CE"/>
  </w:style>
  <w:style w:type="paragraph" w:styleId="TableofFigures">
    <w:name w:val="table of figures"/>
    <w:basedOn w:val="Normal"/>
    <w:next w:val="Normal"/>
    <w:semiHidden/>
    <w:rsid w:val="00D728CE"/>
    <w:pPr>
      <w:tabs>
        <w:tab w:val="right" w:leader="dot" w:pos="9072"/>
      </w:tabs>
      <w:ind w:left="970" w:hanging="403"/>
    </w:pPr>
    <w:rPr>
      <w:rFonts w:ascii="Times New Roman" w:hAnsi="Times New Roman"/>
      <w:b/>
    </w:rPr>
  </w:style>
  <w:style w:type="paragraph" w:styleId="ListNumber">
    <w:name w:val="List Number"/>
    <w:basedOn w:val="List"/>
    <w:rsid w:val="00D728CE"/>
    <w:pPr>
      <w:numPr>
        <w:numId w:val="16"/>
      </w:numPr>
      <w:tabs>
        <w:tab w:val="clear" w:pos="340"/>
      </w:tabs>
    </w:pPr>
  </w:style>
  <w:style w:type="character" w:customStyle="1" w:styleId="WingdingSymbols">
    <w:name w:val="Wingding Symbols"/>
    <w:rsid w:val="00D728CE"/>
    <w:rPr>
      <w:rFonts w:ascii="Wingdings" w:hAnsi="Wingdings"/>
    </w:rPr>
  </w:style>
  <w:style w:type="paragraph" w:customStyle="1" w:styleId="TableHeading">
    <w:name w:val="Table Heading"/>
    <w:basedOn w:val="HeadingBase"/>
    <w:rsid w:val="00D728CE"/>
    <w:pPr>
      <w:keepLines/>
      <w:pBdr>
        <w:bottom w:val="single" w:sz="6" w:space="1" w:color="918585"/>
      </w:pBdr>
      <w:spacing w:before="240"/>
    </w:pPr>
  </w:style>
  <w:style w:type="character" w:customStyle="1" w:styleId="HotSpot">
    <w:name w:val="HotSpot"/>
    <w:rsid w:val="00D728CE"/>
    <w:rPr>
      <w:color w:val="0033CC"/>
      <w:u w:val="none"/>
    </w:rPr>
  </w:style>
  <w:style w:type="paragraph" w:customStyle="1" w:styleId="BodyTextRight">
    <w:name w:val="Body Text Right"/>
    <w:basedOn w:val="BodyText"/>
    <w:rsid w:val="00D728CE"/>
    <w:pPr>
      <w:spacing w:before="0" w:after="0"/>
      <w:jc w:val="right"/>
    </w:pPr>
  </w:style>
  <w:style w:type="paragraph" w:styleId="Index3">
    <w:name w:val="index 3"/>
    <w:basedOn w:val="ListNumber2"/>
    <w:next w:val="Normal"/>
    <w:semiHidden/>
    <w:rsid w:val="00D728CE"/>
    <w:pPr>
      <w:numPr>
        <w:numId w:val="0"/>
      </w:numPr>
      <w:tabs>
        <w:tab w:val="right" w:leader="dot" w:pos="4176"/>
      </w:tabs>
    </w:pPr>
  </w:style>
  <w:style w:type="paragraph" w:styleId="ListNumber2">
    <w:name w:val="List Number 2"/>
    <w:basedOn w:val="List2"/>
    <w:rsid w:val="00D728CE"/>
    <w:pPr>
      <w:numPr>
        <w:numId w:val="11"/>
      </w:numPr>
      <w:tabs>
        <w:tab w:val="clear" w:pos="1060"/>
      </w:tabs>
    </w:pPr>
  </w:style>
  <w:style w:type="paragraph" w:customStyle="1" w:styleId="MarginNote">
    <w:name w:val="Margin Note"/>
    <w:basedOn w:val="BodyText"/>
    <w:rsid w:val="00D728CE"/>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D728CE"/>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D728CE"/>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D728CE"/>
    <w:rPr>
      <w:sz w:val="32"/>
    </w:rPr>
  </w:style>
  <w:style w:type="paragraph" w:customStyle="1" w:styleId="HeadingProcedure">
    <w:name w:val="Heading Procedure"/>
    <w:basedOn w:val="HeadingBase"/>
    <w:next w:val="Normal"/>
    <w:rsid w:val="00D728CE"/>
    <w:pPr>
      <w:tabs>
        <w:tab w:val="left" w:pos="0"/>
      </w:tabs>
      <w:spacing w:before="120" w:after="60"/>
    </w:pPr>
    <w:rPr>
      <w:i/>
      <w:color w:val="918585"/>
      <w:sz w:val="22"/>
    </w:rPr>
  </w:style>
  <w:style w:type="paragraph" w:customStyle="1" w:styleId="TableBodyText">
    <w:name w:val="Table Body Text"/>
    <w:basedOn w:val="BodyText"/>
    <w:rsid w:val="00D728CE"/>
    <w:pPr>
      <w:spacing w:before="60" w:after="60"/>
    </w:pPr>
  </w:style>
  <w:style w:type="paragraph" w:styleId="ListContinue">
    <w:name w:val="List Continue"/>
    <w:basedOn w:val="List"/>
    <w:rsid w:val="00D728CE"/>
    <w:pPr>
      <w:ind w:firstLine="0"/>
    </w:pPr>
  </w:style>
  <w:style w:type="paragraph" w:customStyle="1" w:styleId="ListNote">
    <w:name w:val="List Note"/>
    <w:basedOn w:val="List"/>
    <w:rsid w:val="00D728CE"/>
    <w:pPr>
      <w:pBdr>
        <w:top w:val="single" w:sz="6" w:space="2" w:color="918585"/>
        <w:bottom w:val="single" w:sz="6" w:space="2" w:color="918585"/>
      </w:pBdr>
      <w:tabs>
        <w:tab w:val="left" w:pos="1021"/>
      </w:tabs>
      <w:ind w:firstLine="0"/>
    </w:pPr>
  </w:style>
  <w:style w:type="paragraph" w:customStyle="1" w:styleId="Warning">
    <w:name w:val="Warning"/>
    <w:basedOn w:val="BodyText"/>
    <w:rsid w:val="00D728CE"/>
    <w:pPr>
      <w:shd w:val="clear" w:color="auto" w:fill="D9D9D9"/>
      <w:tabs>
        <w:tab w:val="left" w:pos="992"/>
      </w:tabs>
      <w:ind w:left="119" w:right="119"/>
    </w:pPr>
    <w:rPr>
      <w:sz w:val="20"/>
    </w:rPr>
  </w:style>
  <w:style w:type="paragraph" w:customStyle="1" w:styleId="MarginIcons">
    <w:name w:val="Margin Icons"/>
    <w:basedOn w:val="BodyText"/>
    <w:rsid w:val="00D728CE"/>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D728CE"/>
    <w:rPr>
      <w:rFonts w:ascii="Courier New" w:hAnsi="Courier New"/>
    </w:rPr>
  </w:style>
  <w:style w:type="paragraph" w:customStyle="1" w:styleId="NoteBullet">
    <w:name w:val="Note Bullet"/>
    <w:basedOn w:val="Note"/>
    <w:rsid w:val="00D728CE"/>
    <w:pPr>
      <w:tabs>
        <w:tab w:val="clear" w:pos="680"/>
      </w:tabs>
      <w:spacing w:before="60" w:after="60"/>
    </w:pPr>
  </w:style>
  <w:style w:type="paragraph" w:customStyle="1" w:styleId="SubHeading2">
    <w:name w:val="SubHeading2"/>
    <w:basedOn w:val="HeadingBase"/>
    <w:rsid w:val="00D728CE"/>
    <w:pPr>
      <w:spacing w:before="240" w:after="60"/>
    </w:pPr>
    <w:rPr>
      <w:sz w:val="20"/>
    </w:rPr>
  </w:style>
  <w:style w:type="paragraph" w:customStyle="1" w:styleId="SubHeading1">
    <w:name w:val="SubHeading1"/>
    <w:basedOn w:val="HeadingBase"/>
    <w:rsid w:val="00D728CE"/>
    <w:pPr>
      <w:spacing w:before="240" w:after="60"/>
    </w:pPr>
    <w:rPr>
      <w:color w:val="918585"/>
      <w:sz w:val="22"/>
    </w:rPr>
  </w:style>
  <w:style w:type="paragraph" w:customStyle="1" w:styleId="SideHeading">
    <w:name w:val="Side Heading"/>
    <w:basedOn w:val="HeadingBase"/>
    <w:rsid w:val="00D728CE"/>
    <w:pPr>
      <w:framePr w:w="2268" w:h="567" w:hSpace="181" w:vSpace="181" w:wrap="around" w:vAnchor="text" w:hAnchor="page" w:x="1419" w:y="370" w:anchorLock="1"/>
    </w:pPr>
    <w:rPr>
      <w:sz w:val="22"/>
    </w:rPr>
  </w:style>
  <w:style w:type="paragraph" w:customStyle="1" w:styleId="TableListBullet">
    <w:name w:val="Table List Bullet"/>
    <w:basedOn w:val="ListBullet"/>
    <w:rsid w:val="00D728CE"/>
    <w:pPr>
      <w:numPr>
        <w:numId w:val="12"/>
      </w:numPr>
    </w:pPr>
  </w:style>
  <w:style w:type="paragraph" w:styleId="PlainText">
    <w:name w:val="Plain Text"/>
    <w:basedOn w:val="Normal"/>
    <w:link w:val="PlainTextChar"/>
    <w:rsid w:val="00D728CE"/>
    <w:rPr>
      <w:sz w:val="20"/>
    </w:rPr>
  </w:style>
  <w:style w:type="character" w:customStyle="1" w:styleId="PlainTextChar">
    <w:name w:val="Plain Text Char"/>
    <w:basedOn w:val="DefaultParagraphFont"/>
    <w:link w:val="PlainText"/>
    <w:rsid w:val="00D728CE"/>
    <w:rPr>
      <w:rFonts w:ascii="Courier New" w:eastAsia="Times New Roman" w:hAnsi="Courier New" w:cs="Times New Roman"/>
      <w:sz w:val="20"/>
      <w:szCs w:val="20"/>
      <w:lang w:eastAsia="en-US"/>
    </w:rPr>
  </w:style>
  <w:style w:type="character" w:customStyle="1" w:styleId="MenuOption">
    <w:name w:val="Menu Option"/>
    <w:basedOn w:val="DefaultParagraphFont"/>
    <w:rsid w:val="00D728CE"/>
    <w:rPr>
      <w:b/>
      <w:smallCaps/>
    </w:rPr>
  </w:style>
  <w:style w:type="paragraph" w:customStyle="1" w:styleId="TableListNumber">
    <w:name w:val="Table List Number"/>
    <w:basedOn w:val="ListNumber"/>
    <w:rsid w:val="00D728CE"/>
    <w:pPr>
      <w:numPr>
        <w:numId w:val="0"/>
      </w:numPr>
    </w:pPr>
  </w:style>
  <w:style w:type="paragraph" w:styleId="TOC4">
    <w:name w:val="toc 4"/>
    <w:basedOn w:val="TOCBase"/>
    <w:next w:val="Normal"/>
    <w:semiHidden/>
    <w:rsid w:val="00D728CE"/>
    <w:pPr>
      <w:tabs>
        <w:tab w:val="right" w:leader="dot" w:pos="9071"/>
      </w:tabs>
      <w:ind w:left="1701"/>
    </w:pPr>
  </w:style>
  <w:style w:type="paragraph" w:customStyle="1" w:styleId="ListAlpha">
    <w:name w:val="List Alpha"/>
    <w:basedOn w:val="List"/>
    <w:rsid w:val="00D728CE"/>
    <w:pPr>
      <w:numPr>
        <w:numId w:val="10"/>
      </w:numPr>
    </w:pPr>
  </w:style>
  <w:style w:type="paragraph" w:customStyle="1" w:styleId="ListAlpha2">
    <w:name w:val="List Alpha 2"/>
    <w:basedOn w:val="List2"/>
    <w:rsid w:val="00D728CE"/>
    <w:pPr>
      <w:numPr>
        <w:numId w:val="9"/>
      </w:numPr>
    </w:pPr>
  </w:style>
  <w:style w:type="paragraph" w:styleId="List2">
    <w:name w:val="List 2"/>
    <w:basedOn w:val="BodyText"/>
    <w:rsid w:val="00D728CE"/>
    <w:pPr>
      <w:tabs>
        <w:tab w:val="left" w:pos="680"/>
      </w:tabs>
      <w:spacing w:before="60" w:after="60"/>
      <w:ind w:left="680" w:hanging="340"/>
    </w:pPr>
  </w:style>
  <w:style w:type="paragraph" w:styleId="List3">
    <w:name w:val="List 3"/>
    <w:basedOn w:val="BodyText"/>
    <w:rsid w:val="00D728CE"/>
    <w:pPr>
      <w:tabs>
        <w:tab w:val="left" w:pos="1021"/>
      </w:tabs>
      <w:spacing w:before="60" w:after="60"/>
      <w:ind w:left="1020" w:hanging="340"/>
    </w:pPr>
  </w:style>
  <w:style w:type="paragraph" w:styleId="List4">
    <w:name w:val="List 4"/>
    <w:basedOn w:val="BodyText"/>
    <w:rsid w:val="00D728CE"/>
    <w:pPr>
      <w:tabs>
        <w:tab w:val="left" w:pos="1361"/>
      </w:tabs>
      <w:spacing w:before="60" w:after="60"/>
      <w:ind w:left="1361" w:hanging="340"/>
    </w:pPr>
  </w:style>
  <w:style w:type="paragraph" w:styleId="List5">
    <w:name w:val="List 5"/>
    <w:basedOn w:val="BodyText"/>
    <w:rsid w:val="00D728CE"/>
    <w:pPr>
      <w:tabs>
        <w:tab w:val="left" w:pos="1701"/>
      </w:tabs>
      <w:spacing w:before="60" w:after="60"/>
      <w:ind w:left="1701" w:hanging="340"/>
    </w:pPr>
  </w:style>
  <w:style w:type="paragraph" w:styleId="ListBullet4">
    <w:name w:val="List Bullet 4"/>
    <w:basedOn w:val="List4"/>
    <w:rsid w:val="00D728CE"/>
    <w:pPr>
      <w:numPr>
        <w:numId w:val="4"/>
      </w:numPr>
      <w:tabs>
        <w:tab w:val="clear" w:pos="1361"/>
      </w:tabs>
    </w:pPr>
  </w:style>
  <w:style w:type="paragraph" w:styleId="ListBullet5">
    <w:name w:val="List Bullet 5"/>
    <w:basedOn w:val="List5"/>
    <w:rsid w:val="00D728CE"/>
    <w:pPr>
      <w:numPr>
        <w:numId w:val="5"/>
      </w:numPr>
    </w:pPr>
  </w:style>
  <w:style w:type="paragraph" w:styleId="ListContinue2">
    <w:name w:val="List Continue 2"/>
    <w:basedOn w:val="List2"/>
    <w:rsid w:val="00D728CE"/>
    <w:pPr>
      <w:ind w:firstLine="0"/>
    </w:pPr>
  </w:style>
  <w:style w:type="paragraph" w:styleId="ListContinue3">
    <w:name w:val="List Continue 3"/>
    <w:basedOn w:val="List3"/>
    <w:rsid w:val="00D728CE"/>
    <w:pPr>
      <w:ind w:left="1021" w:firstLine="0"/>
    </w:pPr>
  </w:style>
  <w:style w:type="paragraph" w:styleId="ListContinue4">
    <w:name w:val="List Continue 4"/>
    <w:basedOn w:val="List4"/>
    <w:rsid w:val="00D728CE"/>
    <w:pPr>
      <w:ind w:firstLine="0"/>
    </w:pPr>
  </w:style>
  <w:style w:type="paragraph" w:styleId="ListContinue5">
    <w:name w:val="List Continue 5"/>
    <w:basedOn w:val="List5"/>
    <w:rsid w:val="00D728CE"/>
    <w:pPr>
      <w:ind w:firstLine="0"/>
    </w:pPr>
  </w:style>
  <w:style w:type="paragraph" w:styleId="ListNumber3">
    <w:name w:val="List Number 3"/>
    <w:basedOn w:val="List3"/>
    <w:rsid w:val="00D728CE"/>
    <w:pPr>
      <w:numPr>
        <w:numId w:val="6"/>
      </w:numPr>
    </w:pPr>
  </w:style>
  <w:style w:type="paragraph" w:styleId="ListNumber4">
    <w:name w:val="List Number 4"/>
    <w:basedOn w:val="List4"/>
    <w:rsid w:val="00D728CE"/>
    <w:pPr>
      <w:numPr>
        <w:numId w:val="7"/>
      </w:numPr>
    </w:pPr>
  </w:style>
  <w:style w:type="paragraph" w:styleId="ListNumber5">
    <w:name w:val="List Number 5"/>
    <w:basedOn w:val="List5"/>
    <w:rsid w:val="00D728CE"/>
    <w:pPr>
      <w:numPr>
        <w:numId w:val="8"/>
      </w:numPr>
    </w:pPr>
  </w:style>
  <w:style w:type="paragraph" w:styleId="BlockText">
    <w:name w:val="Block Text"/>
    <w:basedOn w:val="Normal"/>
    <w:rsid w:val="00D728CE"/>
    <w:pPr>
      <w:spacing w:after="120"/>
      <w:ind w:left="1440" w:right="1440"/>
    </w:pPr>
  </w:style>
  <w:style w:type="character" w:customStyle="1" w:styleId="Subscript">
    <w:name w:val="Subscript"/>
    <w:basedOn w:val="DefaultParagraphFont"/>
    <w:rsid w:val="00D728CE"/>
    <w:rPr>
      <w:sz w:val="16"/>
      <w:vertAlign w:val="subscript"/>
    </w:rPr>
  </w:style>
  <w:style w:type="character" w:customStyle="1" w:styleId="Superscript">
    <w:name w:val="Superscript"/>
    <w:basedOn w:val="DefaultParagraphFont"/>
    <w:rsid w:val="00D728CE"/>
    <w:rPr>
      <w:sz w:val="16"/>
      <w:vertAlign w:val="superscript"/>
    </w:rPr>
  </w:style>
  <w:style w:type="character" w:customStyle="1" w:styleId="Symbols">
    <w:name w:val="Symbols"/>
    <w:basedOn w:val="DefaultParagraphFont"/>
    <w:rsid w:val="00D728CE"/>
    <w:rPr>
      <w:rFonts w:ascii="Symbol" w:hAnsi="Symbol"/>
    </w:rPr>
  </w:style>
  <w:style w:type="character" w:customStyle="1" w:styleId="MenuOptions">
    <w:name w:val="Menu Options"/>
    <w:basedOn w:val="DefaultParagraphFont"/>
    <w:rsid w:val="00D728CE"/>
    <w:rPr>
      <w:rFonts w:ascii="Arial Narrow" w:hAnsi="Arial Narrow"/>
      <w:smallCaps/>
    </w:rPr>
  </w:style>
  <w:style w:type="character" w:customStyle="1" w:styleId="Buttons">
    <w:name w:val="Buttons"/>
    <w:basedOn w:val="DefaultParagraphFont"/>
    <w:rsid w:val="00D728CE"/>
    <w:rPr>
      <w:b/>
    </w:rPr>
  </w:style>
  <w:style w:type="character" w:customStyle="1" w:styleId="Underlined">
    <w:name w:val="Underlined"/>
    <w:basedOn w:val="DefaultParagraphFont"/>
    <w:rsid w:val="00D728CE"/>
    <w:rPr>
      <w:u w:val="single"/>
    </w:rPr>
  </w:style>
  <w:style w:type="paragraph" w:customStyle="1" w:styleId="TableBodyTextRight">
    <w:name w:val="Table Body Text Right"/>
    <w:basedOn w:val="TableBodyText"/>
    <w:rsid w:val="00D728CE"/>
    <w:pPr>
      <w:widowControl w:val="0"/>
      <w:autoSpaceDE w:val="0"/>
      <w:autoSpaceDN w:val="0"/>
      <w:adjustRightInd w:val="0"/>
      <w:jc w:val="right"/>
    </w:pPr>
    <w:rPr>
      <w:rFonts w:cs="Arial"/>
      <w:szCs w:val="18"/>
    </w:rPr>
  </w:style>
  <w:style w:type="paragraph" w:customStyle="1" w:styleId="CopyrightText">
    <w:name w:val="Copyright Text"/>
    <w:basedOn w:val="BodyText"/>
    <w:rsid w:val="00D728CE"/>
    <w:rPr>
      <w:sz w:val="18"/>
    </w:rPr>
  </w:style>
  <w:style w:type="paragraph" w:customStyle="1" w:styleId="BodySmallRight">
    <w:name w:val="Body Small Right"/>
    <w:basedOn w:val="BodyTextRight"/>
    <w:rsid w:val="00D728CE"/>
    <w:rPr>
      <w:sz w:val="18"/>
      <w:szCs w:val="18"/>
    </w:rPr>
  </w:style>
  <w:style w:type="paragraph" w:customStyle="1" w:styleId="MarginEdition">
    <w:name w:val="Margin Edition"/>
    <w:basedOn w:val="MarginNote"/>
    <w:rsid w:val="00D728CE"/>
    <w:pPr>
      <w:spacing w:before="0" w:after="0"/>
    </w:pPr>
    <w:rPr>
      <w:rFonts w:ascii="Times New Roman" w:hAnsi="Times New Roman"/>
      <w:color w:val="999999"/>
    </w:rPr>
  </w:style>
  <w:style w:type="paragraph" w:customStyle="1" w:styleId="Spacer">
    <w:name w:val="Spacer"/>
    <w:basedOn w:val="Normal"/>
    <w:rsid w:val="00D728CE"/>
    <w:rPr>
      <w:sz w:val="2"/>
      <w:szCs w:val="2"/>
    </w:rPr>
  </w:style>
  <w:style w:type="character" w:customStyle="1" w:styleId="Small">
    <w:name w:val="Small"/>
    <w:basedOn w:val="DefaultParagraphFont"/>
    <w:rsid w:val="00D728CE"/>
    <w:rPr>
      <w:sz w:val="16"/>
    </w:rPr>
  </w:style>
  <w:style w:type="paragraph" w:customStyle="1" w:styleId="WideTable">
    <w:name w:val="Wide Table"/>
    <w:basedOn w:val="Normal"/>
    <w:rsid w:val="00D728CE"/>
    <w:pPr>
      <w:ind w:left="-1418"/>
    </w:pPr>
    <w:rPr>
      <w:sz w:val="2"/>
      <w:szCs w:val="2"/>
    </w:rPr>
  </w:style>
  <w:style w:type="character" w:styleId="PageNumber">
    <w:name w:val="page number"/>
    <w:basedOn w:val="DefaultParagraphFont"/>
    <w:rsid w:val="00D728CE"/>
  </w:style>
  <w:style w:type="paragraph" w:styleId="Quote">
    <w:name w:val="Quote"/>
    <w:basedOn w:val="Heading1"/>
    <w:link w:val="QuoteChar"/>
    <w:qFormat/>
    <w:rsid w:val="00D728CE"/>
    <w:rPr>
      <w:b w:val="0"/>
      <w:sz w:val="72"/>
      <w:szCs w:val="72"/>
      <w:lang w:val="en-NZ"/>
    </w:rPr>
  </w:style>
  <w:style w:type="character" w:customStyle="1" w:styleId="QuoteChar">
    <w:name w:val="Quote Char"/>
    <w:basedOn w:val="DefaultParagraphFont"/>
    <w:link w:val="Quote"/>
    <w:rsid w:val="00D728CE"/>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D728CE"/>
    <w:pPr>
      <w:pageBreakBefore/>
    </w:pPr>
  </w:style>
  <w:style w:type="paragraph" w:customStyle="1" w:styleId="Border">
    <w:name w:val="Border"/>
    <w:basedOn w:val="Normal"/>
    <w:qFormat/>
    <w:rsid w:val="00D728CE"/>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D728CE"/>
    <w:rPr>
      <w:b/>
      <w:bCs/>
      <w:i/>
      <w:iCs/>
      <w:color w:val="auto"/>
    </w:rPr>
  </w:style>
  <w:style w:type="paragraph" w:styleId="IntenseQuote">
    <w:name w:val="Intense Quote"/>
    <w:basedOn w:val="Normal"/>
    <w:next w:val="Normal"/>
    <w:link w:val="IntenseQuoteChar"/>
    <w:uiPriority w:val="30"/>
    <w:qFormat/>
    <w:rsid w:val="00D728CE"/>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D728CE"/>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D728CE"/>
    <w:rPr>
      <w:smallCaps/>
      <w:color w:val="auto"/>
      <w:u w:val="single"/>
    </w:rPr>
  </w:style>
  <w:style w:type="character" w:styleId="IntenseReference">
    <w:name w:val="Intense Reference"/>
    <w:basedOn w:val="DefaultParagraphFont"/>
    <w:uiPriority w:val="32"/>
    <w:qFormat/>
    <w:rsid w:val="00D728CE"/>
    <w:rPr>
      <w:b/>
      <w:bCs/>
      <w:smallCaps/>
      <w:color w:val="auto"/>
      <w:spacing w:val="5"/>
      <w:u w:val="single"/>
    </w:rPr>
  </w:style>
  <w:style w:type="paragraph" w:customStyle="1" w:styleId="2ColumnHeading">
    <w:name w:val="2Column Heading"/>
    <w:basedOn w:val="BodyText"/>
    <w:qFormat/>
    <w:rsid w:val="00D728CE"/>
    <w:pPr>
      <w:spacing w:after="60"/>
      <w:ind w:left="-2268"/>
    </w:pPr>
    <w:rPr>
      <w:b/>
    </w:rPr>
  </w:style>
  <w:style w:type="paragraph" w:customStyle="1" w:styleId="Heading1TOC">
    <w:name w:val="Heading1 TOC"/>
    <w:basedOn w:val="Normal"/>
    <w:qFormat/>
    <w:rsid w:val="00D728CE"/>
    <w:pPr>
      <w:spacing w:before="240" w:after="120"/>
    </w:pPr>
    <w:rPr>
      <w:rFonts w:ascii="Times New Roman" w:hAnsi="Times New Roman"/>
      <w:b/>
      <w:sz w:val="32"/>
    </w:rPr>
  </w:style>
  <w:style w:type="paragraph" w:customStyle="1" w:styleId="Heading2TOC">
    <w:name w:val="Heading2 TOC"/>
    <w:basedOn w:val="Normal"/>
    <w:qFormat/>
    <w:rsid w:val="00D728CE"/>
    <w:pPr>
      <w:spacing w:before="240" w:after="60"/>
    </w:pPr>
    <w:rPr>
      <w:rFonts w:ascii="Times New Roman" w:hAnsi="Times New Roman"/>
      <w:b/>
      <w:sz w:val="28"/>
    </w:rPr>
  </w:style>
  <w:style w:type="character" w:customStyle="1" w:styleId="Underline">
    <w:name w:val="Underline"/>
    <w:basedOn w:val="DefaultParagraphFont"/>
    <w:qFormat/>
    <w:rsid w:val="00D728CE"/>
    <w:rPr>
      <w:u w:val="single"/>
    </w:rPr>
  </w:style>
  <w:style w:type="character" w:customStyle="1" w:styleId="BoldandItalics">
    <w:name w:val="Bold and Italics"/>
    <w:qFormat/>
    <w:rsid w:val="00D728CE"/>
    <w:rPr>
      <w:b/>
      <w:i/>
      <w:u w:val="none"/>
    </w:rPr>
  </w:style>
  <w:style w:type="paragraph" w:styleId="BalloonText">
    <w:name w:val="Balloon Text"/>
    <w:basedOn w:val="Normal"/>
    <w:link w:val="BalloonTextChar"/>
    <w:rsid w:val="00D728CE"/>
    <w:rPr>
      <w:rFonts w:ascii="Tahoma" w:hAnsi="Tahoma" w:cs="Tahoma"/>
      <w:sz w:val="16"/>
      <w:szCs w:val="16"/>
    </w:rPr>
  </w:style>
  <w:style w:type="character" w:customStyle="1" w:styleId="BalloonTextChar">
    <w:name w:val="Balloon Text Char"/>
    <w:basedOn w:val="DefaultParagraphFont"/>
    <w:link w:val="BalloonText"/>
    <w:rsid w:val="00D728CE"/>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D728CE"/>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D728CE"/>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D728CE"/>
    <w:rPr>
      <w:b/>
      <w:color w:val="660033"/>
      <w:spacing w:val="0"/>
    </w:rPr>
  </w:style>
  <w:style w:type="paragraph" w:customStyle="1" w:styleId="Nameditemlist">
    <w:name w:val="Named item list"/>
    <w:basedOn w:val="BodyText"/>
    <w:qFormat/>
    <w:rsid w:val="00D728CE"/>
    <w:pPr>
      <w:tabs>
        <w:tab w:val="left" w:pos="2835"/>
      </w:tabs>
      <w:ind w:left="2835" w:hanging="2835"/>
    </w:pPr>
  </w:style>
  <w:style w:type="paragraph" w:customStyle="1" w:styleId="BodyTextnopadding">
    <w:name w:val="Body Text no padding"/>
    <w:basedOn w:val="BodyText"/>
    <w:qFormat/>
    <w:rsid w:val="00D728CE"/>
    <w:pPr>
      <w:spacing w:before="0" w:after="0"/>
    </w:pPr>
  </w:style>
  <w:style w:type="paragraph" w:customStyle="1" w:styleId="BodyTextBold">
    <w:name w:val="Body Text Bold"/>
    <w:basedOn w:val="BodyText"/>
    <w:qFormat/>
    <w:rsid w:val="00D728CE"/>
    <w:rPr>
      <w:b/>
    </w:rPr>
  </w:style>
  <w:style w:type="character" w:styleId="Hyperlink">
    <w:name w:val="Hyperlink"/>
    <w:basedOn w:val="DefaultParagraphFont"/>
    <w:uiPriority w:val="99"/>
    <w:unhideWhenUsed/>
    <w:rsid w:val="00265C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88a61002-9a21-4386-aaf8-69c76e675272"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808</Words>
  <Characters>5130</Characters>
  <Application>Microsoft Office Word</Application>
  <DocSecurity>0</DocSecurity>
  <Lines>131</Lines>
  <Paragraphs>82</Paragraphs>
  <ScaleCrop>false</ScaleCrop>
  <Company>Author-it Software Corporation Ltd.</Company>
  <LinksUpToDate>false</LinksUpToDate>
  <CharactersWithSpaces>5856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RIIBHD501D Manage blast hole drilling operations</dc:title>
  <dc:subject>Approved</dc:subject>
  <dc:creator>PwC’s Skills for Australia</dc:creator>
  <cp:keywords>Release: 2</cp:keywords>
  <dc:description>Review Date: 12 April 2008</dc:description>
  <cp:lastModifiedBy>HSD_TPCMSd.prod</cp:lastModifiedBy>
  <cp:revision>3</cp:revision>
  <dcterms:created xsi:type="dcterms:W3CDTF">2021-01-25T11:04:00Z</dcterms:created>
  <dcterms:modified xsi:type="dcterms:W3CDTF">2021-01-25T11:04:00Z</dcterms:modified>
</cp:coreProperties>
</file>