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8FE" w:rsidRDefault="001718FE" w:rsidP="001718FE">
      <w:pPr>
        <w:pStyle w:val="Title"/>
      </w:pPr>
      <w:fldSimple w:instr=" TITLE   \* MERGEFORMAT ">
        <w:r>
          <w:t>PSPFRU009 Develop fraud control strategy</w:t>
        </w:r>
      </w:fldSimple>
    </w:p>
    <w:p w:rsidR="001718FE" w:rsidRDefault="001718FE" w:rsidP="001718FE">
      <w:pPr>
        <w:pStyle w:val="Version"/>
        <w:sectPr w:rsidR="001718FE" w:rsidSect="00761E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61E9C" w:rsidRDefault="001718FE" w:rsidP="00761E9C">
      <w:pPr>
        <w:pStyle w:val="SuperHeading"/>
      </w:pPr>
      <w:r w:rsidRPr="00761E9C">
        <w:lastRenderedPageBreak/>
        <w:t>PSPFRU009 Develop fraud control strategy</w:t>
      </w:r>
    </w:p>
    <w:p w:rsidR="00000000" w:rsidRPr="00761E9C" w:rsidRDefault="001718FE" w:rsidP="00761E9C">
      <w:pPr>
        <w:pStyle w:val="Heading1"/>
      </w:pPr>
      <w:bookmarkStart w:id="1" w:name="O_815307"/>
      <w:bookmarkEnd w:id="1"/>
      <w:r w:rsidRPr="00761E9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00000" w:rsidTr="001718FE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TableHeading"/>
              <w:rPr>
                <w:lang w:val="en-NZ"/>
              </w:rPr>
            </w:pPr>
            <w:r w:rsidRPr="00761E9C">
              <w:t>Release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TableHeading"/>
              <w:rPr>
                <w:lang w:val="en-NZ"/>
              </w:rPr>
            </w:pPr>
            <w:r w:rsidRPr="00761E9C">
              <w:t>Comments</w:t>
            </w:r>
          </w:p>
        </w:tc>
      </w:tr>
      <w:tr w:rsidR="00000000" w:rsidRPr="00761E9C" w:rsidTr="001718FE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BodyText"/>
              <w:rPr>
                <w:lang w:val="en-NZ"/>
              </w:rPr>
            </w:pPr>
            <w:r w:rsidRPr="00761E9C">
              <w:t>1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BodyText"/>
            </w:pPr>
            <w:r w:rsidRPr="00761E9C">
              <w:t xml:space="preserve">This unit was released in PSP Public Sector Training Package release 1.0 and meets the Standards for Training Packages. </w:t>
            </w:r>
          </w:p>
          <w:p w:rsidR="00000000" w:rsidRPr="00761E9C" w:rsidRDefault="001718FE" w:rsidP="00761E9C">
            <w:pPr>
              <w:pStyle w:val="BodyText"/>
            </w:pPr>
          </w:p>
          <w:p w:rsidR="00000000" w:rsidRPr="00761E9C" w:rsidRDefault="001718FE" w:rsidP="00761E9C">
            <w:pPr>
              <w:pStyle w:val="BodyText"/>
            </w:pPr>
            <w:r w:rsidRPr="00761E9C">
              <w:t>This unit supersedes and is equivalent to PSPFRAU601B Develop fraud control strategy.</w:t>
            </w:r>
          </w:p>
          <w:p w:rsidR="00000000" w:rsidRPr="00761E9C" w:rsidRDefault="001718FE" w:rsidP="00761E9C">
            <w:pPr>
              <w:pStyle w:val="BodyText"/>
            </w:pPr>
          </w:p>
          <w:p w:rsidR="00000000" w:rsidRPr="00761E9C" w:rsidRDefault="001718FE" w:rsidP="00761E9C">
            <w:pPr>
              <w:pStyle w:val="ListBullet"/>
            </w:pPr>
            <w:r w:rsidRPr="00761E9C">
              <w:t xml:space="preserve">Unit </w:t>
            </w:r>
            <w:r w:rsidRPr="00761E9C">
              <w:t>code updated</w:t>
            </w:r>
          </w:p>
          <w:p w:rsidR="00000000" w:rsidRPr="00761E9C" w:rsidRDefault="001718FE" w:rsidP="00761E9C">
            <w:pPr>
              <w:pStyle w:val="ListBullet"/>
            </w:pPr>
            <w:r w:rsidRPr="00761E9C">
              <w:t>Content and formatting updated to comply with new standards</w:t>
            </w:r>
          </w:p>
          <w:p w:rsidR="00000000" w:rsidRPr="00761E9C" w:rsidRDefault="001718FE" w:rsidP="00761E9C">
            <w:pPr>
              <w:pStyle w:val="ListBullet"/>
            </w:pPr>
            <w:r w:rsidRPr="00761E9C">
              <w:t>All PC transitioned from passive to active voice</w:t>
            </w:r>
          </w:p>
        </w:tc>
      </w:tr>
    </w:tbl>
    <w:p w:rsidR="001718FE" w:rsidRDefault="001718FE" w:rsidP="00761E9C">
      <w:pPr>
        <w:pStyle w:val="BodyText"/>
      </w:pPr>
    </w:p>
    <w:p w:rsidR="001718FE" w:rsidRDefault="001718FE" w:rsidP="00761E9C">
      <w:pPr>
        <w:pStyle w:val="BodyText"/>
      </w:pPr>
    </w:p>
    <w:p w:rsidR="00000000" w:rsidRPr="00761E9C" w:rsidRDefault="001718FE" w:rsidP="00761E9C">
      <w:pPr>
        <w:pStyle w:val="Heading1"/>
      </w:pPr>
      <w:bookmarkStart w:id="2" w:name="O_815308"/>
      <w:bookmarkEnd w:id="2"/>
      <w:r w:rsidRPr="00761E9C">
        <w:t>Application</w:t>
      </w:r>
    </w:p>
    <w:p w:rsidR="00000000" w:rsidRPr="00761E9C" w:rsidRDefault="001718FE" w:rsidP="001718FE">
      <w:pPr>
        <w:pStyle w:val="BodyText"/>
      </w:pPr>
      <w:r w:rsidRPr="00761E9C">
        <w:t>This unit describes the skills required to develop a fraud/corruption control strategy as an integral part of the broader corporate management strategy for an organisation. It includes identifying organisational needs and obligations, benchmarking the frau</w:t>
      </w:r>
      <w:r w:rsidRPr="00761E9C">
        <w:t>d/corruption control strategy, assessing stakeholder and environmental considerations, implementing the organisation’s fraud/corruption control strategy and analysing and reviewing the effectiveness of the strategy.</w:t>
      </w:r>
    </w:p>
    <w:p w:rsidR="00000000" w:rsidRPr="00761E9C" w:rsidRDefault="001718FE" w:rsidP="001718FE">
      <w:pPr>
        <w:pStyle w:val="BodyText"/>
      </w:pPr>
      <w:r w:rsidRPr="00761E9C">
        <w:t>This unit applies to those working in r</w:t>
      </w:r>
      <w:r w:rsidRPr="00761E9C">
        <w:t>oles involving the development of strategies to control fraud and corruption within their organisation.</w:t>
      </w:r>
    </w:p>
    <w:p w:rsidR="00000000" w:rsidRPr="00761E9C" w:rsidRDefault="001718FE" w:rsidP="001718FE">
      <w:pPr>
        <w:pStyle w:val="BodyText"/>
      </w:pPr>
      <w:r w:rsidRPr="00761E9C">
        <w:t>The skills and knowledge described in this unit must be applied within the legislative, regulatory and policy environment in which they are carried out</w:t>
      </w:r>
      <w:r w:rsidRPr="00761E9C">
        <w:t>. Organisational policies and procedures must be consulted and adhered to.</w:t>
      </w:r>
    </w:p>
    <w:p w:rsidR="00000000" w:rsidRPr="00761E9C" w:rsidRDefault="001718FE" w:rsidP="001718FE">
      <w:pPr>
        <w:pStyle w:val="BodyText"/>
      </w:pPr>
      <w:r w:rsidRPr="00761E9C">
        <w:t>Those undertaking this unit would work autonomously, performing complex tasks in a range of familiar contexts.</w:t>
      </w:r>
    </w:p>
    <w:p w:rsidR="001718FE" w:rsidRDefault="001718FE" w:rsidP="001718FE">
      <w:pPr>
        <w:pStyle w:val="BodyText"/>
      </w:pPr>
      <w:r w:rsidRPr="00761E9C">
        <w:t>No licensing, legislative or certification requirements apply to uni</w:t>
      </w:r>
      <w:r w:rsidRPr="00761E9C">
        <w:t>t at the time of publication.</w:t>
      </w:r>
    </w:p>
    <w:p w:rsidR="00000000" w:rsidRPr="00761E9C" w:rsidRDefault="001718FE" w:rsidP="00761E9C">
      <w:pPr>
        <w:pStyle w:val="Heading1"/>
      </w:pPr>
      <w:bookmarkStart w:id="3" w:name="O_815310"/>
      <w:bookmarkEnd w:id="3"/>
      <w:r w:rsidRPr="00761E9C">
        <w:t>Competency Field</w:t>
      </w:r>
    </w:p>
    <w:p w:rsidR="00000000" w:rsidRPr="00761E9C" w:rsidRDefault="001718FE" w:rsidP="001718FE">
      <w:pPr>
        <w:pStyle w:val="BodyText"/>
      </w:pPr>
      <w:r w:rsidRPr="00761E9C">
        <w:t>Fraud control</w:t>
      </w:r>
    </w:p>
    <w:p w:rsidR="00000000" w:rsidRPr="00761E9C" w:rsidRDefault="001718FE" w:rsidP="00761E9C">
      <w:pPr>
        <w:pStyle w:val="Heading1"/>
      </w:pPr>
      <w:bookmarkStart w:id="4" w:name="O_815312"/>
      <w:bookmarkEnd w:id="4"/>
      <w:r w:rsidRPr="00761E9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0"/>
        <w:gridCol w:w="6804"/>
      </w:tblGrid>
      <w:tr w:rsidR="00000000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TableHeading"/>
              <w:rPr>
                <w:lang w:val="en-NZ"/>
              </w:rPr>
            </w:pPr>
            <w:r w:rsidRPr="00761E9C">
              <w:t>ELEMENTS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TableHeading"/>
              <w:rPr>
                <w:lang w:val="en-NZ"/>
              </w:rPr>
            </w:pPr>
            <w:r w:rsidRPr="00761E9C">
              <w:t>PERFORMANCE CRITERIA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BodyText"/>
              <w:rPr>
                <w:lang w:val="en-NZ"/>
              </w:rPr>
            </w:pPr>
            <w:r w:rsidRPr="00761E9C">
              <w:t>Elements describe the essential outcomes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BodyText"/>
              <w:rPr>
                <w:lang w:val="en-NZ"/>
              </w:rPr>
            </w:pPr>
            <w:r w:rsidRPr="00761E9C">
              <w:t>Performance criteria describe the performance needed to demonstrate achievement of the element. Where bold italicised text is used, further information is detailed in the range of conditions section.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t>1.</w:t>
            </w:r>
            <w:r w:rsidRPr="00761E9C">
              <w:rPr>
                <w:rStyle w:val="SpecialBold"/>
              </w:rPr>
              <w:tab/>
              <w:t>Identify organisational needs and obligations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1.1</w:t>
            </w:r>
            <w:r w:rsidRPr="00761E9C">
              <w:tab/>
              <w:t>Re</w:t>
            </w:r>
            <w:r w:rsidRPr="00761E9C">
              <w:t>search obligations of the organisation based upon the concept of fraud and corruption as both ethical and law enforcement issues that impede effective performance of the organisation’s core business.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1.2</w:t>
            </w:r>
            <w:r w:rsidRPr="00761E9C">
              <w:tab/>
              <w:t xml:space="preserve">Identify all formal internal and external reporting </w:t>
            </w:r>
            <w:r w:rsidRPr="00761E9C">
              <w:t>requirements.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1.3</w:t>
            </w:r>
            <w:r w:rsidRPr="00761E9C">
              <w:tab/>
              <w:t>Identify organisational data analysis and information needs for fraud and corruption detection in line with privacy, confidentiality and law enforcement policy and legislative requirements.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1.4</w:t>
            </w:r>
            <w:r w:rsidRPr="00761E9C">
              <w:tab/>
              <w:t>Reflect a strategic management approach to t</w:t>
            </w:r>
            <w:r w:rsidRPr="00761E9C">
              <w:t>he prevention of corruption/fraudulent activities in the needs identification.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1.5</w:t>
            </w:r>
            <w:r w:rsidRPr="00761E9C">
              <w:tab/>
              <w:t>Identify organisational responsibility for the coordination, monitoring, implementation, ongoing review and promotion of the organisation’s strategy and agree upon in consul</w:t>
            </w:r>
            <w:r w:rsidRPr="00761E9C">
              <w:t>tation with senior management.</w:t>
            </w:r>
          </w:p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t>1.6</w:t>
            </w:r>
            <w:r w:rsidRPr="00761E9C">
              <w:tab/>
              <w:t>Identify organisational responsibility and agree upon for the protection of persons who provide information under legislation related to public interest disclosures, protected disclosures or whistleblowing legislation.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t>2</w:t>
            </w:r>
            <w:r w:rsidRPr="00761E9C">
              <w:rPr>
                <w:rStyle w:val="SpecialBold"/>
              </w:rPr>
              <w:t>.</w:t>
            </w:r>
            <w:r w:rsidRPr="00761E9C">
              <w:rPr>
                <w:rStyle w:val="SpecialBold"/>
              </w:rPr>
              <w:tab/>
              <w:t>Benchmark fraud/corruption control strategy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2.1</w:t>
            </w:r>
            <w:r w:rsidRPr="00761E9C">
              <w:tab/>
              <w:t xml:space="preserve">Identify performance indicators. 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2.2</w:t>
            </w:r>
            <w:r w:rsidRPr="00761E9C">
              <w:tab/>
              <w:t>Use best practice examples in the development of benchmarks.</w:t>
            </w:r>
          </w:p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t>2.3</w:t>
            </w:r>
            <w:r w:rsidRPr="00761E9C">
              <w:tab/>
              <w:t>Use standards-setting organisations where appropriate to assist in the identification of benchmarks rel</w:t>
            </w:r>
            <w:r w:rsidRPr="00761E9C">
              <w:t>ative to the organisation’s needs and core business.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t>3.</w:t>
            </w:r>
            <w:r w:rsidRPr="00761E9C">
              <w:rPr>
                <w:rStyle w:val="SpecialBold"/>
              </w:rPr>
              <w:tab/>
              <w:t>Assess stakeholder and environmental considerations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3.1</w:t>
            </w:r>
            <w:r w:rsidRPr="00761E9C">
              <w:tab/>
              <w:t>Incorporate client entitlements including right to privacy, confidentiality, freedom from reprisals and freedom of information.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3.2</w:t>
            </w:r>
            <w:r w:rsidRPr="00761E9C">
              <w:tab/>
            </w:r>
            <w:r w:rsidRPr="00761E9C">
              <w:t>Consider issues, including profile of clients, corporate history and culture and staffing profile.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3.3</w:t>
            </w:r>
            <w:r w:rsidRPr="00761E9C">
              <w:tab/>
              <w:t>Consider constraints of operating environment, including staff shortages, geographical spread of staff and budgeting constraints.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3.4</w:t>
            </w:r>
            <w:r w:rsidRPr="00761E9C">
              <w:tab/>
              <w:t>Consider client and</w:t>
            </w:r>
            <w:r w:rsidRPr="00761E9C">
              <w:t xml:space="preserve"> community expectations.</w:t>
            </w:r>
          </w:p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lastRenderedPageBreak/>
              <w:t>3.5</w:t>
            </w:r>
            <w:r w:rsidRPr="00761E9C">
              <w:tab/>
              <w:t>Identify management perspectives through consultations with those with relevant responsibilities in terms of the organisation’s business, and those with overall responsibility for oversight and implementation of fraud/corruptio</w:t>
            </w:r>
            <w:r w:rsidRPr="00761E9C">
              <w:t>n control in the organisation.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lastRenderedPageBreak/>
              <w:t>4.</w:t>
            </w:r>
            <w:r w:rsidRPr="00761E9C">
              <w:rPr>
                <w:rStyle w:val="SpecialBold"/>
              </w:rPr>
              <w:tab/>
              <w:t>Develop organisation’s fraud/corruption control strategy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4.1</w:t>
            </w:r>
            <w:r w:rsidRPr="00761E9C">
              <w:tab/>
              <w:t>Achieve balance between compliance requirements and operational pressures.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4.2</w:t>
            </w:r>
            <w:r w:rsidRPr="00761E9C">
              <w:tab/>
              <w:t>Identify strategies to enable constant updating of the fraud/corruption control s</w:t>
            </w:r>
            <w:r w:rsidRPr="00761E9C">
              <w:t>trategy to incorporate changing and newly identified risks.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4.3</w:t>
            </w:r>
            <w:r w:rsidRPr="00761E9C">
              <w:tab/>
              <w:t>Incorporate key factors, including the organisational environment and core business.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4.4</w:t>
            </w:r>
            <w:r w:rsidRPr="00761E9C">
              <w:tab/>
              <w:t>Recommend internal and external strategies based on assessment of relevant factors.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4.5</w:t>
            </w:r>
            <w:r w:rsidRPr="00761E9C">
              <w:tab/>
              <w:t>Incorporate int</w:t>
            </w:r>
            <w:r w:rsidRPr="00761E9C">
              <w:t xml:space="preserve">ernal and external quality assurance into the strategy and allocate responsibility for maintaining quality assurance. </w:t>
            </w:r>
          </w:p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t>4.6</w:t>
            </w:r>
            <w:r w:rsidRPr="00761E9C">
              <w:tab/>
              <w:t>Obtain acceptance of the strategy by authorities within the organisation and ensure it meet the requirements of the relevant standard</w:t>
            </w:r>
            <w:r w:rsidRPr="00761E9C">
              <w:t>s-setting organisations.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t>5.</w:t>
            </w:r>
            <w:r w:rsidRPr="00761E9C">
              <w:rPr>
                <w:rStyle w:val="SpecialBold"/>
              </w:rPr>
              <w:tab/>
              <w:t>Implement fraud/corruption control strategy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5.1</w:t>
            </w:r>
            <w:r w:rsidRPr="00761E9C">
              <w:tab/>
              <w:t>Develop initiatives required to minimise fraud and corruption in consultation with stakeholders.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5.2</w:t>
            </w:r>
            <w:r w:rsidRPr="00761E9C">
              <w:tab/>
              <w:t xml:space="preserve">Identify timeframe for implementation of strategy based upon an understanding </w:t>
            </w:r>
            <w:r w:rsidRPr="00761E9C">
              <w:t>of resource ramifications.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5.3</w:t>
            </w:r>
            <w:r w:rsidRPr="00761E9C">
              <w:tab/>
              <w:t>Identify areas within the organisation responsible for actions to minimise fraud and corruption.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5.4</w:t>
            </w:r>
            <w:r w:rsidRPr="00761E9C">
              <w:tab/>
              <w:t>Develop procedures for the reporting of information and the protection of persons who provide information under public inter</w:t>
            </w:r>
            <w:r w:rsidRPr="00761E9C">
              <w:t>est disclosures, protected disclosures or whistleblowing legislation.</w:t>
            </w:r>
          </w:p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t>5.5</w:t>
            </w:r>
            <w:r w:rsidRPr="00761E9C">
              <w:tab/>
              <w:t>Undertake consultations with relevant personnel to facilitate a shared understanding of responsibilities.</w:t>
            </w:r>
          </w:p>
        </w:tc>
      </w:tr>
      <w:tr w:rsidR="00000000" w:rsidRPr="00761E9C" w:rsidTr="00761E9C"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718FE" w:rsidP="00761E9C">
            <w:pPr>
              <w:pStyle w:val="List"/>
              <w:rPr>
                <w:lang w:val="en-NZ"/>
              </w:rPr>
            </w:pPr>
            <w:r w:rsidRPr="00761E9C">
              <w:rPr>
                <w:rStyle w:val="SpecialBold"/>
              </w:rPr>
              <w:t>6.</w:t>
            </w:r>
            <w:r w:rsidRPr="00761E9C">
              <w:rPr>
                <w:rStyle w:val="SpecialBold"/>
              </w:rPr>
              <w:tab/>
              <w:t>Analyse and review effectiveness of strategy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61E9C" w:rsidRDefault="001718FE" w:rsidP="00761E9C">
            <w:pPr>
              <w:pStyle w:val="List"/>
            </w:pPr>
            <w:r w:rsidRPr="00761E9C">
              <w:t>6.1</w:t>
            </w:r>
            <w:r w:rsidRPr="00761E9C">
              <w:tab/>
              <w:t>Structure review to inc</w:t>
            </w:r>
            <w:r w:rsidRPr="00761E9C">
              <w:t>orporate key features of the strategy underpinning the need for the strategy to be holistic and comprehensive.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6.2</w:t>
            </w:r>
            <w:r w:rsidRPr="00761E9C">
              <w:tab/>
              <w:t>Monitor and review to accommodate lessons learnt during application of the strategy.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6.3</w:t>
            </w:r>
            <w:r w:rsidRPr="00761E9C">
              <w:tab/>
            </w:r>
            <w:r w:rsidRPr="00761E9C">
              <w:t>Establish feedback and reporting mechanisms to provide information to senior management about effectiveness of the strategy measured against objectives, and to provide advice regarding changes to management practices.</w:t>
            </w:r>
          </w:p>
          <w:p w:rsidR="00000000" w:rsidRPr="00761E9C" w:rsidRDefault="001718FE" w:rsidP="00761E9C">
            <w:pPr>
              <w:pStyle w:val="List"/>
            </w:pPr>
            <w:r w:rsidRPr="00761E9C">
              <w:t>6.4</w:t>
            </w:r>
            <w:r w:rsidRPr="00761E9C">
              <w:tab/>
              <w:t>Incorporate results of analysis an</w:t>
            </w:r>
            <w:r w:rsidRPr="00761E9C">
              <w:t>d review to improve fraud and corruption control.</w:t>
            </w:r>
          </w:p>
        </w:tc>
      </w:tr>
    </w:tbl>
    <w:p w:rsidR="00000000" w:rsidRPr="00761E9C" w:rsidRDefault="001718FE" w:rsidP="00761E9C">
      <w:pPr>
        <w:pStyle w:val="BodyText"/>
      </w:pPr>
    </w:p>
    <w:p w:rsidR="00000000" w:rsidRPr="00761E9C" w:rsidRDefault="001718FE" w:rsidP="00761E9C">
      <w:pPr>
        <w:pStyle w:val="AllowPageBreak"/>
      </w:pPr>
    </w:p>
    <w:p w:rsidR="00000000" w:rsidRPr="00761E9C" w:rsidRDefault="001718FE" w:rsidP="00761E9C">
      <w:pPr>
        <w:pStyle w:val="Heading1"/>
      </w:pPr>
      <w:bookmarkStart w:id="5" w:name="O_815313"/>
      <w:bookmarkEnd w:id="5"/>
      <w:r w:rsidRPr="00761E9C">
        <w:t>Foundation Skills</w:t>
      </w:r>
    </w:p>
    <w:p w:rsidR="00000000" w:rsidRPr="00761E9C" w:rsidRDefault="001718FE" w:rsidP="001718FE">
      <w:pPr>
        <w:pStyle w:val="BodyText"/>
      </w:pPr>
      <w:r w:rsidRPr="00761E9C">
        <w:t>Foundation skills are embedded within the elements and performance criteria of this unit.</w:t>
      </w:r>
    </w:p>
    <w:p w:rsidR="00000000" w:rsidRPr="00761E9C" w:rsidRDefault="001718FE" w:rsidP="00761E9C">
      <w:pPr>
        <w:pStyle w:val="Heading1"/>
      </w:pPr>
      <w:bookmarkStart w:id="6" w:name="O_815315"/>
      <w:bookmarkEnd w:id="6"/>
      <w:r w:rsidRPr="00761E9C">
        <w:t>Unit Mapping Information</w:t>
      </w:r>
    </w:p>
    <w:p w:rsidR="00000000" w:rsidRPr="00761E9C" w:rsidRDefault="001718FE" w:rsidP="001718FE">
      <w:pPr>
        <w:pStyle w:val="BodyText"/>
      </w:pPr>
      <w:r w:rsidRPr="00761E9C">
        <w:t>This unit supersedes and is equivalen</w:t>
      </w:r>
      <w:r w:rsidRPr="00761E9C">
        <w:t>t to PSPFRAU601B Develop fraud control strategy.</w:t>
      </w:r>
    </w:p>
    <w:p w:rsidR="00000000" w:rsidRPr="00761E9C" w:rsidRDefault="001718FE" w:rsidP="00761E9C">
      <w:pPr>
        <w:pStyle w:val="Heading1"/>
      </w:pPr>
      <w:bookmarkStart w:id="7" w:name="O_815322"/>
      <w:bookmarkEnd w:id="7"/>
      <w:r w:rsidRPr="00761E9C">
        <w:t>Links</w:t>
      </w:r>
    </w:p>
    <w:p w:rsidR="00000000" w:rsidRPr="00761E9C" w:rsidRDefault="001718FE" w:rsidP="001718FE">
      <w:pPr>
        <w:pStyle w:val="BodyText"/>
      </w:pPr>
      <w:r w:rsidRPr="00761E9C">
        <w:t xml:space="preserve">Companion Volume implementation guides are found in VETNet - </w:t>
      </w:r>
      <w:hyperlink r:id="rId13" w:history="1">
        <w:r w:rsidRPr="00D9465F">
          <w:rPr>
            <w:rStyle w:val="Hyperlink"/>
          </w:rPr>
          <w:t>https://vetnet.gov.au/Pages/TrainingDocs.aspx?q=bebbece7-ff48-4d2c-8876-405679019623</w:t>
        </w:r>
      </w:hyperlink>
    </w:p>
    <w:p w:rsidR="00000000" w:rsidRPr="00761E9C" w:rsidRDefault="001718FE" w:rsidP="001718FE">
      <w:pPr>
        <w:pStyle w:val="BodyText"/>
      </w:pPr>
      <w:r w:rsidRPr="00761E9C">
        <w:t>Companion Volume implementation guides</w:t>
      </w:r>
      <w:r w:rsidRPr="00761E9C">
        <w:t xml:space="preserve"> are found in VETNet - </w:t>
      </w:r>
      <w:hyperlink r:id="rId14" w:history="1">
        <w:r w:rsidRPr="00D9465F">
          <w:rPr>
            <w:rStyle w:val="Hyperlink"/>
          </w:rPr>
          <w:t>https://vetnet.gov.au/Pages/TrainingDocs.aspx?q=bebbece7-ff48-4d2c-8876-405679019623</w:t>
        </w:r>
      </w:hyperlink>
    </w:p>
    <w:p w:rsidR="00000000" w:rsidRPr="00761E9C" w:rsidRDefault="001718FE" w:rsidP="001718FE">
      <w:pPr>
        <w:pStyle w:val="BodyText"/>
      </w:pPr>
      <w:r w:rsidRPr="00761E9C">
        <w:t xml:space="preserve">Companion Volume implementation guides are found in VETNet - </w:t>
      </w:r>
      <w:hyperlink r:id="rId15" w:history="1">
        <w:r w:rsidRPr="00D9465F">
          <w:rPr>
            <w:rStyle w:val="Hyperlink"/>
          </w:rPr>
          <w:t>https://vetnet.gov.au/Pages/TrainingDocs.aspx?q=bebbece7-ff48-4d2c-8876-405679019623</w:t>
        </w:r>
      </w:hyperlink>
    </w:p>
    <w:p w:rsidR="00000000" w:rsidRPr="00761E9C" w:rsidRDefault="001718FE" w:rsidP="001718FE">
      <w:pPr>
        <w:pStyle w:val="BodyText"/>
      </w:pPr>
      <w:r w:rsidRPr="00761E9C">
        <w:t>Co</w:t>
      </w:r>
      <w:r w:rsidRPr="00761E9C">
        <w:t xml:space="preserve">mpanion Volume implementation guides are found in VETNet - </w:t>
      </w:r>
      <w:hyperlink r:id="rId16" w:history="1">
        <w:r w:rsidRPr="00D9465F">
          <w:rPr>
            <w:rStyle w:val="Hyperlink"/>
          </w:rPr>
          <w:t>https://vetnet.gov.au/Pages/TrainingDocs.aspx?q=bebbece7-ff48-4d2c-8876-405679019623</w:t>
        </w:r>
      </w:hyperlink>
    </w:p>
    <w:p w:rsidR="00000000" w:rsidRPr="00761E9C" w:rsidRDefault="001718FE" w:rsidP="00761E9C"/>
    <w:sectPr w:rsidR="00000000" w:rsidRPr="00761E9C" w:rsidSect="00761E9C">
      <w:headerReference w:type="default" r:id="rId17"/>
      <w:footerReference w:type="default" r:id="rId18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E9C" w:rsidRDefault="00761E9C" w:rsidP="00761E9C">
      <w:r>
        <w:separator/>
      </w:r>
    </w:p>
  </w:endnote>
  <w:endnote w:type="continuationSeparator" w:id="0">
    <w:p w:rsidR="00761E9C" w:rsidRDefault="00761E9C" w:rsidP="0076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9C" w:rsidRDefault="00761E9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9C" w:rsidRPr="001718FE" w:rsidRDefault="00761E9C" w:rsidP="001718F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9C" w:rsidRDefault="00761E9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8FE" w:rsidRDefault="001718FE" w:rsidP="00761E9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718FE" w:rsidRDefault="001718FE" w:rsidP="00761E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718FE" w:rsidRDefault="001718FE" w:rsidP="00761E9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E9C" w:rsidRDefault="00761E9C" w:rsidP="00761E9C">
      <w:r>
        <w:separator/>
      </w:r>
    </w:p>
  </w:footnote>
  <w:footnote w:type="continuationSeparator" w:id="0">
    <w:p w:rsidR="00761E9C" w:rsidRDefault="00761E9C" w:rsidP="00761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9C" w:rsidRDefault="00761E9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8FE" w:rsidRDefault="001718F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A7692E" wp14:editId="1C7AF2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1E9C" w:rsidRPr="001718FE" w:rsidRDefault="00761E9C" w:rsidP="001718F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E9C" w:rsidRDefault="00761E9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8FE" w:rsidRPr="002D2AF8" w:rsidRDefault="001718FE" w:rsidP="00761E9C">
    <w:pPr>
      <w:pStyle w:val="Header"/>
      <w:framePr w:wrap="around"/>
    </w:pPr>
    <w:fldSimple w:instr=" TITLE   \* MERGEFORMAT ">
      <w:r>
        <w:t>PSPFRU009 Develop fraud control strategy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April 2022</w:t>
    </w:r>
    <w:r>
      <w:fldChar w:fldCharType="end"/>
    </w:r>
  </w:p>
  <w:p w:rsidR="001718FE" w:rsidRDefault="001718FE" w:rsidP="00761E9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2BEB6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35D82C9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61E9C"/>
    <w:rsid w:val="001718FE"/>
    <w:rsid w:val="0076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E9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61E9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61E9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61E9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61E9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61E9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61E9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61E9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61E9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61E9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61E9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61E9C"/>
  </w:style>
  <w:style w:type="character" w:customStyle="1" w:styleId="Heading1Char">
    <w:name w:val="Heading 1 Char"/>
    <w:basedOn w:val="DefaultParagraphFont"/>
    <w:link w:val="Heading1"/>
    <w:rsid w:val="00761E9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61E9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61E9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761E9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61E9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61E9C"/>
    <w:rPr>
      <w:b/>
      <w:spacing w:val="0"/>
    </w:rPr>
  </w:style>
  <w:style w:type="paragraph" w:customStyle="1" w:styleId="SuperHeading">
    <w:name w:val="SuperHeading"/>
    <w:basedOn w:val="Normal"/>
    <w:rsid w:val="00761E9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761E9C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761E9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61E9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61E9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61E9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61E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61E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61E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61E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61E9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61E9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61E9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61E9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61E9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61E9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61E9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61E9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61E9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61E9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61E9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761E9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61E9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61E9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61E9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61E9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61E9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61E9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61E9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61E9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61E9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61E9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61E9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61E9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61E9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761E9C"/>
    <w:rPr>
      <w:i/>
    </w:rPr>
  </w:style>
  <w:style w:type="paragraph" w:styleId="Caption">
    <w:name w:val="caption"/>
    <w:basedOn w:val="BodyText"/>
    <w:next w:val="Normal"/>
    <w:qFormat/>
    <w:rsid w:val="00761E9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61E9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61E9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61E9C"/>
  </w:style>
  <w:style w:type="paragraph" w:styleId="TableofFigures">
    <w:name w:val="table of figures"/>
    <w:basedOn w:val="Normal"/>
    <w:next w:val="Normal"/>
    <w:semiHidden/>
    <w:rsid w:val="00761E9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61E9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61E9C"/>
    <w:rPr>
      <w:rFonts w:ascii="Wingdings" w:hAnsi="Wingdings"/>
    </w:rPr>
  </w:style>
  <w:style w:type="character" w:customStyle="1" w:styleId="HotSpot">
    <w:name w:val="HotSpot"/>
    <w:rsid w:val="00761E9C"/>
    <w:rPr>
      <w:color w:val="0033CC"/>
      <w:u w:val="none"/>
    </w:rPr>
  </w:style>
  <w:style w:type="paragraph" w:customStyle="1" w:styleId="BodyTextRight">
    <w:name w:val="Body Text Right"/>
    <w:basedOn w:val="BodyText"/>
    <w:rsid w:val="00761E9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61E9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61E9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61E9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61E9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61E9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61E9C"/>
    <w:rPr>
      <w:sz w:val="32"/>
    </w:rPr>
  </w:style>
  <w:style w:type="paragraph" w:customStyle="1" w:styleId="HeadingProcedure">
    <w:name w:val="Heading Procedure"/>
    <w:basedOn w:val="HeadingBase"/>
    <w:next w:val="Normal"/>
    <w:rsid w:val="00761E9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61E9C"/>
    <w:pPr>
      <w:spacing w:before="60" w:after="60"/>
    </w:pPr>
  </w:style>
  <w:style w:type="paragraph" w:styleId="ListContinue">
    <w:name w:val="List Continue"/>
    <w:basedOn w:val="List"/>
    <w:rsid w:val="00761E9C"/>
    <w:pPr>
      <w:ind w:firstLine="0"/>
    </w:pPr>
  </w:style>
  <w:style w:type="paragraph" w:customStyle="1" w:styleId="ListNote">
    <w:name w:val="List Note"/>
    <w:basedOn w:val="List"/>
    <w:rsid w:val="00761E9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61E9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61E9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61E9C"/>
    <w:rPr>
      <w:rFonts w:ascii="Courier New" w:hAnsi="Courier New"/>
    </w:rPr>
  </w:style>
  <w:style w:type="paragraph" w:customStyle="1" w:styleId="NoteBullet">
    <w:name w:val="Note Bullet"/>
    <w:basedOn w:val="Note"/>
    <w:rsid w:val="00761E9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61E9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61E9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61E9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61E9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61E9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61E9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61E9C"/>
    <w:rPr>
      <w:b/>
      <w:smallCaps/>
    </w:rPr>
  </w:style>
  <w:style w:type="paragraph" w:customStyle="1" w:styleId="TableListNumber">
    <w:name w:val="Table List Number"/>
    <w:basedOn w:val="ListNumber"/>
    <w:rsid w:val="00761E9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61E9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61E9C"/>
    <w:pPr>
      <w:numPr>
        <w:numId w:val="8"/>
      </w:numPr>
    </w:pPr>
  </w:style>
  <w:style w:type="paragraph" w:customStyle="1" w:styleId="ListAlpha2">
    <w:name w:val="List Alpha 2"/>
    <w:basedOn w:val="List2"/>
    <w:rsid w:val="00761E9C"/>
    <w:pPr>
      <w:numPr>
        <w:numId w:val="7"/>
      </w:numPr>
    </w:pPr>
  </w:style>
  <w:style w:type="paragraph" w:styleId="List2">
    <w:name w:val="List 2"/>
    <w:basedOn w:val="BodyText"/>
    <w:rsid w:val="00761E9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61E9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61E9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61E9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61E9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61E9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61E9C"/>
    <w:pPr>
      <w:numPr>
        <w:numId w:val="3"/>
      </w:numPr>
    </w:pPr>
  </w:style>
  <w:style w:type="paragraph" w:styleId="ListContinue2">
    <w:name w:val="List Continue 2"/>
    <w:basedOn w:val="List2"/>
    <w:rsid w:val="00761E9C"/>
    <w:pPr>
      <w:ind w:firstLine="0"/>
    </w:pPr>
  </w:style>
  <w:style w:type="paragraph" w:styleId="ListContinue3">
    <w:name w:val="List Continue 3"/>
    <w:basedOn w:val="List3"/>
    <w:rsid w:val="00761E9C"/>
    <w:pPr>
      <w:ind w:left="1021" w:firstLine="0"/>
    </w:pPr>
  </w:style>
  <w:style w:type="paragraph" w:styleId="ListContinue4">
    <w:name w:val="List Continue 4"/>
    <w:basedOn w:val="List4"/>
    <w:rsid w:val="00761E9C"/>
    <w:pPr>
      <w:ind w:firstLine="0"/>
    </w:pPr>
  </w:style>
  <w:style w:type="paragraph" w:styleId="ListContinue5">
    <w:name w:val="List Continue 5"/>
    <w:basedOn w:val="List5"/>
    <w:rsid w:val="00761E9C"/>
    <w:pPr>
      <w:ind w:firstLine="0"/>
    </w:pPr>
  </w:style>
  <w:style w:type="paragraph" w:styleId="ListNumber3">
    <w:name w:val="List Number 3"/>
    <w:basedOn w:val="List3"/>
    <w:rsid w:val="00761E9C"/>
    <w:pPr>
      <w:numPr>
        <w:numId w:val="4"/>
      </w:numPr>
    </w:pPr>
  </w:style>
  <w:style w:type="paragraph" w:styleId="ListNumber4">
    <w:name w:val="List Number 4"/>
    <w:basedOn w:val="List4"/>
    <w:rsid w:val="00761E9C"/>
    <w:pPr>
      <w:numPr>
        <w:numId w:val="5"/>
      </w:numPr>
    </w:pPr>
  </w:style>
  <w:style w:type="paragraph" w:styleId="ListNumber5">
    <w:name w:val="List Number 5"/>
    <w:basedOn w:val="List5"/>
    <w:rsid w:val="00761E9C"/>
    <w:pPr>
      <w:numPr>
        <w:numId w:val="6"/>
      </w:numPr>
    </w:pPr>
  </w:style>
  <w:style w:type="paragraph" w:styleId="BlockText">
    <w:name w:val="Block Text"/>
    <w:basedOn w:val="Normal"/>
    <w:rsid w:val="00761E9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61E9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61E9C"/>
    <w:rPr>
      <w:sz w:val="16"/>
      <w:vertAlign w:val="superscript"/>
    </w:rPr>
  </w:style>
  <w:style w:type="character" w:customStyle="1" w:styleId="Symbols">
    <w:name w:val="Symbols"/>
    <w:basedOn w:val="DefaultParagraphFont"/>
    <w:rsid w:val="00761E9C"/>
    <w:rPr>
      <w:rFonts w:ascii="Symbol" w:hAnsi="Symbol"/>
    </w:rPr>
  </w:style>
  <w:style w:type="character" w:customStyle="1" w:styleId="MenuOptions">
    <w:name w:val="Menu Options"/>
    <w:basedOn w:val="DefaultParagraphFont"/>
    <w:rsid w:val="00761E9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61E9C"/>
    <w:rPr>
      <w:b/>
    </w:rPr>
  </w:style>
  <w:style w:type="character" w:customStyle="1" w:styleId="Underlined">
    <w:name w:val="Underlined"/>
    <w:basedOn w:val="DefaultParagraphFont"/>
    <w:rsid w:val="00761E9C"/>
    <w:rPr>
      <w:u w:val="single"/>
    </w:rPr>
  </w:style>
  <w:style w:type="paragraph" w:customStyle="1" w:styleId="TableBodyTextRight">
    <w:name w:val="Table Body Text Right"/>
    <w:basedOn w:val="TableBodyText"/>
    <w:rsid w:val="00761E9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61E9C"/>
    <w:rPr>
      <w:sz w:val="18"/>
    </w:rPr>
  </w:style>
  <w:style w:type="paragraph" w:customStyle="1" w:styleId="BodySmallRight">
    <w:name w:val="Body Small Right"/>
    <w:basedOn w:val="BodyTextRight"/>
    <w:rsid w:val="00761E9C"/>
    <w:rPr>
      <w:sz w:val="18"/>
      <w:szCs w:val="18"/>
    </w:rPr>
  </w:style>
  <w:style w:type="paragraph" w:customStyle="1" w:styleId="MarginEdition">
    <w:name w:val="Margin Edition"/>
    <w:basedOn w:val="MarginNote"/>
    <w:rsid w:val="00761E9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61E9C"/>
    <w:rPr>
      <w:sz w:val="2"/>
      <w:szCs w:val="2"/>
    </w:rPr>
  </w:style>
  <w:style w:type="character" w:customStyle="1" w:styleId="Small">
    <w:name w:val="Small"/>
    <w:basedOn w:val="DefaultParagraphFont"/>
    <w:rsid w:val="00761E9C"/>
    <w:rPr>
      <w:sz w:val="16"/>
    </w:rPr>
  </w:style>
  <w:style w:type="paragraph" w:customStyle="1" w:styleId="WideTable">
    <w:name w:val="Wide Table"/>
    <w:basedOn w:val="Normal"/>
    <w:rsid w:val="00761E9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61E9C"/>
  </w:style>
  <w:style w:type="paragraph" w:styleId="Quote">
    <w:name w:val="Quote"/>
    <w:basedOn w:val="Heading1"/>
    <w:link w:val="QuoteChar"/>
    <w:qFormat/>
    <w:rsid w:val="00761E9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61E9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61E9C"/>
    <w:pPr>
      <w:pageBreakBefore/>
    </w:pPr>
  </w:style>
  <w:style w:type="paragraph" w:customStyle="1" w:styleId="Border">
    <w:name w:val="Border"/>
    <w:basedOn w:val="Normal"/>
    <w:qFormat/>
    <w:rsid w:val="00761E9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61E9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1E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1E9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61E9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61E9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61E9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61E9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61E9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61E9C"/>
    <w:rPr>
      <w:u w:val="single"/>
    </w:rPr>
  </w:style>
  <w:style w:type="character" w:customStyle="1" w:styleId="BoldandItalics">
    <w:name w:val="Bold and Italics"/>
    <w:qFormat/>
    <w:rsid w:val="00761E9C"/>
    <w:rPr>
      <w:b/>
      <w:i/>
      <w:u w:val="none"/>
    </w:rPr>
  </w:style>
  <w:style w:type="paragraph" w:styleId="BalloonText">
    <w:name w:val="Balloon Text"/>
    <w:basedOn w:val="Normal"/>
    <w:link w:val="BalloonTextChar"/>
    <w:rsid w:val="00761E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61E9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61E9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61E9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61E9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61E9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61E9C"/>
    <w:pPr>
      <w:spacing w:before="0" w:after="0"/>
    </w:pPr>
  </w:style>
  <w:style w:type="paragraph" w:customStyle="1" w:styleId="BodyTextBold">
    <w:name w:val="Body Text Bold"/>
    <w:basedOn w:val="BodyText"/>
    <w:qFormat/>
    <w:rsid w:val="00761E9C"/>
    <w:rPr>
      <w:b/>
    </w:rPr>
  </w:style>
  <w:style w:type="character" w:styleId="Hyperlink">
    <w:name w:val="Hyperlink"/>
    <w:basedOn w:val="DefaultParagraphFont"/>
    <w:uiPriority w:val="99"/>
    <w:unhideWhenUsed/>
    <w:rsid w:val="00171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ebbece7-ff48-4d2c-8876-405679019623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s://vetnet.gov.au/Pages/TrainingDocs.aspx?q=bebbece7-ff48-4d2c-8876-40567901962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vetnet.gov.au/Pages/TrainingDocs.aspx?q=bebbece7-ff48-4d2c-8876-405679019623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ebbece7-ff48-4d2c-8876-40567901962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919</Words>
  <Characters>6378</Characters>
  <Application>Microsoft Office Word</Application>
  <DocSecurity>0</DocSecurity>
  <Lines>177</Lines>
  <Paragraphs>83</Paragraphs>
  <ScaleCrop>false</ScaleCrop>
  <Company>Author-it Software Corporation Ltd.</Company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PSPFRU009 Develop fraud control strategy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2022-04-03T13:33:00Z</dcterms:created>
  <dcterms:modified xsi:type="dcterms:W3CDTF">2022-04-03T13:33:00Z</dcterms:modified>
</cp:coreProperties>
</file>