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72B" w:rsidRDefault="00B7672B" w:rsidP="00B7672B">
      <w:pPr>
        <w:pStyle w:val="Title"/>
      </w:pPr>
      <w:fldSimple w:instr=" TITLE   \* MERGEFORMAT ">
        <w:r>
          <w:t>Assessment Requirements for MSMSUP405 Identify problems in fluid power system</w:t>
        </w:r>
      </w:fldSimple>
    </w:p>
    <w:p w:rsidR="00B7672B" w:rsidRDefault="00B7672B" w:rsidP="00B7672B">
      <w:pPr>
        <w:pStyle w:val="Version"/>
        <w:sectPr w:rsidR="00B7672B" w:rsidSect="00A9571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A9571E" w:rsidRDefault="00B7672B" w:rsidP="00A9571E">
      <w:pPr>
        <w:pStyle w:val="SuperHeading"/>
      </w:pPr>
      <w:r w:rsidRPr="00A9571E">
        <w:lastRenderedPageBreak/>
        <w:t>Assessment Requirements for MSMSUP405 Identify problems in fluid power system</w:t>
      </w:r>
    </w:p>
    <w:p w:rsidR="00000000" w:rsidRPr="00A9571E" w:rsidRDefault="00B7672B" w:rsidP="00A9571E">
      <w:pPr>
        <w:pStyle w:val="Heading1"/>
      </w:pPr>
      <w:bookmarkStart w:id="1" w:name="O_872772"/>
      <w:bookmarkEnd w:id="1"/>
      <w:r w:rsidRPr="00A9571E">
        <w:t>Modification History</w:t>
      </w:r>
    </w:p>
    <w:p w:rsidR="00000000" w:rsidRPr="00A9571E" w:rsidRDefault="00B7672B" w:rsidP="00B7672B">
      <w:pPr>
        <w:pStyle w:val="BodyText"/>
      </w:pPr>
      <w:r w:rsidRPr="00A9571E">
        <w:t>Release 1. Supersedes and is equivalent to MSAPMOPS405A Identify problems in fluid power system</w:t>
      </w:r>
    </w:p>
    <w:p w:rsidR="00000000" w:rsidRPr="00A9571E" w:rsidRDefault="00B7672B" w:rsidP="00A9571E">
      <w:pPr>
        <w:pStyle w:val="Heading1"/>
      </w:pPr>
      <w:bookmarkStart w:id="2" w:name="O_872775"/>
      <w:bookmarkEnd w:id="2"/>
      <w:r w:rsidRPr="00A9571E">
        <w:t>Performance Evidence</w:t>
      </w:r>
    </w:p>
    <w:p w:rsidR="00000000" w:rsidRPr="00A9571E" w:rsidRDefault="00B7672B" w:rsidP="00B7672B">
      <w:pPr>
        <w:pStyle w:val="BodyText"/>
      </w:pPr>
      <w:r w:rsidRPr="00A9571E">
        <w:t>Evidence required to demonstrate competence in this unit must be relevant to and satisfy all of the requirements of the elements and performance criteria and demonstrate the ability to:</w:t>
      </w:r>
    </w:p>
    <w:p w:rsidR="00000000" w:rsidRPr="00A9571E" w:rsidRDefault="00B7672B" w:rsidP="00A9571E">
      <w:pPr>
        <w:pStyle w:val="ListBullet"/>
      </w:pPr>
      <w:r w:rsidRPr="00A9571E">
        <w:t>identify fluid power problem and possible problem causes</w:t>
      </w:r>
    </w:p>
    <w:p w:rsidR="00000000" w:rsidRPr="00A9571E" w:rsidRDefault="00B7672B" w:rsidP="00A9571E">
      <w:pPr>
        <w:pStyle w:val="ListBullet"/>
      </w:pPr>
      <w:r w:rsidRPr="00A9571E">
        <w:t>take appropr</w:t>
      </w:r>
      <w:r w:rsidRPr="00A9571E">
        <w:t>iate action in a timely manner</w:t>
      </w:r>
    </w:p>
    <w:p w:rsidR="00000000" w:rsidRPr="00A9571E" w:rsidRDefault="00B7672B" w:rsidP="00A9571E">
      <w:pPr>
        <w:pStyle w:val="ListBullet"/>
      </w:pPr>
      <w:r w:rsidRPr="00A9571E">
        <w:t>apply operational knowledge to non-routine problems</w:t>
      </w:r>
    </w:p>
    <w:p w:rsidR="00000000" w:rsidRPr="00A9571E" w:rsidRDefault="00B7672B" w:rsidP="00A9571E">
      <w:pPr>
        <w:pStyle w:val="ListBullet"/>
      </w:pPr>
      <w:r w:rsidRPr="00A9571E">
        <w:t>develop appropriate maintenance schedule/requirements.</w:t>
      </w:r>
    </w:p>
    <w:p w:rsidR="00000000" w:rsidRPr="00A9571E" w:rsidRDefault="00B7672B" w:rsidP="00A9571E">
      <w:pPr>
        <w:pStyle w:val="AllowPageBreak"/>
      </w:pPr>
    </w:p>
    <w:p w:rsidR="00000000" w:rsidRPr="00A9571E" w:rsidRDefault="00B7672B" w:rsidP="00A9571E">
      <w:pPr>
        <w:pStyle w:val="Heading1"/>
      </w:pPr>
      <w:bookmarkStart w:id="3" w:name="O_872774"/>
      <w:bookmarkEnd w:id="3"/>
      <w:r w:rsidRPr="00A9571E">
        <w:t>Knowledge Evidence</w:t>
      </w:r>
    </w:p>
    <w:p w:rsidR="00000000" w:rsidRPr="00A9571E" w:rsidRDefault="00B7672B" w:rsidP="00B7672B">
      <w:pPr>
        <w:pStyle w:val="BodyText"/>
      </w:pPr>
      <w:r w:rsidRPr="00A9571E">
        <w:t>Evidence must be provided that demonstrates knowledge of:</w:t>
      </w:r>
    </w:p>
    <w:p w:rsidR="00000000" w:rsidRPr="00A9571E" w:rsidRDefault="00B7672B" w:rsidP="00A9571E">
      <w:pPr>
        <w:pStyle w:val="ListBullet"/>
      </w:pPr>
      <w:r w:rsidRPr="00A9571E">
        <w:t>hazards and hazard cont</w:t>
      </w:r>
      <w:r w:rsidRPr="00A9571E">
        <w:t>rols specific to the fluid power system and the plant it is used on</w:t>
      </w:r>
    </w:p>
    <w:p w:rsidR="00000000" w:rsidRPr="00A9571E" w:rsidRDefault="00B7672B" w:rsidP="00A9571E">
      <w:pPr>
        <w:pStyle w:val="ListBullet"/>
      </w:pPr>
      <w:r w:rsidRPr="00A9571E">
        <w:t>principles of hydraulics/pneumatics and circuit components</w:t>
      </w:r>
    </w:p>
    <w:p w:rsidR="00000000" w:rsidRPr="00A9571E" w:rsidRDefault="00B7672B" w:rsidP="00A9571E">
      <w:pPr>
        <w:pStyle w:val="ListBullet"/>
      </w:pPr>
      <w:r w:rsidRPr="00A9571E">
        <w:t>fluid power circuit diagrams</w:t>
      </w:r>
    </w:p>
    <w:p w:rsidR="00000000" w:rsidRPr="00A9571E" w:rsidRDefault="00B7672B" w:rsidP="00A9571E">
      <w:pPr>
        <w:pStyle w:val="ListBullet"/>
      </w:pPr>
      <w:r w:rsidRPr="00A9571E">
        <w:t>types and causes of known fluid power problems for the plant unit and its components</w:t>
      </w:r>
    </w:p>
    <w:p w:rsidR="00000000" w:rsidRPr="00A9571E" w:rsidRDefault="00B7672B" w:rsidP="00A9571E">
      <w:pPr>
        <w:pStyle w:val="ListBullet"/>
      </w:pPr>
      <w:r w:rsidRPr="00A9571E">
        <w:t>corrective acti</w:t>
      </w:r>
      <w:r w:rsidRPr="00A9571E">
        <w:t>on appropriate to the problem cause</w:t>
      </w:r>
    </w:p>
    <w:p w:rsidR="00000000" w:rsidRPr="00A9571E" w:rsidRDefault="00B7672B" w:rsidP="00A9571E">
      <w:pPr>
        <w:pStyle w:val="ListBullet"/>
      </w:pPr>
      <w:r w:rsidRPr="00A9571E">
        <w:t>appropriate investigation procedures and use of equipment for a range of equipment faults.</w:t>
      </w:r>
    </w:p>
    <w:p w:rsidR="00000000" w:rsidRPr="00A9571E" w:rsidRDefault="00B7672B" w:rsidP="00A9571E">
      <w:pPr>
        <w:pStyle w:val="AllowPageBreak"/>
      </w:pPr>
    </w:p>
    <w:p w:rsidR="00000000" w:rsidRPr="00A9571E" w:rsidRDefault="00B7672B" w:rsidP="00A9571E">
      <w:pPr>
        <w:pStyle w:val="Heading1"/>
      </w:pPr>
      <w:bookmarkStart w:id="4" w:name="O_872773"/>
      <w:bookmarkEnd w:id="4"/>
      <w:r w:rsidRPr="00A9571E">
        <w:t>Assessment Conditions</w:t>
      </w:r>
    </w:p>
    <w:p w:rsidR="00000000" w:rsidRPr="00A9571E" w:rsidRDefault="00B7672B" w:rsidP="00A9571E">
      <w:pPr>
        <w:pStyle w:val="ListBullet"/>
      </w:pPr>
      <w:r w:rsidRPr="00A9571E">
        <w:t>The unit should be assessed holistically and the judgement of competence based on a holis</w:t>
      </w:r>
      <w:r w:rsidRPr="00A9571E">
        <w:t xml:space="preserve">tic assessment of the evidence. </w:t>
      </w:r>
    </w:p>
    <w:p w:rsidR="00000000" w:rsidRPr="00A9571E" w:rsidRDefault="00B7672B" w:rsidP="00A9571E">
      <w:pPr>
        <w:pStyle w:val="ListBullet"/>
      </w:pPr>
      <w:r w:rsidRPr="00A9571E">
        <w:t>The collection of performance evidence:</w:t>
      </w:r>
    </w:p>
    <w:p w:rsidR="00000000" w:rsidRPr="00A9571E" w:rsidRDefault="00B7672B" w:rsidP="00A9571E">
      <w:pPr>
        <w:pStyle w:val="ListBullet2"/>
      </w:pPr>
      <w:r w:rsidRPr="00A9571E">
        <w:t>should occur over a range of situations which include typical disruptions to normal, smooth operation of an operating plant</w:t>
      </w:r>
    </w:p>
    <w:p w:rsidR="00000000" w:rsidRPr="00A9571E" w:rsidRDefault="00B7672B" w:rsidP="00A9571E">
      <w:pPr>
        <w:pStyle w:val="ListBullet2"/>
      </w:pPr>
      <w:r w:rsidRPr="00A9571E">
        <w:t>will typically include a supervisor/third-party report focusing on consistent performance and problem recognition and solving. A supervisor/third-party report must be prepared by someone who has a direct, relevant, current relationship with the person bein</w:t>
      </w:r>
      <w:r w:rsidRPr="00A9571E">
        <w:t xml:space="preserve">g assessed and who is in a position to form a judgement on workplace performance relevant to the unit of competency </w:t>
      </w:r>
    </w:p>
    <w:p w:rsidR="00000000" w:rsidRPr="00A9571E" w:rsidRDefault="00B7672B" w:rsidP="00A9571E">
      <w:pPr>
        <w:pStyle w:val="ListBullet2"/>
      </w:pPr>
      <w:r w:rsidRPr="00A9571E">
        <w:t>will typically include the use of an appropriate industrial item of equipment requiring demonstration of operation, start and stop procedur</w:t>
      </w:r>
      <w:r w:rsidRPr="00A9571E">
        <w:t>es and responding to problems</w:t>
      </w:r>
    </w:p>
    <w:p w:rsidR="00000000" w:rsidRPr="00A9571E" w:rsidRDefault="00B7672B" w:rsidP="00A9571E">
      <w:pPr>
        <w:pStyle w:val="ListBullet2"/>
      </w:pPr>
      <w:r w:rsidRPr="00A9571E">
        <w:t>may use industry-based simulation for all or part of the unit particularly where safety, lack of opportunity or significant cost is an issue.</w:t>
      </w:r>
    </w:p>
    <w:p w:rsidR="00000000" w:rsidRPr="00A9571E" w:rsidRDefault="00B7672B" w:rsidP="00A9571E">
      <w:pPr>
        <w:pStyle w:val="ListBullet"/>
      </w:pPr>
      <w:r w:rsidRPr="00A9571E">
        <w:lastRenderedPageBreak/>
        <w:t>Assessment should occur in operational workplace situations. Where this is not poss</w:t>
      </w:r>
      <w:r w:rsidRPr="00A9571E">
        <w:t>ible, or where personal safety or environmental damage are limiting factors, assessment must occur in a sufficiently rigorous simulated environment reflecting realistic operational workplace conditions. This must cover all aspects of workplace performance,</w:t>
      </w:r>
      <w:r w:rsidRPr="00A9571E">
        <w:t xml:space="preserve"> including environment, task skills, task management skills, contingency management skills and job role environment skills.  </w:t>
      </w:r>
    </w:p>
    <w:p w:rsidR="00000000" w:rsidRPr="00A9571E" w:rsidRDefault="00B7672B" w:rsidP="00A9571E">
      <w:pPr>
        <w:pStyle w:val="ListBullet"/>
      </w:pPr>
      <w:r w:rsidRPr="00A9571E">
        <w:t xml:space="preserve">Assessment in a simulated environment should use evidence collected from one or more of: </w:t>
      </w:r>
    </w:p>
    <w:p w:rsidR="00000000" w:rsidRPr="00A9571E" w:rsidRDefault="00B7672B" w:rsidP="00A9571E">
      <w:pPr>
        <w:pStyle w:val="ListBullet2"/>
      </w:pPr>
      <w:r w:rsidRPr="00A9571E">
        <w:t>walk-throughs</w:t>
      </w:r>
    </w:p>
    <w:p w:rsidR="00000000" w:rsidRPr="00A9571E" w:rsidRDefault="00B7672B" w:rsidP="00A9571E">
      <w:pPr>
        <w:pStyle w:val="ListBullet2"/>
      </w:pPr>
      <w:r w:rsidRPr="00A9571E">
        <w:t>pilot plant operation</w:t>
      </w:r>
    </w:p>
    <w:p w:rsidR="00000000" w:rsidRPr="00A9571E" w:rsidRDefault="00B7672B" w:rsidP="00A9571E">
      <w:pPr>
        <w:pStyle w:val="ListBullet2"/>
      </w:pPr>
      <w:r w:rsidRPr="00A9571E">
        <w:t>dem</w:t>
      </w:r>
      <w:r w:rsidRPr="00A9571E">
        <w:t xml:space="preserve">onstration of skills </w:t>
      </w:r>
    </w:p>
    <w:p w:rsidR="00000000" w:rsidRPr="00A9571E" w:rsidRDefault="00B7672B" w:rsidP="00A9571E">
      <w:pPr>
        <w:pStyle w:val="ListBullet2"/>
      </w:pPr>
      <w:r w:rsidRPr="00A9571E">
        <w:t xml:space="preserve">industry-based case studies/scenarios </w:t>
      </w:r>
    </w:p>
    <w:p w:rsidR="00000000" w:rsidRPr="00A9571E" w:rsidRDefault="00B7672B" w:rsidP="00A9571E">
      <w:pPr>
        <w:pStyle w:val="ListBullet2"/>
      </w:pPr>
      <w:r w:rsidRPr="00A9571E">
        <w:t>‘what ifs’.</w:t>
      </w:r>
    </w:p>
    <w:p w:rsidR="00000000" w:rsidRPr="00A9571E" w:rsidRDefault="00B7672B" w:rsidP="00A9571E">
      <w:pPr>
        <w:pStyle w:val="ListBullet"/>
      </w:pPr>
      <w:r w:rsidRPr="00A9571E">
        <w:t>Knowledge evidence may be collected concurrently with performance evidence (provided a record is kept) or through an independent process, such as workbooks, written assessments or in</w:t>
      </w:r>
      <w:r w:rsidRPr="00A9571E">
        <w:t>terviews (provided a record is kept).</w:t>
      </w:r>
    </w:p>
    <w:p w:rsidR="00000000" w:rsidRPr="00A9571E" w:rsidRDefault="00B7672B" w:rsidP="00A9571E">
      <w:pPr>
        <w:pStyle w:val="ListBullet"/>
      </w:pPr>
      <w:r w:rsidRPr="00A9571E">
        <w:t>Assessment processes and techniques must be appropriate to the language, literacy and numeracy requirements of the work being performed and the needs of the candidate.</w:t>
      </w:r>
    </w:p>
    <w:p w:rsidR="00000000" w:rsidRPr="00A9571E" w:rsidRDefault="00B7672B" w:rsidP="00A9571E">
      <w:pPr>
        <w:pStyle w:val="ListBullet"/>
      </w:pPr>
      <w:r w:rsidRPr="00A9571E">
        <w:t>Conditions for assessment must include access to a</w:t>
      </w:r>
      <w:r w:rsidRPr="00A9571E">
        <w:t>ll tools, equipment, materials and documentation required, including relevant workplace procedures, product and manufacturing specifications associated with this unit.</w:t>
      </w:r>
    </w:p>
    <w:p w:rsidR="00000000" w:rsidRPr="00A9571E" w:rsidRDefault="00B7672B" w:rsidP="00A9571E">
      <w:pPr>
        <w:pStyle w:val="ListBullet"/>
      </w:pPr>
      <w:r w:rsidRPr="00A9571E">
        <w:t>The regul</w:t>
      </w:r>
      <w:r w:rsidRPr="00A9571E">
        <w:t>atory framework will be reflected in workplace policies and procedures and is not required to be independently assessed.</w:t>
      </w:r>
    </w:p>
    <w:p w:rsidR="00000000" w:rsidRPr="00A9571E" w:rsidRDefault="00B7672B" w:rsidP="00A9571E">
      <w:pPr>
        <w:pStyle w:val="ListBullet"/>
      </w:pPr>
      <w:r w:rsidRPr="00A9571E">
        <w:t>Foundation skills are integral to competent performance of the unit and should not be assessed separately.</w:t>
      </w:r>
    </w:p>
    <w:p w:rsidR="00000000" w:rsidRPr="00A9571E" w:rsidRDefault="00B7672B" w:rsidP="00A9571E">
      <w:pPr>
        <w:pStyle w:val="ListBullet"/>
      </w:pPr>
      <w:r w:rsidRPr="00A9571E">
        <w:t>As a minimum, assessors must</w:t>
      </w:r>
      <w:r w:rsidRPr="00A9571E">
        <w:t xml:space="preserve"> satisfy the Standards for Registered Training Organisations 2015 assessor requirements.</w:t>
      </w:r>
    </w:p>
    <w:p w:rsidR="00000000" w:rsidRPr="00A9571E" w:rsidRDefault="00B7672B" w:rsidP="00A9571E">
      <w:pPr>
        <w:pStyle w:val="AllowPageBreak"/>
      </w:pPr>
    </w:p>
    <w:p w:rsidR="00000000" w:rsidRPr="00A9571E" w:rsidRDefault="00B7672B" w:rsidP="00A9571E">
      <w:pPr>
        <w:pStyle w:val="Heading1"/>
      </w:pPr>
      <w:bookmarkStart w:id="5" w:name="O_872771"/>
      <w:bookmarkEnd w:id="5"/>
      <w:r w:rsidRPr="00A9571E">
        <w:t>Links</w:t>
      </w:r>
    </w:p>
    <w:p w:rsidR="00000000" w:rsidRPr="00A9571E" w:rsidRDefault="00B7672B" w:rsidP="00B7672B">
      <w:pPr>
        <w:pStyle w:val="BodyText"/>
      </w:pPr>
      <w:r w:rsidRPr="00A9571E">
        <w:t xml:space="preserve">Companion Volume implementation guides are found in VETNet - </w:t>
      </w:r>
      <w:hyperlink r:id="rId13" w:history="1">
        <w:r w:rsidRPr="003E4B9A">
          <w:rPr>
            <w:rStyle w:val="Hyperlink"/>
          </w:rPr>
          <w:t>https://vetnet.gov.au/Pages/TrainingDocs.aspx?q=d1287d36-dff4-4e9f-ad2c-9d6270054027</w:t>
        </w:r>
      </w:hyperlink>
    </w:p>
    <w:p w:rsidR="00000000" w:rsidRPr="00A9571E" w:rsidRDefault="00B7672B" w:rsidP="00A9571E"/>
    <w:sectPr w:rsidR="00000000" w:rsidRPr="00A9571E" w:rsidSect="00A9571E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71E" w:rsidRDefault="00A9571E" w:rsidP="00A9571E">
      <w:r>
        <w:separator/>
      </w:r>
    </w:p>
  </w:endnote>
  <w:endnote w:type="continuationSeparator" w:id="0">
    <w:p w:rsidR="00A9571E" w:rsidRDefault="00A9571E" w:rsidP="00A95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71E" w:rsidRDefault="00A9571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71E" w:rsidRPr="00B7672B" w:rsidRDefault="00A9571E" w:rsidP="00B7672B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71E" w:rsidRDefault="00A9571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72B" w:rsidRDefault="00B7672B" w:rsidP="00A9571E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B7672B" w:rsidRDefault="00B7672B" w:rsidP="00A9571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Innovation and Business Skills Australia</w:t>
      </w:r>
    </w:fldSimple>
  </w:p>
  <w:p w:rsidR="00B7672B" w:rsidRDefault="00B7672B" w:rsidP="00A9571E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71E" w:rsidRDefault="00A9571E" w:rsidP="00A9571E">
      <w:r>
        <w:separator/>
      </w:r>
    </w:p>
  </w:footnote>
  <w:footnote w:type="continuationSeparator" w:id="0">
    <w:p w:rsidR="00A9571E" w:rsidRDefault="00A9571E" w:rsidP="00A957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71E" w:rsidRDefault="00A9571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72B" w:rsidRDefault="00B7672B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4FD0E54" wp14:editId="1B1B78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9571E" w:rsidRPr="00B7672B" w:rsidRDefault="00A9571E" w:rsidP="00B7672B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71E" w:rsidRDefault="00A9571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72B" w:rsidRPr="002D2AF8" w:rsidRDefault="00B7672B" w:rsidP="00A9571E">
    <w:pPr>
      <w:pStyle w:val="Header"/>
      <w:framePr w:wrap="around"/>
    </w:pPr>
    <w:fldSimple w:instr=" TITLE   \* MERGEFORMAT ">
      <w:r>
        <w:t>Assessment Requirements for MSMSUP405 Identify problems in fluid power system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3 February 2023</w:t>
    </w:r>
    <w:r>
      <w:fldChar w:fldCharType="end"/>
    </w:r>
  </w:p>
  <w:p w:rsidR="00B7672B" w:rsidRDefault="00B7672B" w:rsidP="00A9571E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87C616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3A0EAB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5CEE8A9A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9571E"/>
    <w:rsid w:val="00A9571E"/>
    <w:rsid w:val="00B7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71E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A9571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A9571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A9571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A9571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A9571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A9571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A9571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A9571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A9571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A9571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A9571E"/>
  </w:style>
  <w:style w:type="character" w:customStyle="1" w:styleId="Heading1Char">
    <w:name w:val="Heading 1 Char"/>
    <w:basedOn w:val="DefaultParagraphFont"/>
    <w:link w:val="Heading1"/>
    <w:rsid w:val="00A9571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A9571E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A9571E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A9571E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A9571E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A9571E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A9571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A9571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A9571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A9571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A9571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A9571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A9571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A9571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A9571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A9571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A9571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A9571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A9571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A9571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A9571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A9571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A9571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A9571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A9571E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A9571E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A9571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A9571E"/>
    <w:rPr>
      <w:b/>
      <w:spacing w:val="0"/>
    </w:rPr>
  </w:style>
  <w:style w:type="paragraph" w:customStyle="1" w:styleId="SuperTitle">
    <w:name w:val="SuperTitle"/>
    <w:basedOn w:val="Title"/>
    <w:rsid w:val="00A9571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A9571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A9571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A9571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A9571E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A9571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A9571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A9571E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A9571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A9571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A9571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A9571E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A9571E"/>
    <w:rPr>
      <w:i/>
    </w:rPr>
  </w:style>
  <w:style w:type="paragraph" w:styleId="Caption">
    <w:name w:val="caption"/>
    <w:basedOn w:val="BodyText"/>
    <w:next w:val="Normal"/>
    <w:qFormat/>
    <w:rsid w:val="00A9571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A9571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A9571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A9571E"/>
  </w:style>
  <w:style w:type="paragraph" w:styleId="TableofFigures">
    <w:name w:val="table of figures"/>
    <w:basedOn w:val="Normal"/>
    <w:next w:val="Normal"/>
    <w:semiHidden/>
    <w:rsid w:val="00A9571E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A9571E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A9571E"/>
    <w:rPr>
      <w:rFonts w:ascii="Wingdings" w:hAnsi="Wingdings"/>
    </w:rPr>
  </w:style>
  <w:style w:type="paragraph" w:customStyle="1" w:styleId="TableHeading">
    <w:name w:val="Table Heading"/>
    <w:basedOn w:val="HeadingBase"/>
    <w:rsid w:val="00A9571E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A9571E"/>
    <w:rPr>
      <w:color w:val="0033CC"/>
      <w:u w:val="none"/>
    </w:rPr>
  </w:style>
  <w:style w:type="paragraph" w:customStyle="1" w:styleId="BodyTextRight">
    <w:name w:val="Body Text Right"/>
    <w:basedOn w:val="BodyText"/>
    <w:rsid w:val="00A9571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A9571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A9571E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A9571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A9571E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A9571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A9571E"/>
    <w:rPr>
      <w:sz w:val="32"/>
    </w:rPr>
  </w:style>
  <w:style w:type="paragraph" w:customStyle="1" w:styleId="HeadingProcedure">
    <w:name w:val="Heading Procedure"/>
    <w:basedOn w:val="HeadingBase"/>
    <w:next w:val="Normal"/>
    <w:rsid w:val="00A9571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A9571E"/>
    <w:pPr>
      <w:spacing w:before="60" w:after="60"/>
    </w:pPr>
  </w:style>
  <w:style w:type="paragraph" w:styleId="ListContinue">
    <w:name w:val="List Continue"/>
    <w:basedOn w:val="List"/>
    <w:rsid w:val="00A9571E"/>
    <w:pPr>
      <w:ind w:firstLine="0"/>
    </w:pPr>
  </w:style>
  <w:style w:type="paragraph" w:customStyle="1" w:styleId="ListNote">
    <w:name w:val="List Note"/>
    <w:basedOn w:val="List"/>
    <w:rsid w:val="00A9571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A9571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A9571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A9571E"/>
    <w:rPr>
      <w:rFonts w:ascii="Courier New" w:hAnsi="Courier New"/>
    </w:rPr>
  </w:style>
  <w:style w:type="paragraph" w:customStyle="1" w:styleId="NoteBullet">
    <w:name w:val="Note Bullet"/>
    <w:basedOn w:val="Note"/>
    <w:rsid w:val="00A9571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A9571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A9571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A9571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A9571E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A9571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A9571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A9571E"/>
    <w:rPr>
      <w:b/>
      <w:smallCaps/>
    </w:rPr>
  </w:style>
  <w:style w:type="paragraph" w:customStyle="1" w:styleId="TableListNumber">
    <w:name w:val="Table List Number"/>
    <w:basedOn w:val="ListNumber"/>
    <w:rsid w:val="00A9571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A9571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A9571E"/>
    <w:pPr>
      <w:numPr>
        <w:numId w:val="9"/>
      </w:numPr>
    </w:pPr>
  </w:style>
  <w:style w:type="paragraph" w:customStyle="1" w:styleId="ListAlpha2">
    <w:name w:val="List Alpha 2"/>
    <w:basedOn w:val="List2"/>
    <w:rsid w:val="00A9571E"/>
    <w:pPr>
      <w:numPr>
        <w:numId w:val="8"/>
      </w:numPr>
    </w:pPr>
  </w:style>
  <w:style w:type="paragraph" w:styleId="List2">
    <w:name w:val="List 2"/>
    <w:basedOn w:val="BodyText"/>
    <w:rsid w:val="00A9571E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A9571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A9571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A9571E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A9571E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A9571E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A9571E"/>
    <w:pPr>
      <w:numPr>
        <w:numId w:val="4"/>
      </w:numPr>
    </w:pPr>
  </w:style>
  <w:style w:type="paragraph" w:styleId="ListContinue2">
    <w:name w:val="List Continue 2"/>
    <w:basedOn w:val="List2"/>
    <w:rsid w:val="00A9571E"/>
    <w:pPr>
      <w:ind w:firstLine="0"/>
    </w:pPr>
  </w:style>
  <w:style w:type="paragraph" w:styleId="ListContinue3">
    <w:name w:val="List Continue 3"/>
    <w:basedOn w:val="List3"/>
    <w:rsid w:val="00A9571E"/>
    <w:pPr>
      <w:ind w:left="1021" w:firstLine="0"/>
    </w:pPr>
  </w:style>
  <w:style w:type="paragraph" w:styleId="ListContinue4">
    <w:name w:val="List Continue 4"/>
    <w:basedOn w:val="List4"/>
    <w:rsid w:val="00A9571E"/>
    <w:pPr>
      <w:ind w:firstLine="0"/>
    </w:pPr>
  </w:style>
  <w:style w:type="paragraph" w:styleId="ListContinue5">
    <w:name w:val="List Continue 5"/>
    <w:basedOn w:val="List5"/>
    <w:rsid w:val="00A9571E"/>
    <w:pPr>
      <w:ind w:firstLine="0"/>
    </w:pPr>
  </w:style>
  <w:style w:type="paragraph" w:styleId="ListNumber3">
    <w:name w:val="List Number 3"/>
    <w:basedOn w:val="List3"/>
    <w:rsid w:val="00A9571E"/>
    <w:pPr>
      <w:numPr>
        <w:numId w:val="5"/>
      </w:numPr>
    </w:pPr>
  </w:style>
  <w:style w:type="paragraph" w:styleId="ListNumber4">
    <w:name w:val="List Number 4"/>
    <w:basedOn w:val="List4"/>
    <w:rsid w:val="00A9571E"/>
    <w:pPr>
      <w:numPr>
        <w:numId w:val="6"/>
      </w:numPr>
    </w:pPr>
  </w:style>
  <w:style w:type="paragraph" w:styleId="ListNumber5">
    <w:name w:val="List Number 5"/>
    <w:basedOn w:val="List5"/>
    <w:rsid w:val="00A9571E"/>
    <w:pPr>
      <w:numPr>
        <w:numId w:val="7"/>
      </w:numPr>
    </w:pPr>
  </w:style>
  <w:style w:type="paragraph" w:styleId="BlockText">
    <w:name w:val="Block Text"/>
    <w:basedOn w:val="Normal"/>
    <w:rsid w:val="00A9571E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A9571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A9571E"/>
    <w:rPr>
      <w:sz w:val="16"/>
      <w:vertAlign w:val="superscript"/>
    </w:rPr>
  </w:style>
  <w:style w:type="character" w:customStyle="1" w:styleId="Symbols">
    <w:name w:val="Symbols"/>
    <w:basedOn w:val="DefaultParagraphFont"/>
    <w:rsid w:val="00A9571E"/>
    <w:rPr>
      <w:rFonts w:ascii="Symbol" w:hAnsi="Symbol"/>
    </w:rPr>
  </w:style>
  <w:style w:type="character" w:customStyle="1" w:styleId="MenuOptions">
    <w:name w:val="Menu Options"/>
    <w:basedOn w:val="DefaultParagraphFont"/>
    <w:rsid w:val="00A9571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A9571E"/>
    <w:rPr>
      <w:b/>
    </w:rPr>
  </w:style>
  <w:style w:type="character" w:customStyle="1" w:styleId="Underlined">
    <w:name w:val="Underlined"/>
    <w:basedOn w:val="DefaultParagraphFont"/>
    <w:rsid w:val="00A9571E"/>
    <w:rPr>
      <w:u w:val="single"/>
    </w:rPr>
  </w:style>
  <w:style w:type="paragraph" w:customStyle="1" w:styleId="TableBodyTextRight">
    <w:name w:val="Table Body Text Right"/>
    <w:basedOn w:val="TableBodyText"/>
    <w:rsid w:val="00A9571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A9571E"/>
    <w:rPr>
      <w:sz w:val="18"/>
    </w:rPr>
  </w:style>
  <w:style w:type="paragraph" w:customStyle="1" w:styleId="BodySmallRight">
    <w:name w:val="Body Small Right"/>
    <w:basedOn w:val="BodyTextRight"/>
    <w:rsid w:val="00A9571E"/>
    <w:rPr>
      <w:sz w:val="18"/>
      <w:szCs w:val="18"/>
    </w:rPr>
  </w:style>
  <w:style w:type="paragraph" w:customStyle="1" w:styleId="MarginEdition">
    <w:name w:val="Margin Edition"/>
    <w:basedOn w:val="MarginNote"/>
    <w:rsid w:val="00A9571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A9571E"/>
    <w:rPr>
      <w:sz w:val="2"/>
      <w:szCs w:val="2"/>
    </w:rPr>
  </w:style>
  <w:style w:type="character" w:customStyle="1" w:styleId="Small">
    <w:name w:val="Small"/>
    <w:basedOn w:val="DefaultParagraphFont"/>
    <w:rsid w:val="00A9571E"/>
    <w:rPr>
      <w:sz w:val="16"/>
    </w:rPr>
  </w:style>
  <w:style w:type="paragraph" w:customStyle="1" w:styleId="WideTable">
    <w:name w:val="Wide Table"/>
    <w:basedOn w:val="Normal"/>
    <w:rsid w:val="00A9571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A9571E"/>
  </w:style>
  <w:style w:type="paragraph" w:styleId="Quote">
    <w:name w:val="Quote"/>
    <w:basedOn w:val="Heading1"/>
    <w:link w:val="QuoteChar"/>
    <w:qFormat/>
    <w:rsid w:val="00A9571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A9571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A9571E"/>
    <w:pPr>
      <w:pageBreakBefore/>
    </w:pPr>
  </w:style>
  <w:style w:type="paragraph" w:customStyle="1" w:styleId="Border">
    <w:name w:val="Border"/>
    <w:basedOn w:val="Normal"/>
    <w:qFormat/>
    <w:rsid w:val="00A9571E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A9571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571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571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A9571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A9571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A9571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A9571E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A9571E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A9571E"/>
    <w:rPr>
      <w:u w:val="single"/>
    </w:rPr>
  </w:style>
  <w:style w:type="character" w:customStyle="1" w:styleId="BoldandItalics">
    <w:name w:val="Bold and Italics"/>
    <w:qFormat/>
    <w:rsid w:val="00A9571E"/>
    <w:rPr>
      <w:b/>
      <w:i/>
      <w:u w:val="none"/>
    </w:rPr>
  </w:style>
  <w:style w:type="paragraph" w:styleId="BalloonText">
    <w:name w:val="Balloon Text"/>
    <w:basedOn w:val="Normal"/>
    <w:link w:val="BalloonTextChar"/>
    <w:rsid w:val="00A957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9571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A9571E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A9571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A9571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A9571E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A9571E"/>
    <w:pPr>
      <w:spacing w:before="0" w:after="0"/>
    </w:pPr>
  </w:style>
  <w:style w:type="paragraph" w:customStyle="1" w:styleId="BodyTextBold">
    <w:name w:val="Body Text Bold"/>
    <w:basedOn w:val="BodyText"/>
    <w:qFormat/>
    <w:rsid w:val="00A9571E"/>
    <w:rPr>
      <w:b/>
    </w:rPr>
  </w:style>
  <w:style w:type="character" w:styleId="Hyperlink">
    <w:name w:val="Hyperlink"/>
    <w:basedOn w:val="DefaultParagraphFont"/>
    <w:uiPriority w:val="99"/>
    <w:unhideWhenUsed/>
    <w:rsid w:val="00B767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d1287d36-dff4-4e9f-ad2c-9d6270054027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561</Words>
  <Characters>3565</Characters>
  <Application>Microsoft Office Word</Application>
  <DocSecurity>0</DocSecurity>
  <Lines>75</Lines>
  <Paragraphs>49</Paragraphs>
  <ScaleCrop>false</ScaleCrop>
  <Company>Author-it Software Corporation Ltd.</Company>
  <LinksUpToDate>false</LinksUpToDate>
  <CharactersWithSpaces>4077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MSMSUP405 Identify problems in fluid power system</dc:title>
  <dc:subject>Approved</dc:subject>
  <dc:creator>Innovation and Business Skills Australia</dc:creator>
  <cp:keywords>Release: 1</cp:keywords>
  <dc:description>Review Date: 12 April 2008</dc:description>
  <cp:lastModifiedBy>HSD_TPCMSd.prod</cp:lastModifiedBy>
  <cp:revision>3</cp:revision>
  <dcterms:created xsi:type="dcterms:W3CDTF">2023-02-03T05:33:00Z</dcterms:created>
  <dcterms:modified xsi:type="dcterms:W3CDTF">2023-02-03T05:33:00Z</dcterms:modified>
</cp:coreProperties>
</file>