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226" w:rsidRDefault="00975226" w:rsidP="00975226">
      <w:pPr>
        <w:pStyle w:val="Title"/>
      </w:pPr>
      <w:fldSimple w:instr=" TITLE   \* MERGEFORMAT ">
        <w:r>
          <w:t>MSFGG3016 Fabricate and install residential windows and doors</w:t>
        </w:r>
      </w:fldSimple>
    </w:p>
    <w:p w:rsidR="00975226" w:rsidRDefault="00975226" w:rsidP="00975226">
      <w:pPr>
        <w:pStyle w:val="Version"/>
        <w:sectPr w:rsidR="00975226" w:rsidSect="00A71D30">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2</w:t>
        </w:r>
      </w:fldSimple>
    </w:p>
    <w:p w:rsidR="00000000" w:rsidRPr="00A71D30" w:rsidRDefault="00975226" w:rsidP="00A71D30">
      <w:pPr>
        <w:pStyle w:val="SuperHeading"/>
      </w:pPr>
      <w:r w:rsidRPr="00A71D30">
        <w:lastRenderedPageBreak/>
        <w:t>MSFGG3016 Fabricate and install residential windows and doors</w:t>
      </w:r>
    </w:p>
    <w:p w:rsidR="00000000" w:rsidRPr="00A71D30" w:rsidRDefault="00975226" w:rsidP="00A71D30">
      <w:pPr>
        <w:pStyle w:val="Heading1"/>
      </w:pPr>
      <w:bookmarkStart w:id="1" w:name="O_798286"/>
      <w:bookmarkEnd w:id="1"/>
      <w:r w:rsidRPr="00A71D30">
        <w:t>Modification History</w:t>
      </w:r>
    </w:p>
    <w:p w:rsidR="00000000" w:rsidRPr="00A71D30" w:rsidRDefault="00975226" w:rsidP="00A71D30">
      <w:pPr>
        <w:pStyle w:val="BodyText"/>
      </w:pPr>
      <w:r w:rsidRPr="00A71D30">
        <w:t>Release 2 - Update of Australian Standards codes.  Statement regarding currency of Australian Standards included in Range of Conditions and Performance Evidence.</w:t>
      </w:r>
    </w:p>
    <w:p w:rsidR="00000000" w:rsidRPr="00A71D30" w:rsidRDefault="00975226" w:rsidP="00A71D30">
      <w:pPr>
        <w:pStyle w:val="BodyText"/>
      </w:pPr>
      <w:r w:rsidRPr="00A71D30">
        <w:t>Release 1 - New unit of competency</w:t>
      </w:r>
    </w:p>
    <w:p w:rsidR="00000000" w:rsidRPr="00A71D30" w:rsidRDefault="00975226" w:rsidP="00A71D30">
      <w:pPr>
        <w:pStyle w:val="AllowPageBreak"/>
      </w:pPr>
    </w:p>
    <w:p w:rsidR="00000000" w:rsidRPr="00A71D30" w:rsidRDefault="00975226" w:rsidP="00A71D30">
      <w:pPr>
        <w:pStyle w:val="Heading1"/>
      </w:pPr>
      <w:bookmarkStart w:id="2" w:name="O_798285"/>
      <w:bookmarkEnd w:id="2"/>
      <w:r w:rsidRPr="00A71D30">
        <w:t>Appli</w:t>
      </w:r>
      <w:r w:rsidRPr="00A71D30">
        <w:t>cation</w:t>
      </w:r>
    </w:p>
    <w:p w:rsidR="00000000" w:rsidRPr="00A71D30" w:rsidRDefault="00975226" w:rsidP="00A71D30">
      <w:pPr>
        <w:pStyle w:val="BodyText"/>
      </w:pPr>
      <w:r w:rsidRPr="00A71D30">
        <w:t>This unit of competency covers planning, fabricating and installing residential windows and doors, including framing, using aluminium, steel, unplasticised polyvinyl chloride (uPVC) and timber materials.</w:t>
      </w:r>
    </w:p>
    <w:p w:rsidR="00000000" w:rsidRPr="00A71D30" w:rsidRDefault="00975226" w:rsidP="00A71D30">
      <w:pPr>
        <w:pStyle w:val="BodyText"/>
      </w:pPr>
      <w:r w:rsidRPr="00A71D30">
        <w:t>Licensing, legislative or certification requi</w:t>
      </w:r>
      <w:r w:rsidRPr="00A71D30">
        <w:t xml:space="preserve">rements may apply to this unit and relevant state/territory and local government agencies should be consulted to determine any necessary certification or licensing for undertaking glass and glazing work. Access to construction sites requires certification </w:t>
      </w:r>
      <w:r w:rsidRPr="00A71D30">
        <w:t xml:space="preserve">of general induction training specified by the </w:t>
      </w:r>
      <w:r w:rsidRPr="00A71D30">
        <w:rPr>
          <w:rStyle w:val="Emphasis"/>
        </w:rPr>
        <w:t>National Code of Practice for Induction for Construction Work</w:t>
      </w:r>
      <w:r w:rsidRPr="00A71D30">
        <w:t xml:space="preserve"> (ASCC 2007).</w:t>
      </w:r>
    </w:p>
    <w:p w:rsidR="00000000" w:rsidRPr="00A71D30" w:rsidRDefault="00975226" w:rsidP="00A71D30">
      <w:pPr>
        <w:pStyle w:val="AllowPageBreak"/>
      </w:pPr>
    </w:p>
    <w:p w:rsidR="00000000" w:rsidRPr="00A71D30" w:rsidRDefault="00975226" w:rsidP="00A71D30">
      <w:pPr>
        <w:pStyle w:val="Heading1"/>
      </w:pPr>
      <w:bookmarkStart w:id="3" w:name="O_798284"/>
      <w:bookmarkEnd w:id="3"/>
      <w:r w:rsidRPr="00A71D30">
        <w:t>Pre-requisite Unit</w:t>
      </w:r>
    </w:p>
    <w:p w:rsidR="00000000" w:rsidRPr="00A71D30" w:rsidRDefault="00975226" w:rsidP="00A71D30">
      <w:pPr>
        <w:pStyle w:val="Heading1"/>
      </w:pPr>
      <w:bookmarkStart w:id="4" w:name="O_798283"/>
      <w:bookmarkEnd w:id="4"/>
      <w:r w:rsidRPr="00A71D30">
        <w:t>Competency Field</w:t>
      </w:r>
    </w:p>
    <w:p w:rsidR="00000000" w:rsidRPr="00A71D30" w:rsidRDefault="00975226" w:rsidP="00A71D30">
      <w:pPr>
        <w:pStyle w:val="Heading1"/>
      </w:pPr>
      <w:bookmarkStart w:id="5" w:name="O_798282"/>
      <w:bookmarkEnd w:id="5"/>
      <w:r w:rsidRPr="00A71D30">
        <w:t>Unit Sector</w:t>
      </w:r>
    </w:p>
    <w:p w:rsidR="00000000" w:rsidRPr="00A71D30" w:rsidRDefault="00975226" w:rsidP="00A71D30">
      <w:pPr>
        <w:pStyle w:val="BodyText"/>
      </w:pPr>
      <w:r w:rsidRPr="00A71D30">
        <w:t>Glass and Glazing</w:t>
      </w:r>
    </w:p>
    <w:p w:rsidR="00000000" w:rsidRPr="00A71D30" w:rsidRDefault="00975226" w:rsidP="00A71D30">
      <w:pPr>
        <w:pStyle w:val="AllowPageBreak"/>
      </w:pPr>
    </w:p>
    <w:p w:rsidR="00000000" w:rsidRPr="00A71D30" w:rsidRDefault="00975226" w:rsidP="00A71D30">
      <w:pPr>
        <w:pStyle w:val="Heading1"/>
      </w:pPr>
      <w:bookmarkStart w:id="6" w:name="O_798281"/>
      <w:bookmarkEnd w:id="6"/>
      <w:r w:rsidRPr="00A71D30">
        <w:t>El</w:t>
      </w:r>
      <w:r w:rsidRPr="00A71D30">
        <w:t>ements and Performance Criteria</w:t>
      </w:r>
    </w:p>
    <w:tbl>
      <w:tblPr>
        <w:tblW w:w="9286" w:type="dxa"/>
        <w:tblLayout w:type="fixed"/>
        <w:tblCellMar>
          <w:left w:w="62" w:type="dxa"/>
          <w:right w:w="62" w:type="dxa"/>
        </w:tblCellMar>
        <w:tblLook w:val="0000" w:firstRow="0" w:lastRow="0" w:firstColumn="0" w:lastColumn="0" w:noHBand="0" w:noVBand="0"/>
      </w:tblPr>
      <w:tblGrid>
        <w:gridCol w:w="540"/>
        <w:gridCol w:w="2219"/>
        <w:gridCol w:w="751"/>
        <w:gridCol w:w="5776"/>
      </w:tblGrid>
      <w:tr w:rsidR="00A71D30" w:rsidTr="00A71D30">
        <w:tc>
          <w:tcPr>
            <w:tcW w:w="2759" w:type="dxa"/>
            <w:gridSpan w:val="2"/>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Elements describe the essential outcomes.</w:t>
            </w:r>
          </w:p>
        </w:tc>
        <w:tc>
          <w:tcPr>
            <w:tcW w:w="6527" w:type="dxa"/>
            <w:gridSpan w:val="2"/>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Performance criteria describe the performance needed to demonstrate achievement of the element.</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1</w:t>
            </w:r>
          </w:p>
        </w:tc>
        <w:tc>
          <w:tcPr>
            <w:tcW w:w="2219"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Identify work requirements</w:t>
            </w: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1.1</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Work requirements in the form of type of residential window or residential door to be fabricated and installed are identified from work instructions, including the identification of its pattern or plan</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1.2</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Work health and safety (WHS) requirements for f</w:t>
            </w:r>
            <w:r w:rsidRPr="00A71D30">
              <w:t>abrication and installation of windows and doors, including personal protective equipment, are observed throughout the work</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1.3</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The process for fabricating and installing windows and doors is identified</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1.4</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Types and quantities of materials, including glass required, are calculated from plans or work instructions or by measuring the fixture opening in accordance with Australian Standards and industry practice</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1.5</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Cutting lists are prepared from plans, work</w:t>
            </w:r>
            <w:r w:rsidRPr="00A71D30">
              <w:t xml:space="preserve"> instructions or measurements of opening to suit the window or door to be installed</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1.6</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Fittings, fixings and joining devices or materials are selected in accordance with specifications or type of materials to be joined or fixed and Australian Standards</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1.7</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Tools and equipment appropriate to the fixing method are identified</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2</w:t>
            </w:r>
          </w:p>
        </w:tc>
        <w:tc>
          <w:tcPr>
            <w:tcW w:w="2219"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Prepare for work</w:t>
            </w: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2.1</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Work sequence is determined in a logical order to suit the job and workplace procedures</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2.2</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Tools, equipment and materials are selected and checked prior to use to ensure they are appropriate for the work, serviceable and in a safe condition</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2.3</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Components of the window or door and hardware are checked against specifications or job order for s</w:t>
            </w:r>
            <w:r w:rsidRPr="00A71D30">
              <w:t>ize, quantity, finish and profile</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3</w:t>
            </w:r>
          </w:p>
        </w:tc>
        <w:tc>
          <w:tcPr>
            <w:tcW w:w="2219"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Fabricate and install window or door</w:t>
            </w: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3.1</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Materials are measured and marked to cutting list requirements and most economical use of materials</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3.2</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Materials are cut to cutting list requirements in accordance with workp</w:t>
            </w:r>
            <w:r w:rsidRPr="00A71D30">
              <w:t>lace procedures or industry practice</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3.3</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Metal, timber or uPVC components of the window or door are assembled in accordance with recognised industry standards</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3.4</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Fittings are installed to window or door in accordance with workplace procedures or industry practice</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3.5</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Window or door is installed in opening using appropriate fixing method in accordance with recognised industry standard</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4</w:t>
            </w:r>
          </w:p>
        </w:tc>
        <w:tc>
          <w:tcPr>
            <w:tcW w:w="2219"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Complete work</w:t>
            </w: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4.1</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Install</w:t>
            </w:r>
            <w:r w:rsidRPr="00A71D30">
              <w:t>ed window or door is inspected for quality of work and repaired, re-fabricated or reinstalled, as required, in accordance with workplace procedures</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4.2</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Material which can be re-used is collected and stored</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4.3</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Waste and scrap material are removed for disposal or recycling, as required</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4.4</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Work area is cleaned and rubbish disposed of, as appropriate</w:t>
            </w:r>
          </w:p>
        </w:tc>
      </w:tr>
      <w:tr w:rsidR="0000000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4.5</w:t>
            </w:r>
          </w:p>
        </w:tc>
        <w:tc>
          <w:tcPr>
            <w:tcW w:w="5776"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Tools, equipment and unused materials are cleaned and removed and stored appropriately</w:t>
            </w:r>
          </w:p>
        </w:tc>
      </w:tr>
      <w:tr w:rsidR="00000000" w:rsidRPr="00A71D30" w:rsidTr="00A71D30">
        <w:tc>
          <w:tcPr>
            <w:tcW w:w="540"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2219" w:type="dxa"/>
            <w:tcBorders>
              <w:top w:val="nil"/>
              <w:left w:val="nil"/>
              <w:bottom w:val="nil"/>
              <w:right w:val="nil"/>
            </w:tcBorders>
            <w:tcMar>
              <w:top w:w="0" w:type="dxa"/>
              <w:left w:w="62" w:type="dxa"/>
              <w:bottom w:w="0" w:type="dxa"/>
              <w:right w:w="62" w:type="dxa"/>
            </w:tcMar>
          </w:tcPr>
          <w:p w:rsidR="00000000" w:rsidRDefault="00975226">
            <w:pPr>
              <w:pStyle w:val="BodyText"/>
              <w:keepNext w:val="0"/>
              <w:keepLines w:val="0"/>
              <w:contextualSpacing w:val="0"/>
              <w:rPr>
                <w:rFonts w:ascii="Tahoma" w:hAnsi="Tahoma"/>
                <w:color w:val="000000"/>
                <w:sz w:val="20"/>
                <w:lang w:val="en-NZ"/>
              </w:rPr>
            </w:pPr>
          </w:p>
        </w:tc>
        <w:tc>
          <w:tcPr>
            <w:tcW w:w="751"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4.6</w:t>
            </w:r>
          </w:p>
        </w:tc>
        <w:tc>
          <w:tcPr>
            <w:tcW w:w="5776" w:type="dxa"/>
            <w:tcBorders>
              <w:top w:val="nil"/>
              <w:left w:val="nil"/>
              <w:bottom w:val="nil"/>
              <w:right w:val="nil"/>
            </w:tcBorders>
            <w:tcMar>
              <w:top w:w="0" w:type="dxa"/>
              <w:left w:w="62" w:type="dxa"/>
              <w:bottom w:w="0" w:type="dxa"/>
              <w:right w:w="62" w:type="dxa"/>
            </w:tcMar>
          </w:tcPr>
          <w:p w:rsidR="00000000" w:rsidRPr="00A71D30" w:rsidRDefault="00975226" w:rsidP="00A71D30">
            <w:pPr>
              <w:pStyle w:val="BodyText"/>
            </w:pPr>
            <w:r w:rsidRPr="00A71D30">
              <w:t>Workplace documentation is completed in accordance with workplace requirements, including calculating the cost of glass, fittings, materials and labour</w:t>
            </w:r>
          </w:p>
        </w:tc>
      </w:tr>
    </w:tbl>
    <w:p w:rsidR="00000000" w:rsidRPr="00A71D30" w:rsidRDefault="00975226" w:rsidP="00A71D30">
      <w:pPr>
        <w:pStyle w:val="BodyText"/>
      </w:pPr>
    </w:p>
    <w:p w:rsidR="00000000" w:rsidRPr="00A71D30" w:rsidRDefault="00975226" w:rsidP="00A71D30">
      <w:pPr>
        <w:pStyle w:val="AllowPageBreak"/>
      </w:pPr>
    </w:p>
    <w:p w:rsidR="00000000" w:rsidRPr="00A71D30" w:rsidRDefault="00975226" w:rsidP="00A71D30">
      <w:pPr>
        <w:pStyle w:val="Heading1"/>
      </w:pPr>
      <w:bookmarkStart w:id="7" w:name="O_798280"/>
      <w:bookmarkEnd w:id="7"/>
      <w:r w:rsidRPr="00A71D30">
        <w:t>Foundation Skills</w:t>
      </w:r>
    </w:p>
    <w:p w:rsidR="00000000" w:rsidRPr="00A71D30" w:rsidRDefault="00975226" w:rsidP="00A71D30">
      <w:pPr>
        <w:pStyle w:val="BodyText"/>
      </w:pPr>
      <w:r w:rsidRPr="00A71D30">
        <w:t>Foundation skills essential to performance are explicit in the perf</w:t>
      </w:r>
      <w:r w:rsidRPr="00A71D30">
        <w:t>ormance criteria of this unit of competency. Detail on appropriate performance levels for each furnishing unit of competency in reading, writing, oral communication and numeracy utilising the Australian Core Skills Framework (ACSF) are provided in the Furn</w:t>
      </w:r>
      <w:r w:rsidRPr="00A71D30">
        <w:t>ishing Training Package Implementation Guide.</w:t>
      </w:r>
    </w:p>
    <w:p w:rsidR="00000000" w:rsidRPr="00A71D30" w:rsidRDefault="00975226" w:rsidP="00A71D30">
      <w:pPr>
        <w:pStyle w:val="AllowPageBreak"/>
      </w:pPr>
    </w:p>
    <w:p w:rsidR="00000000" w:rsidRPr="00A71D30" w:rsidRDefault="00975226" w:rsidP="00A71D30">
      <w:pPr>
        <w:pStyle w:val="Heading1"/>
      </w:pPr>
      <w:bookmarkStart w:id="8" w:name="O_798279"/>
      <w:bookmarkEnd w:id="8"/>
      <w:r w:rsidRPr="00A71D30">
        <w:t>Range of Conditions</w:t>
      </w:r>
    </w:p>
    <w:tbl>
      <w:tblPr>
        <w:tblW w:w="0" w:type="auto"/>
        <w:tblLayout w:type="fixed"/>
        <w:tblCellMar>
          <w:left w:w="62" w:type="dxa"/>
          <w:right w:w="62" w:type="dxa"/>
        </w:tblCellMar>
        <w:tblLook w:val="0000" w:firstRow="0" w:lastRow="0" w:firstColumn="0" w:lastColumn="0" w:noHBand="0" w:noVBand="0"/>
      </w:tblPr>
      <w:tblGrid>
        <w:gridCol w:w="2760"/>
        <w:gridCol w:w="6312"/>
      </w:tblGrid>
      <w:tr w:rsidR="00A71D30" w:rsidRPr="00A71D30" w:rsidTr="00A71D30">
        <w:tc>
          <w:tcPr>
            <w:tcW w:w="9072" w:type="dxa"/>
            <w:gridSpan w:val="2"/>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t xml:space="preserve">Specifies different work environments and conditions that may affect performance. Essential operating conditions that may be present (depending on the work situation, needs </w:t>
            </w:r>
            <w:r w:rsidRPr="00A71D30">
              <w:t>of the candidate, accessibility of the item, and local industry and regional contexts) are included. Range is restricted to essential operating conditions and any other variables essential to the work environment.</w:t>
            </w:r>
          </w:p>
        </w:tc>
      </w:tr>
      <w:tr w:rsidR="00000000" w:rsidRPr="00A71D30" w:rsidTr="00A71D30">
        <w:tc>
          <w:tcPr>
            <w:tcW w:w="276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rPr>
                <w:rStyle w:val="SpecialBold"/>
              </w:rPr>
              <w:t>Unit context includes:</w:t>
            </w:r>
          </w:p>
        </w:tc>
        <w:tc>
          <w:tcPr>
            <w:tcW w:w="6312" w:type="dxa"/>
            <w:tcBorders>
              <w:top w:val="nil"/>
              <w:left w:val="nil"/>
              <w:bottom w:val="nil"/>
              <w:right w:val="nil"/>
            </w:tcBorders>
            <w:tcMar>
              <w:top w:w="0" w:type="dxa"/>
              <w:left w:w="62" w:type="dxa"/>
              <w:bottom w:w="0" w:type="dxa"/>
              <w:right w:w="62" w:type="dxa"/>
            </w:tcMar>
          </w:tcPr>
          <w:p w:rsidR="00000000" w:rsidRPr="00A71D30" w:rsidRDefault="00975226" w:rsidP="00A71D30">
            <w:pPr>
              <w:pStyle w:val="ListBullet"/>
            </w:pPr>
            <w:r w:rsidRPr="00A71D30">
              <w:t>WHS requirements</w:t>
            </w:r>
            <w:r w:rsidRPr="00A71D30">
              <w:t xml:space="preserve">, including legislation, building codes, material safety management systems, hazardous and dangerous goods codes, and local safe operating procedures or equivalent </w:t>
            </w:r>
          </w:p>
          <w:p w:rsidR="00000000" w:rsidRPr="00A71D30" w:rsidRDefault="00975226" w:rsidP="00A71D30">
            <w:pPr>
              <w:pStyle w:val="ListBullet"/>
            </w:pPr>
            <w:r w:rsidRPr="00A71D30">
              <w:t>work is carried out in accordance with legislative obligation</w:t>
            </w:r>
            <w:r w:rsidRPr="00A71D30">
              <w:t>s, environmental legislation, relevant health regulations, manual handling procedures and organisation insurance requirements</w:t>
            </w:r>
          </w:p>
          <w:p w:rsidR="00000000" w:rsidRDefault="00975226" w:rsidP="00A71D30">
            <w:pPr>
              <w:pStyle w:val="ListBullet"/>
              <w:rPr>
                <w:lang w:val="en-NZ"/>
              </w:rPr>
            </w:pPr>
            <w:r w:rsidRPr="00A71D30">
              <w:t xml:space="preserve">work requires individuals to demonstrate some discretion, judgement and problem solving </w:t>
            </w:r>
          </w:p>
        </w:tc>
      </w:tr>
      <w:tr w:rsidR="00000000" w:rsidRPr="00A71D30" w:rsidTr="00A71D30">
        <w:tc>
          <w:tcPr>
            <w:tcW w:w="276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rPr>
                <w:rStyle w:val="SpecialBold"/>
              </w:rPr>
              <w:t>Residential windows include:</w:t>
            </w:r>
          </w:p>
        </w:tc>
        <w:tc>
          <w:tcPr>
            <w:tcW w:w="6312" w:type="dxa"/>
            <w:tcBorders>
              <w:top w:val="nil"/>
              <w:left w:val="nil"/>
              <w:bottom w:val="nil"/>
              <w:right w:val="nil"/>
            </w:tcBorders>
            <w:tcMar>
              <w:top w:w="0" w:type="dxa"/>
              <w:left w:w="62" w:type="dxa"/>
              <w:bottom w:w="0" w:type="dxa"/>
              <w:right w:w="62" w:type="dxa"/>
            </w:tcMar>
          </w:tcPr>
          <w:p w:rsidR="00000000" w:rsidRPr="00A71D30" w:rsidRDefault="00975226" w:rsidP="00A71D30">
            <w:pPr>
              <w:pStyle w:val="ListBullet"/>
            </w:pPr>
            <w:r w:rsidRPr="00A71D30">
              <w:t xml:space="preserve">aluminium </w:t>
            </w:r>
            <w:r w:rsidRPr="00A71D30">
              <w:t>or steel sliding</w:t>
            </w:r>
          </w:p>
          <w:p w:rsidR="00000000" w:rsidRPr="00A71D30" w:rsidRDefault="00975226" w:rsidP="00A71D30">
            <w:pPr>
              <w:pStyle w:val="ListBullet"/>
            </w:pPr>
            <w:r w:rsidRPr="00A71D30">
              <w:t>timber or uPVC framed</w:t>
            </w:r>
          </w:p>
          <w:p w:rsidR="00000000" w:rsidRPr="00A71D30" w:rsidRDefault="00975226" w:rsidP="00A71D30">
            <w:pPr>
              <w:pStyle w:val="ListBullet"/>
            </w:pPr>
            <w:r w:rsidRPr="00A71D30">
              <w:t>double hung</w:t>
            </w:r>
          </w:p>
          <w:p w:rsidR="00000000" w:rsidRPr="00A71D30" w:rsidRDefault="00975226" w:rsidP="00A71D30">
            <w:pPr>
              <w:pStyle w:val="ListBullet"/>
            </w:pPr>
            <w:r w:rsidRPr="00A71D30">
              <w:t>casement and awning windows</w:t>
            </w:r>
          </w:p>
          <w:p w:rsidR="00000000" w:rsidRPr="00A71D30" w:rsidRDefault="00975226" w:rsidP="00A71D30">
            <w:pPr>
              <w:pStyle w:val="ListBullet"/>
            </w:pPr>
            <w:r w:rsidRPr="00A71D30">
              <w:t xml:space="preserve">louvre windows </w:t>
            </w:r>
          </w:p>
          <w:p w:rsidR="00000000" w:rsidRDefault="00975226" w:rsidP="00A71D30">
            <w:pPr>
              <w:pStyle w:val="ListBullet"/>
              <w:rPr>
                <w:lang w:val="en-NZ"/>
              </w:rPr>
            </w:pPr>
            <w:r w:rsidRPr="00A71D30">
              <w:t>double glazed windows</w:t>
            </w:r>
          </w:p>
        </w:tc>
      </w:tr>
      <w:tr w:rsidR="00000000" w:rsidRPr="00A71D30" w:rsidTr="00A71D30">
        <w:tc>
          <w:tcPr>
            <w:tcW w:w="276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rPr>
                <w:rStyle w:val="SpecialBold"/>
              </w:rPr>
              <w:t>Residential doors include:</w:t>
            </w:r>
          </w:p>
        </w:tc>
        <w:tc>
          <w:tcPr>
            <w:tcW w:w="6312" w:type="dxa"/>
            <w:tcBorders>
              <w:top w:val="nil"/>
              <w:left w:val="nil"/>
              <w:bottom w:val="nil"/>
              <w:right w:val="nil"/>
            </w:tcBorders>
            <w:tcMar>
              <w:top w:w="0" w:type="dxa"/>
              <w:left w:w="62" w:type="dxa"/>
              <w:bottom w:w="0" w:type="dxa"/>
              <w:right w:w="62" w:type="dxa"/>
            </w:tcMar>
          </w:tcPr>
          <w:p w:rsidR="00000000" w:rsidRPr="00A71D30" w:rsidRDefault="00975226" w:rsidP="00A71D30">
            <w:pPr>
              <w:pStyle w:val="ListBullet"/>
            </w:pPr>
            <w:r w:rsidRPr="00A71D30">
              <w:t>aluminium or steel sliding</w:t>
            </w:r>
          </w:p>
          <w:p w:rsidR="00000000" w:rsidRPr="00A71D30" w:rsidRDefault="00975226" w:rsidP="00A71D30">
            <w:pPr>
              <w:pStyle w:val="ListBullet"/>
            </w:pPr>
            <w:r w:rsidRPr="00A71D30">
              <w:t>timber framed</w:t>
            </w:r>
          </w:p>
          <w:p w:rsidR="00000000" w:rsidRPr="00A71D30" w:rsidRDefault="00975226" w:rsidP="00A71D30">
            <w:pPr>
              <w:pStyle w:val="ListBullet"/>
            </w:pPr>
            <w:r w:rsidRPr="00A71D30">
              <w:t xml:space="preserve">hinged </w:t>
            </w:r>
          </w:p>
          <w:p w:rsidR="00000000" w:rsidRDefault="00975226" w:rsidP="00A71D30">
            <w:pPr>
              <w:pStyle w:val="ListBullet"/>
              <w:rPr>
                <w:lang w:val="en-NZ"/>
              </w:rPr>
            </w:pPr>
            <w:r w:rsidRPr="00A71D30">
              <w:t>bi-fold doors</w:t>
            </w:r>
          </w:p>
        </w:tc>
      </w:tr>
      <w:tr w:rsidR="00000000" w:rsidRPr="00A71D30" w:rsidTr="00A71D30">
        <w:tc>
          <w:tcPr>
            <w:tcW w:w="276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rPr>
                <w:rStyle w:val="SpecialBold"/>
              </w:rPr>
              <w:t>Tools and equipment include:</w:t>
            </w:r>
          </w:p>
        </w:tc>
        <w:tc>
          <w:tcPr>
            <w:tcW w:w="6312" w:type="dxa"/>
            <w:tcBorders>
              <w:top w:val="nil"/>
              <w:left w:val="nil"/>
              <w:bottom w:val="nil"/>
              <w:right w:val="nil"/>
            </w:tcBorders>
            <w:tcMar>
              <w:top w:w="0" w:type="dxa"/>
              <w:left w:w="62" w:type="dxa"/>
              <w:bottom w:w="0" w:type="dxa"/>
              <w:right w:w="62" w:type="dxa"/>
            </w:tcMar>
          </w:tcPr>
          <w:p w:rsidR="00000000" w:rsidRPr="00A71D30" w:rsidRDefault="00975226" w:rsidP="00A71D30">
            <w:pPr>
              <w:pStyle w:val="ListBullet"/>
            </w:pPr>
            <w:r w:rsidRPr="00A71D30">
              <w:t>assembly benches</w:t>
            </w:r>
          </w:p>
          <w:p w:rsidR="00000000" w:rsidRPr="00A71D30" w:rsidRDefault="00975226" w:rsidP="00A71D30">
            <w:pPr>
              <w:pStyle w:val="ListBullet"/>
            </w:pPr>
            <w:r w:rsidRPr="00A71D30">
              <w:t>hand, drop and up-cut saws</w:t>
            </w:r>
          </w:p>
          <w:p w:rsidR="00000000" w:rsidRPr="00A71D30" w:rsidRDefault="00975226" w:rsidP="00A71D30">
            <w:pPr>
              <w:pStyle w:val="ListBullet"/>
            </w:pPr>
            <w:r w:rsidRPr="00A71D30">
              <w:t>pneumatic equipment</w:t>
            </w:r>
          </w:p>
          <w:p w:rsidR="00000000" w:rsidRPr="00A71D30" w:rsidRDefault="00975226" w:rsidP="00A71D30">
            <w:pPr>
              <w:pStyle w:val="ListBullet"/>
            </w:pPr>
            <w:r w:rsidRPr="00A71D30">
              <w:t>hydraulic and manual presses</w:t>
            </w:r>
          </w:p>
          <w:p w:rsidR="00000000" w:rsidRPr="00A71D30" w:rsidRDefault="00975226" w:rsidP="00A71D30">
            <w:pPr>
              <w:pStyle w:val="ListBullet"/>
            </w:pPr>
            <w:r w:rsidRPr="00A71D30">
              <w:t>frame and sash tooling</w:t>
            </w:r>
          </w:p>
          <w:p w:rsidR="00000000" w:rsidRPr="00A71D30" w:rsidRDefault="00975226" w:rsidP="00A71D30">
            <w:pPr>
              <w:pStyle w:val="ListBullet"/>
            </w:pPr>
            <w:r w:rsidRPr="00A71D30">
              <w:t>copy routers</w:t>
            </w:r>
          </w:p>
          <w:p w:rsidR="00000000" w:rsidRPr="00A71D30" w:rsidRDefault="00975226" w:rsidP="00A71D30">
            <w:pPr>
              <w:pStyle w:val="ListBullet"/>
            </w:pPr>
            <w:r w:rsidRPr="00A71D30">
              <w:t>end millers</w:t>
            </w:r>
          </w:p>
          <w:p w:rsidR="00000000" w:rsidRPr="00A71D30" w:rsidRDefault="00975226" w:rsidP="00A71D30">
            <w:pPr>
              <w:pStyle w:val="ListBullet"/>
            </w:pPr>
            <w:r w:rsidRPr="00A71D30">
              <w:t>crimpers</w:t>
            </w:r>
          </w:p>
          <w:p w:rsidR="00000000" w:rsidRPr="00A71D30" w:rsidRDefault="00975226" w:rsidP="00A71D30">
            <w:pPr>
              <w:pStyle w:val="ListBullet"/>
            </w:pPr>
            <w:r w:rsidRPr="00A71D30">
              <w:t>electric and pneumatic powered drills and screwdrivers</w:t>
            </w:r>
          </w:p>
          <w:p w:rsidR="00000000" w:rsidRPr="00A71D30" w:rsidRDefault="00975226" w:rsidP="00A71D30">
            <w:pPr>
              <w:pStyle w:val="ListBullet"/>
            </w:pPr>
            <w:r w:rsidRPr="00A71D30">
              <w:t>pop rivet guns</w:t>
            </w:r>
          </w:p>
          <w:p w:rsidR="00000000" w:rsidRPr="00A71D30" w:rsidRDefault="00975226" w:rsidP="00A71D30">
            <w:pPr>
              <w:pStyle w:val="ListBullet"/>
            </w:pPr>
            <w:r w:rsidRPr="00A71D30">
              <w:t>heat guns for uPVC</w:t>
            </w:r>
          </w:p>
          <w:p w:rsidR="00000000" w:rsidRPr="00A71D30" w:rsidRDefault="00975226" w:rsidP="00A71D30">
            <w:pPr>
              <w:pStyle w:val="ListBullet"/>
            </w:pPr>
            <w:r w:rsidRPr="00A71D30">
              <w:t xml:space="preserve">glue guns </w:t>
            </w:r>
          </w:p>
          <w:p w:rsidR="00000000" w:rsidRDefault="00975226" w:rsidP="00A71D30">
            <w:pPr>
              <w:pStyle w:val="ListBullet"/>
              <w:rPr>
                <w:lang w:val="en-NZ"/>
              </w:rPr>
            </w:pPr>
            <w:r w:rsidRPr="00A71D30">
              <w:t>general hand tools</w:t>
            </w:r>
          </w:p>
        </w:tc>
      </w:tr>
      <w:tr w:rsidR="00000000" w:rsidRPr="00A71D30" w:rsidTr="00A71D30">
        <w:tc>
          <w:tcPr>
            <w:tcW w:w="276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rPr>
                <w:rStyle w:val="SpecialBold"/>
              </w:rPr>
              <w:t>Materials include:</w:t>
            </w:r>
          </w:p>
        </w:tc>
        <w:tc>
          <w:tcPr>
            <w:tcW w:w="6312" w:type="dxa"/>
            <w:tcBorders>
              <w:top w:val="nil"/>
              <w:left w:val="nil"/>
              <w:bottom w:val="nil"/>
              <w:right w:val="nil"/>
            </w:tcBorders>
            <w:tcMar>
              <w:top w:w="0" w:type="dxa"/>
              <w:left w:w="62" w:type="dxa"/>
              <w:bottom w:w="0" w:type="dxa"/>
              <w:right w:w="62" w:type="dxa"/>
            </w:tcMar>
          </w:tcPr>
          <w:p w:rsidR="00000000" w:rsidRPr="00A71D30" w:rsidRDefault="00975226" w:rsidP="00A71D30">
            <w:pPr>
              <w:pStyle w:val="ListBullet"/>
            </w:pPr>
            <w:r w:rsidRPr="00A71D30">
              <w:t>aluminium alloys and steel</w:t>
            </w:r>
          </w:p>
          <w:p w:rsidR="00000000" w:rsidRPr="00A71D30" w:rsidRDefault="00975226" w:rsidP="00A71D30">
            <w:pPr>
              <w:pStyle w:val="ListBullet"/>
            </w:pPr>
            <w:r w:rsidRPr="00A71D30">
              <w:t>uPVC</w:t>
            </w:r>
          </w:p>
          <w:p w:rsidR="00000000" w:rsidRPr="00A71D30" w:rsidRDefault="00975226" w:rsidP="00A71D30">
            <w:pPr>
              <w:pStyle w:val="ListBullet"/>
            </w:pPr>
            <w:r w:rsidRPr="00A71D30">
              <w:t>hardware</w:t>
            </w:r>
          </w:p>
          <w:p w:rsidR="00000000" w:rsidRPr="00A71D30" w:rsidRDefault="00975226" w:rsidP="00A71D30">
            <w:pPr>
              <w:pStyle w:val="ListBullet"/>
            </w:pPr>
            <w:r w:rsidRPr="00A71D30">
              <w:t>fasteners (screws, pop rivets and knock-downs)</w:t>
            </w:r>
          </w:p>
          <w:p w:rsidR="00000000" w:rsidRPr="00A71D30" w:rsidRDefault="00975226" w:rsidP="00A71D30">
            <w:pPr>
              <w:pStyle w:val="ListBullet"/>
            </w:pPr>
            <w:r w:rsidRPr="00A71D30">
              <w:t>plastics</w:t>
            </w:r>
          </w:p>
          <w:p w:rsidR="00000000" w:rsidRPr="00A71D30" w:rsidRDefault="00975226" w:rsidP="00A71D30">
            <w:pPr>
              <w:pStyle w:val="ListBullet"/>
            </w:pPr>
            <w:r w:rsidRPr="00A71D30">
              <w:t>sealants</w:t>
            </w:r>
          </w:p>
          <w:p w:rsidR="00000000" w:rsidRPr="00A71D30" w:rsidRDefault="00975226" w:rsidP="00A71D30">
            <w:pPr>
              <w:pStyle w:val="ListBullet"/>
            </w:pPr>
            <w:r w:rsidRPr="00A71D30">
              <w:t>tapes</w:t>
            </w:r>
          </w:p>
          <w:p w:rsidR="00000000" w:rsidRPr="00A71D30" w:rsidRDefault="00975226" w:rsidP="00A71D30">
            <w:pPr>
              <w:pStyle w:val="ListBullet"/>
            </w:pPr>
            <w:r w:rsidRPr="00A71D30">
              <w:t>gaskets</w:t>
            </w:r>
          </w:p>
          <w:p w:rsidR="00000000" w:rsidRPr="00A71D30" w:rsidRDefault="00975226" w:rsidP="00A71D30">
            <w:pPr>
              <w:pStyle w:val="ListBullet"/>
            </w:pPr>
            <w:r w:rsidRPr="00A71D30">
              <w:t>flashings</w:t>
            </w:r>
          </w:p>
          <w:p w:rsidR="00000000" w:rsidRPr="00A71D30" w:rsidRDefault="00975226" w:rsidP="00A71D30">
            <w:pPr>
              <w:pStyle w:val="ListBullet"/>
            </w:pPr>
            <w:r w:rsidRPr="00A71D30">
              <w:t>timber</w:t>
            </w:r>
          </w:p>
          <w:p w:rsidR="00000000" w:rsidRDefault="00975226" w:rsidP="00A71D30">
            <w:pPr>
              <w:pStyle w:val="ListBullet"/>
              <w:rPr>
                <w:lang w:val="en-NZ"/>
              </w:rPr>
            </w:pPr>
            <w:r w:rsidRPr="00A71D30">
              <w:t xml:space="preserve">timber reveals </w:t>
            </w:r>
          </w:p>
        </w:tc>
      </w:tr>
      <w:tr w:rsidR="00000000" w:rsidRPr="00A71D30" w:rsidTr="00A71D30">
        <w:tc>
          <w:tcPr>
            <w:tcW w:w="276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rPr>
                <w:rStyle w:val="SpecialBold"/>
              </w:rPr>
              <w:t>Glass includes:</w:t>
            </w:r>
          </w:p>
        </w:tc>
        <w:tc>
          <w:tcPr>
            <w:tcW w:w="6312" w:type="dxa"/>
            <w:tcBorders>
              <w:top w:val="nil"/>
              <w:left w:val="nil"/>
              <w:bottom w:val="nil"/>
              <w:right w:val="nil"/>
            </w:tcBorders>
            <w:tcMar>
              <w:top w:w="0" w:type="dxa"/>
              <w:left w:w="62" w:type="dxa"/>
              <w:bottom w:w="0" w:type="dxa"/>
              <w:right w:w="62" w:type="dxa"/>
            </w:tcMar>
          </w:tcPr>
          <w:p w:rsidR="00000000" w:rsidRPr="00A71D30" w:rsidRDefault="00975226" w:rsidP="00A71D30">
            <w:pPr>
              <w:pStyle w:val="ListBullet"/>
            </w:pPr>
            <w:r w:rsidRPr="00A71D30">
              <w:t>annealed glass</w:t>
            </w:r>
          </w:p>
          <w:p w:rsidR="00000000" w:rsidRPr="00A71D30" w:rsidRDefault="00975226" w:rsidP="00A71D30">
            <w:pPr>
              <w:pStyle w:val="ListBullet"/>
            </w:pPr>
            <w:r w:rsidRPr="00A71D30">
              <w:t>safety glass</w:t>
            </w:r>
          </w:p>
          <w:p w:rsidR="00000000" w:rsidRPr="00A71D30" w:rsidRDefault="00975226" w:rsidP="00A71D30">
            <w:pPr>
              <w:pStyle w:val="ListBullet"/>
            </w:pPr>
            <w:r w:rsidRPr="00A71D30">
              <w:t>patterned glass</w:t>
            </w:r>
          </w:p>
          <w:p w:rsidR="00000000" w:rsidRPr="00A71D30" w:rsidRDefault="00975226" w:rsidP="00A71D30">
            <w:pPr>
              <w:pStyle w:val="ListBullet"/>
            </w:pPr>
            <w:r w:rsidRPr="00A71D30">
              <w:t>tinted</w:t>
            </w:r>
          </w:p>
          <w:p w:rsidR="00000000" w:rsidRPr="00A71D30" w:rsidRDefault="00975226" w:rsidP="00A71D30">
            <w:pPr>
              <w:pStyle w:val="ListBullet"/>
            </w:pPr>
            <w:r w:rsidRPr="00A71D30">
              <w:t xml:space="preserve">heat reflective </w:t>
            </w:r>
          </w:p>
          <w:p w:rsidR="00000000" w:rsidRDefault="00975226" w:rsidP="00A71D30">
            <w:pPr>
              <w:pStyle w:val="ListBullet"/>
              <w:rPr>
                <w:lang w:val="en-NZ"/>
              </w:rPr>
            </w:pPr>
            <w:r w:rsidRPr="00A71D30">
              <w:t>insulated glass units (IGU)</w:t>
            </w:r>
          </w:p>
        </w:tc>
      </w:tr>
      <w:tr w:rsidR="00000000" w:rsidRPr="00A71D30" w:rsidTr="00A71D30">
        <w:tc>
          <w:tcPr>
            <w:tcW w:w="276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rPr>
                <w:rStyle w:val="SpecialBold"/>
              </w:rPr>
              <w:t>Hardware includes:</w:t>
            </w:r>
          </w:p>
        </w:tc>
        <w:tc>
          <w:tcPr>
            <w:tcW w:w="6312" w:type="dxa"/>
            <w:tcBorders>
              <w:top w:val="nil"/>
              <w:left w:val="nil"/>
              <w:bottom w:val="nil"/>
              <w:right w:val="nil"/>
            </w:tcBorders>
            <w:tcMar>
              <w:top w:w="0" w:type="dxa"/>
              <w:left w:w="62" w:type="dxa"/>
              <w:bottom w:w="0" w:type="dxa"/>
              <w:right w:w="62" w:type="dxa"/>
            </w:tcMar>
          </w:tcPr>
          <w:p w:rsidR="00000000" w:rsidRPr="00A71D30" w:rsidRDefault="00975226" w:rsidP="00A71D30">
            <w:pPr>
              <w:pStyle w:val="ListBullet"/>
            </w:pPr>
            <w:r w:rsidRPr="00A71D30">
              <w:t>locks</w:t>
            </w:r>
          </w:p>
          <w:p w:rsidR="00000000" w:rsidRPr="00A71D30" w:rsidRDefault="00975226" w:rsidP="00A71D30">
            <w:pPr>
              <w:pStyle w:val="ListBullet"/>
            </w:pPr>
            <w:r w:rsidRPr="00A71D30">
              <w:t>wheels</w:t>
            </w:r>
          </w:p>
          <w:p w:rsidR="00000000" w:rsidRPr="00A71D30" w:rsidRDefault="00975226" w:rsidP="00A71D30">
            <w:pPr>
              <w:pStyle w:val="ListBullet"/>
            </w:pPr>
            <w:r w:rsidRPr="00A71D30">
              <w:t>stays</w:t>
            </w:r>
          </w:p>
          <w:p w:rsidR="00000000" w:rsidRPr="00A71D30" w:rsidRDefault="00975226" w:rsidP="00A71D30">
            <w:pPr>
              <w:pStyle w:val="ListBullet"/>
            </w:pPr>
            <w:r w:rsidRPr="00A71D30">
              <w:t>hinges</w:t>
            </w:r>
          </w:p>
          <w:p w:rsidR="00000000" w:rsidRDefault="00975226" w:rsidP="00A71D30">
            <w:pPr>
              <w:pStyle w:val="ListBullet"/>
              <w:rPr>
                <w:lang w:val="en-NZ"/>
              </w:rPr>
            </w:pPr>
            <w:r w:rsidRPr="00A71D30">
              <w:t>springs and balances and any component required for the operation of residential windows</w:t>
            </w:r>
          </w:p>
        </w:tc>
      </w:tr>
      <w:tr w:rsidR="00000000" w:rsidRPr="00A71D30" w:rsidTr="00A71D30">
        <w:tc>
          <w:tcPr>
            <w:tcW w:w="2760" w:type="dxa"/>
            <w:tcBorders>
              <w:top w:val="nil"/>
              <w:left w:val="nil"/>
              <w:bottom w:val="nil"/>
              <w:right w:val="nil"/>
            </w:tcBorders>
            <w:tcMar>
              <w:top w:w="0" w:type="dxa"/>
              <w:left w:w="62" w:type="dxa"/>
              <w:bottom w:w="0" w:type="dxa"/>
              <w:right w:w="62" w:type="dxa"/>
            </w:tcMar>
          </w:tcPr>
          <w:p w:rsidR="00000000" w:rsidRPr="00A71D30" w:rsidRDefault="00975226" w:rsidP="00A71D30">
            <w:pPr>
              <w:pStyle w:val="BodyText"/>
            </w:pPr>
            <w:r w:rsidRPr="00A71D30">
              <w:rPr>
                <w:rStyle w:val="SpecialBold"/>
              </w:rPr>
              <w:t>Personal protective equipment includes:</w:t>
            </w:r>
          </w:p>
          <w:p w:rsidR="00000000" w:rsidRDefault="00975226" w:rsidP="00A71D30">
            <w:pPr>
              <w:pStyle w:val="BodyText"/>
              <w:rPr>
                <w:lang w:val="en-NZ"/>
              </w:rPr>
            </w:pPr>
          </w:p>
        </w:tc>
        <w:tc>
          <w:tcPr>
            <w:tcW w:w="6312" w:type="dxa"/>
            <w:tcBorders>
              <w:top w:val="nil"/>
              <w:left w:val="nil"/>
              <w:bottom w:val="nil"/>
              <w:right w:val="nil"/>
            </w:tcBorders>
            <w:tcMar>
              <w:top w:w="0" w:type="dxa"/>
              <w:left w:w="62" w:type="dxa"/>
              <w:bottom w:w="0" w:type="dxa"/>
              <w:right w:w="62" w:type="dxa"/>
            </w:tcMar>
          </w:tcPr>
          <w:p w:rsidR="00000000" w:rsidRPr="00A71D30" w:rsidRDefault="00975226" w:rsidP="00A71D30">
            <w:pPr>
              <w:pStyle w:val="ListBullet"/>
            </w:pPr>
            <w:r w:rsidRPr="00A71D30">
              <w:t>that prescribed under legislation, regulation and enterprise policies and practices:</w:t>
            </w:r>
          </w:p>
          <w:p w:rsidR="00000000" w:rsidRPr="00A71D30" w:rsidRDefault="00975226" w:rsidP="00A71D30">
            <w:pPr>
              <w:pStyle w:val="ListBullet2"/>
            </w:pPr>
            <w:r w:rsidRPr="00A71D30">
              <w:t>gauntlets</w:t>
            </w:r>
          </w:p>
          <w:p w:rsidR="00000000" w:rsidRPr="00A71D30" w:rsidRDefault="00975226" w:rsidP="00A71D30">
            <w:pPr>
              <w:pStyle w:val="ListBullet2"/>
            </w:pPr>
            <w:r w:rsidRPr="00A71D30">
              <w:t>gloves</w:t>
            </w:r>
          </w:p>
          <w:p w:rsidR="00000000" w:rsidRPr="00A71D30" w:rsidRDefault="00975226" w:rsidP="00A71D30">
            <w:pPr>
              <w:pStyle w:val="ListBullet2"/>
            </w:pPr>
            <w:r w:rsidRPr="00A71D30">
              <w:t>safety glasses</w:t>
            </w:r>
          </w:p>
          <w:p w:rsidR="00000000" w:rsidRPr="00A71D30" w:rsidRDefault="00975226" w:rsidP="00A71D30">
            <w:pPr>
              <w:pStyle w:val="ListBullet2"/>
            </w:pPr>
            <w:r w:rsidRPr="00A71D30">
              <w:t>hard hats</w:t>
            </w:r>
          </w:p>
          <w:p w:rsidR="00000000" w:rsidRPr="00A71D30" w:rsidRDefault="00975226" w:rsidP="00A71D30">
            <w:pPr>
              <w:pStyle w:val="ListBullet2"/>
            </w:pPr>
            <w:r w:rsidRPr="00A71D30">
              <w:t>safety footwear</w:t>
            </w:r>
          </w:p>
          <w:p w:rsidR="00000000" w:rsidRDefault="00975226" w:rsidP="00A71D30">
            <w:pPr>
              <w:pStyle w:val="ListBullet2"/>
              <w:rPr>
                <w:lang w:val="en-NZ"/>
              </w:rPr>
            </w:pPr>
            <w:r w:rsidRPr="00A71D30">
              <w:t>aprons and overalls</w:t>
            </w:r>
          </w:p>
        </w:tc>
      </w:tr>
      <w:tr w:rsidR="00000000" w:rsidRPr="00A71D30" w:rsidTr="00A71D30">
        <w:tc>
          <w:tcPr>
            <w:tcW w:w="2760" w:type="dxa"/>
            <w:tcBorders>
              <w:top w:val="nil"/>
              <w:left w:val="nil"/>
              <w:bottom w:val="nil"/>
              <w:right w:val="nil"/>
            </w:tcBorders>
            <w:tcMar>
              <w:top w:w="0" w:type="dxa"/>
              <w:left w:w="62" w:type="dxa"/>
              <w:bottom w:w="0" w:type="dxa"/>
              <w:right w:w="62" w:type="dxa"/>
            </w:tcMar>
          </w:tcPr>
          <w:p w:rsidR="00000000" w:rsidRDefault="00975226" w:rsidP="00A71D30">
            <w:pPr>
              <w:pStyle w:val="BodyText"/>
              <w:rPr>
                <w:lang w:val="en-NZ"/>
              </w:rPr>
            </w:pPr>
            <w:r w:rsidRPr="00A71D30">
              <w:rPr>
                <w:rStyle w:val="SpecialBold"/>
              </w:rPr>
              <w:t>Information and procedures include:</w:t>
            </w:r>
          </w:p>
        </w:tc>
        <w:tc>
          <w:tcPr>
            <w:tcW w:w="6312" w:type="dxa"/>
            <w:tcBorders>
              <w:top w:val="nil"/>
              <w:left w:val="nil"/>
              <w:bottom w:val="nil"/>
              <w:right w:val="nil"/>
            </w:tcBorders>
            <w:tcMar>
              <w:top w:w="0" w:type="dxa"/>
              <w:left w:w="62" w:type="dxa"/>
              <w:bottom w:w="0" w:type="dxa"/>
              <w:right w:w="62" w:type="dxa"/>
            </w:tcMar>
          </w:tcPr>
          <w:p w:rsidR="00000000" w:rsidRPr="00A71D30" w:rsidRDefault="00975226" w:rsidP="00A71D30">
            <w:pPr>
              <w:pStyle w:val="ListBullet"/>
            </w:pPr>
            <w:r w:rsidRPr="00A71D30">
              <w:t xml:space="preserve">workplace procedures relating to the use of tools and equipment and personal protective equipment </w:t>
            </w:r>
          </w:p>
          <w:p w:rsidR="00000000" w:rsidRPr="00A71D30" w:rsidRDefault="00975226" w:rsidP="00A71D30">
            <w:pPr>
              <w:pStyle w:val="ListBullet"/>
            </w:pPr>
            <w:r w:rsidRPr="00A71D30">
              <w:t xml:space="preserve">work instructions, including job sheets, cutting lists, plans, drawings and designs </w:t>
            </w:r>
          </w:p>
          <w:p w:rsidR="00000000" w:rsidRPr="00A71D30" w:rsidRDefault="00975226" w:rsidP="00A71D30">
            <w:pPr>
              <w:pStyle w:val="ListBullet"/>
            </w:pPr>
            <w:r w:rsidRPr="00A71D30">
              <w:t xml:space="preserve">workplace procedures relating to reporting and communication </w:t>
            </w:r>
          </w:p>
          <w:p w:rsidR="00000000" w:rsidRPr="00A71D30" w:rsidRDefault="00975226" w:rsidP="00A71D30">
            <w:pPr>
              <w:pStyle w:val="ListBullet"/>
            </w:pPr>
            <w:r w:rsidRPr="00A71D30">
              <w:t>manufacturer specifications and operational procedures</w:t>
            </w:r>
          </w:p>
          <w:p w:rsidR="00000000" w:rsidRPr="00A71D30" w:rsidRDefault="00975226" w:rsidP="00A71D30">
            <w:pPr>
              <w:pStyle w:val="ListBullet"/>
            </w:pPr>
            <w:r w:rsidRPr="00A71D30">
              <w:t xml:space="preserve">Australian Standards: </w:t>
            </w:r>
          </w:p>
          <w:p w:rsidR="00000000" w:rsidRPr="00A71D30" w:rsidRDefault="00975226" w:rsidP="00A71D30">
            <w:pPr>
              <w:pStyle w:val="ListBullet2"/>
            </w:pPr>
            <w:r w:rsidRPr="00A71D30">
              <w:t>AS 2047:2014 Windows in buildings - Selection and installation; section 6 regarding construction and section 8 on labelling and certification of glass installations</w:t>
            </w:r>
          </w:p>
          <w:p w:rsidR="00000000" w:rsidRPr="00A71D30" w:rsidRDefault="00975226" w:rsidP="00A71D30">
            <w:pPr>
              <w:pStyle w:val="ListBullet2"/>
            </w:pPr>
            <w:r w:rsidRPr="00A71D30">
              <w:t>AS 1288:2006</w:t>
            </w:r>
            <w:r w:rsidRPr="00A71D30">
              <w:t xml:space="preserve"> Glass in buildings - Selection and installation </w:t>
            </w:r>
          </w:p>
          <w:p w:rsidR="00000000" w:rsidRPr="00A71D30" w:rsidRDefault="00975226" w:rsidP="00A71D30">
            <w:pPr>
              <w:pStyle w:val="ListBullet2"/>
            </w:pPr>
            <w:r w:rsidRPr="00A71D30">
              <w:t xml:space="preserve">AS/NZS 4667:2000 Quality requirements for cut-to-size and processed glass </w:t>
            </w:r>
          </w:p>
          <w:p w:rsidR="00000000" w:rsidRPr="00A71D30" w:rsidRDefault="00975226" w:rsidP="00A71D30">
            <w:pPr>
              <w:pStyle w:val="ListBullet2"/>
            </w:pPr>
            <w:r w:rsidRPr="00A71D30">
              <w:t xml:space="preserve">AS/NZS 4666:2012 Insulating glass units </w:t>
            </w:r>
          </w:p>
          <w:p w:rsidR="00000000" w:rsidRPr="00A71D30" w:rsidRDefault="00975226" w:rsidP="00A71D30">
            <w:pPr>
              <w:pStyle w:val="ListBullet2"/>
            </w:pPr>
            <w:r w:rsidRPr="00A71D30">
              <w:t>AS/NZS 4668:2000 Glossary of terms used in the glass and glazing industry</w:t>
            </w:r>
          </w:p>
          <w:p w:rsidR="00000000" w:rsidRPr="00A71D30" w:rsidRDefault="00975226" w:rsidP="00A71D30">
            <w:pPr>
              <w:pStyle w:val="BodyText"/>
            </w:pPr>
            <w:r w:rsidRPr="00A71D30">
              <w:t>Note, wherever A</w:t>
            </w:r>
            <w:r w:rsidRPr="00A71D30">
              <w:t>ustralia Standards are listed they apply at the time of publication, but the most current version (including amendments) or replacement versions are to be used.</w:t>
            </w:r>
          </w:p>
          <w:p w:rsidR="00000000" w:rsidRPr="00A71D30" w:rsidRDefault="00975226" w:rsidP="00A71D30">
            <w:pPr>
              <w:pStyle w:val="ListBullet"/>
            </w:pPr>
            <w:r w:rsidRPr="00A71D30">
              <w:t>the Window Energy Rating System (WERS)</w:t>
            </w:r>
          </w:p>
        </w:tc>
      </w:tr>
    </w:tbl>
    <w:p w:rsidR="00000000" w:rsidRPr="00A71D30" w:rsidRDefault="00975226" w:rsidP="00A71D30">
      <w:pPr>
        <w:pStyle w:val="BodyText"/>
      </w:pPr>
    </w:p>
    <w:p w:rsidR="00000000" w:rsidRPr="00A71D30" w:rsidRDefault="00975226" w:rsidP="00A71D30">
      <w:pPr>
        <w:pStyle w:val="AllowPageBreak"/>
      </w:pPr>
    </w:p>
    <w:p w:rsidR="00000000" w:rsidRPr="00A71D30" w:rsidRDefault="00975226" w:rsidP="00A71D30">
      <w:pPr>
        <w:pStyle w:val="Heading1"/>
      </w:pPr>
      <w:bookmarkStart w:id="9" w:name="O_798278"/>
      <w:bookmarkEnd w:id="9"/>
      <w:r w:rsidRPr="00A71D30">
        <w:t>Unit Mapping Information</w:t>
      </w:r>
    </w:p>
    <w:p w:rsidR="00000000" w:rsidRPr="00A71D30" w:rsidRDefault="00975226" w:rsidP="00A71D30">
      <w:pPr>
        <w:pStyle w:val="BodyText"/>
      </w:pPr>
      <w:r w:rsidRPr="00A71D30">
        <w:t>Superse</w:t>
      </w:r>
      <w:r w:rsidRPr="00A71D30">
        <w:t>des and is equivalent to LMFGG3016C Fabricate and install residential windows and doors.</w:t>
      </w:r>
    </w:p>
    <w:p w:rsidR="00000000" w:rsidRPr="00A71D30" w:rsidRDefault="00975226" w:rsidP="00A71D30">
      <w:pPr>
        <w:pStyle w:val="AllowPageBreak"/>
      </w:pPr>
    </w:p>
    <w:p w:rsidR="00000000" w:rsidRPr="00A71D30" w:rsidRDefault="00975226" w:rsidP="00A71D30">
      <w:pPr>
        <w:pStyle w:val="Heading1"/>
      </w:pPr>
      <w:bookmarkStart w:id="10" w:name="O_798287"/>
      <w:bookmarkEnd w:id="10"/>
      <w:r w:rsidRPr="00A71D30">
        <w:t>Links</w:t>
      </w:r>
    </w:p>
    <w:p w:rsidR="00000000" w:rsidRPr="00A71D30" w:rsidRDefault="00975226" w:rsidP="00A71D30">
      <w:pPr>
        <w:pStyle w:val="BodyText"/>
      </w:pPr>
      <w:r w:rsidRPr="00A71D30">
        <w:t>Companion Volume implementation guides are found in VETNet - https://vetnet.education.gov.au/Pages/TrainingDocs.aspx?q=0601ab95-583a-4e93-b2d4-c</w:t>
      </w:r>
      <w:r w:rsidRPr="00A71D30">
        <w:t>fb27b03ed73</w:t>
      </w:r>
    </w:p>
    <w:p w:rsidR="00000000" w:rsidRPr="00A71D30" w:rsidRDefault="00975226" w:rsidP="00A71D30"/>
    <w:sectPr w:rsidR="00000000" w:rsidRPr="00A71D30" w:rsidSect="00A71D30">
      <w:headerReference w:type="default" r:id="rId13"/>
      <w:footerReference w:type="default" r:id="rId14"/>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D30" w:rsidRDefault="00A71D30" w:rsidP="00A71D30">
      <w:r>
        <w:separator/>
      </w:r>
    </w:p>
  </w:endnote>
  <w:endnote w:type="continuationSeparator" w:id="0">
    <w:p w:rsidR="00A71D30" w:rsidRDefault="00A71D30" w:rsidP="00A71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D30" w:rsidRDefault="00A71D30">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D30" w:rsidRPr="00975226" w:rsidRDefault="00A71D30" w:rsidP="00975226">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D30" w:rsidRDefault="00A71D30">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226" w:rsidRDefault="00975226" w:rsidP="00A71D30">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5</w:t>
      </w:r>
    </w:fldSimple>
  </w:p>
  <w:p w:rsidR="00975226" w:rsidRDefault="00975226" w:rsidP="00A71D30">
    <w:pPr>
      <w:pStyle w:val="Footer"/>
      <w:framePr w:wrap="around"/>
    </w:pPr>
    <w:r>
      <w:t xml:space="preserve">© Commonwealth of Australia, </w:t>
    </w:r>
    <w:r>
      <w:fldChar w:fldCharType="begin"/>
    </w:r>
    <w:r>
      <w:instrText xml:space="preserve"> DATE  \@ "yyyy"  \* MERGEFORMAT </w:instrText>
    </w:r>
    <w:r>
      <w:fldChar w:fldCharType="separate"/>
    </w:r>
    <w:r>
      <w:rPr>
        <w:noProof/>
      </w:rPr>
      <w:t>2016</w:t>
    </w:r>
    <w:r>
      <w:fldChar w:fldCharType="end"/>
    </w:r>
    <w:r>
      <w:tab/>
    </w:r>
    <w:fldSimple w:instr=" DOCPROPERTY  Author  \* MERGEFORMAT ">
      <w:r>
        <w:t>Manufacturing Skills Australia</w:t>
      </w:r>
    </w:fldSimple>
  </w:p>
  <w:p w:rsidR="00975226" w:rsidRDefault="00975226" w:rsidP="00A71D30">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D30" w:rsidRDefault="00A71D30" w:rsidP="00A71D30">
      <w:r>
        <w:separator/>
      </w:r>
    </w:p>
  </w:footnote>
  <w:footnote w:type="continuationSeparator" w:id="0">
    <w:p w:rsidR="00A71D30" w:rsidRDefault="00A71D30" w:rsidP="00A71D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D30" w:rsidRDefault="00A71D30">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226" w:rsidRDefault="0097522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37E2F14" wp14:editId="1AE0C4C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A71D30" w:rsidRPr="00975226" w:rsidRDefault="00A71D30" w:rsidP="00975226">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D30" w:rsidRDefault="00A71D30">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226" w:rsidRPr="002D2AF8" w:rsidRDefault="00975226" w:rsidP="00A71D30">
    <w:pPr>
      <w:pStyle w:val="Header"/>
      <w:framePr w:wrap="around"/>
    </w:pPr>
    <w:fldSimple w:instr=" TITLE   \* MERGEFORMAT ">
      <w:r>
        <w:t>MSFGG3016 Fabricate and install residential windows and doors</w:t>
      </w:r>
    </w:fldSimple>
    <w:r>
      <w:tab/>
      <w:t xml:space="preserve">Date this document was generated: </w:t>
    </w:r>
    <w:r>
      <w:fldChar w:fldCharType="begin"/>
    </w:r>
    <w:r>
      <w:instrText xml:space="preserve"> CREATEDATE  \@ "d MMMM yyyy"  \* MERGEFORMAT </w:instrText>
    </w:r>
    <w:r>
      <w:fldChar w:fldCharType="separate"/>
    </w:r>
    <w:r>
      <w:rPr>
        <w:noProof/>
      </w:rPr>
      <w:t>9 December 2016</w:t>
    </w:r>
    <w:r>
      <w:fldChar w:fldCharType="end"/>
    </w:r>
  </w:p>
  <w:p w:rsidR="00975226" w:rsidRDefault="00975226" w:rsidP="00A71D30">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E468015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FE906F2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CCCC4B88"/>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13"/>
  </w:num>
  <w:num w:numId="12">
    <w:abstractNumId w:val="9"/>
  </w:num>
  <w:num w:numId="13">
    <w:abstractNumId w:val="12"/>
  </w:num>
  <w:num w:numId="14">
    <w:abstractNumId w:val="10"/>
  </w:num>
  <w:num w:numId="15">
    <w:abstractNumId w:val="5"/>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1D30"/>
    <w:rsid w:val="00975226"/>
    <w:rsid w:val="00A71D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D3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71D30"/>
    <w:pPr>
      <w:spacing w:before="360" w:after="60"/>
      <w:outlineLvl w:val="0"/>
    </w:pPr>
    <w:rPr>
      <w:sz w:val="32"/>
    </w:rPr>
  </w:style>
  <w:style w:type="paragraph" w:styleId="Heading2">
    <w:name w:val="heading 2"/>
    <w:basedOn w:val="HeadingBase"/>
    <w:next w:val="BodyText"/>
    <w:link w:val="Heading2Char"/>
    <w:qFormat/>
    <w:rsid w:val="00A71D30"/>
    <w:pPr>
      <w:keepLines/>
      <w:spacing w:before="240" w:after="120"/>
      <w:outlineLvl w:val="1"/>
    </w:pPr>
    <w:rPr>
      <w:sz w:val="28"/>
      <w:szCs w:val="40"/>
    </w:rPr>
  </w:style>
  <w:style w:type="paragraph" w:styleId="Heading3">
    <w:name w:val="heading 3"/>
    <w:basedOn w:val="HeadingBase"/>
    <w:next w:val="BodyText"/>
    <w:link w:val="Heading3Char"/>
    <w:qFormat/>
    <w:rsid w:val="00A71D30"/>
    <w:pPr>
      <w:spacing w:before="180" w:after="120"/>
      <w:outlineLvl w:val="2"/>
    </w:pPr>
    <w:rPr>
      <w:spacing w:val="-10"/>
      <w:kern w:val="32"/>
    </w:rPr>
  </w:style>
  <w:style w:type="paragraph" w:styleId="Heading4">
    <w:name w:val="heading 4"/>
    <w:basedOn w:val="HeadingBase"/>
    <w:next w:val="BodyText"/>
    <w:link w:val="Heading4Char"/>
    <w:qFormat/>
    <w:rsid w:val="00A71D30"/>
    <w:pPr>
      <w:spacing w:before="160" w:after="120"/>
      <w:outlineLvl w:val="3"/>
    </w:pPr>
    <w:rPr>
      <w:sz w:val="22"/>
    </w:rPr>
  </w:style>
  <w:style w:type="paragraph" w:styleId="Heading5">
    <w:name w:val="heading 5"/>
    <w:basedOn w:val="HeadingBase"/>
    <w:next w:val="Normal"/>
    <w:link w:val="Heading5Char"/>
    <w:qFormat/>
    <w:rsid w:val="00A71D30"/>
    <w:pPr>
      <w:spacing w:before="80"/>
      <w:outlineLvl w:val="4"/>
    </w:pPr>
    <w:rPr>
      <w:color w:val="918585"/>
      <w:sz w:val="20"/>
    </w:rPr>
  </w:style>
  <w:style w:type="paragraph" w:styleId="Heading6">
    <w:name w:val="heading 6"/>
    <w:basedOn w:val="HeadingBase"/>
    <w:next w:val="Normal"/>
    <w:link w:val="Heading6Char"/>
    <w:qFormat/>
    <w:rsid w:val="00A71D30"/>
    <w:pPr>
      <w:spacing w:before="60"/>
      <w:outlineLvl w:val="5"/>
    </w:pPr>
    <w:rPr>
      <w:color w:val="918585"/>
      <w:sz w:val="20"/>
    </w:rPr>
  </w:style>
  <w:style w:type="paragraph" w:styleId="Heading7">
    <w:name w:val="heading 7"/>
    <w:basedOn w:val="Normal"/>
    <w:next w:val="Normal"/>
    <w:link w:val="Heading7Char"/>
    <w:qFormat/>
    <w:rsid w:val="00A71D30"/>
    <w:pPr>
      <w:ind w:left="720"/>
      <w:outlineLvl w:val="6"/>
    </w:pPr>
    <w:rPr>
      <w:i/>
    </w:rPr>
  </w:style>
  <w:style w:type="paragraph" w:styleId="Heading8">
    <w:name w:val="heading 8"/>
    <w:basedOn w:val="Normal"/>
    <w:next w:val="Normal"/>
    <w:link w:val="Heading8Char"/>
    <w:qFormat/>
    <w:rsid w:val="00A71D30"/>
    <w:pPr>
      <w:ind w:left="720"/>
      <w:outlineLvl w:val="7"/>
    </w:pPr>
    <w:rPr>
      <w:i/>
    </w:rPr>
  </w:style>
  <w:style w:type="paragraph" w:styleId="Heading9">
    <w:name w:val="heading 9"/>
    <w:basedOn w:val="Normal"/>
    <w:next w:val="Normal"/>
    <w:link w:val="Heading9Char"/>
    <w:qFormat/>
    <w:rsid w:val="00A71D30"/>
    <w:pPr>
      <w:ind w:left="720"/>
      <w:outlineLvl w:val="8"/>
    </w:pPr>
    <w:rPr>
      <w:i/>
    </w:rPr>
  </w:style>
  <w:style w:type="character" w:default="1" w:styleId="DefaultParagraphFont">
    <w:name w:val="Default Paragraph Font"/>
    <w:uiPriority w:val="1"/>
    <w:unhideWhenUsed/>
    <w:rsid w:val="00A71D3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1D30"/>
  </w:style>
  <w:style w:type="character" w:customStyle="1" w:styleId="Heading1Char">
    <w:name w:val="Heading 1 Char"/>
    <w:basedOn w:val="DefaultParagraphFont"/>
    <w:link w:val="Heading1"/>
    <w:rsid w:val="00A71D30"/>
    <w:rPr>
      <w:rFonts w:ascii="Times New Roman" w:eastAsia="Times New Roman" w:hAnsi="Times New Roman" w:cs="Times New Roman"/>
      <w:b/>
      <w:sz w:val="32"/>
      <w:szCs w:val="20"/>
      <w:lang w:eastAsia="en-US"/>
    </w:rPr>
  </w:style>
  <w:style w:type="paragraph" w:styleId="BodyText">
    <w:name w:val="Body Text"/>
    <w:basedOn w:val="Normal"/>
    <w:link w:val="BodyTextChar"/>
    <w:rsid w:val="00A71D30"/>
    <w:pPr>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A71D30"/>
    <w:rPr>
      <w:rFonts w:ascii="Times New Roman" w:eastAsia="Times New Roman" w:hAnsi="Times New Roman" w:cs="Times New Roman"/>
      <w:sz w:val="24"/>
      <w:lang w:eastAsia="en-US"/>
    </w:rPr>
  </w:style>
  <w:style w:type="paragraph" w:styleId="ListBullet">
    <w:name w:val="List Bullet"/>
    <w:basedOn w:val="List"/>
    <w:rsid w:val="00A71D30"/>
    <w:pPr>
      <w:numPr>
        <w:numId w:val="13"/>
      </w:numPr>
      <w:tabs>
        <w:tab w:val="clear" w:pos="340"/>
      </w:tabs>
      <w:spacing w:before="40" w:after="40"/>
    </w:pPr>
  </w:style>
  <w:style w:type="character" w:customStyle="1" w:styleId="SpecialBold">
    <w:name w:val="Special Bold"/>
    <w:basedOn w:val="DefaultParagraphFont"/>
    <w:rsid w:val="00A71D30"/>
    <w:rPr>
      <w:b/>
      <w:spacing w:val="0"/>
    </w:rPr>
  </w:style>
  <w:style w:type="paragraph" w:styleId="ListBullet2">
    <w:name w:val="List Bullet 2"/>
    <w:basedOn w:val="List2"/>
    <w:rsid w:val="00A71D30"/>
    <w:pPr>
      <w:numPr>
        <w:numId w:val="14"/>
      </w:numPr>
      <w:tabs>
        <w:tab w:val="clear" w:pos="680"/>
      </w:tabs>
    </w:pPr>
  </w:style>
  <w:style w:type="character" w:styleId="Emphasis">
    <w:name w:val="Emphasis"/>
    <w:basedOn w:val="DefaultParagraphFont"/>
    <w:qFormat/>
    <w:rsid w:val="00A71D30"/>
    <w:rPr>
      <w:i/>
    </w:rPr>
  </w:style>
  <w:style w:type="paragraph" w:customStyle="1" w:styleId="SuperHeading">
    <w:name w:val="SuperHeading"/>
    <w:basedOn w:val="Normal"/>
    <w:rsid w:val="00A71D30"/>
    <w:pPr>
      <w:spacing w:before="240" w:after="120"/>
      <w:outlineLvl w:val="0"/>
    </w:pPr>
    <w:rPr>
      <w:rFonts w:ascii="Times New Roman" w:hAnsi="Times New Roman"/>
      <w:b/>
      <w:sz w:val="32"/>
    </w:rPr>
  </w:style>
  <w:style w:type="paragraph" w:customStyle="1" w:styleId="AllowPageBreak">
    <w:name w:val="AllowPageBreak"/>
    <w:rsid w:val="00A71D30"/>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71D3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71D3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71D3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71D3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71D3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71D3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71D3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71D30"/>
    <w:rPr>
      <w:rFonts w:ascii="Courier New" w:eastAsia="Times New Roman" w:hAnsi="Courier New" w:cs="Times New Roman"/>
      <w:i/>
      <w:szCs w:val="20"/>
      <w:lang w:eastAsia="en-US"/>
    </w:rPr>
  </w:style>
  <w:style w:type="paragraph" w:customStyle="1" w:styleId="HeadingBase">
    <w:name w:val="Heading Base"/>
    <w:rsid w:val="00A71D3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71D30"/>
    <w:pPr>
      <w:tabs>
        <w:tab w:val="right" w:leader="dot" w:pos="9072"/>
      </w:tabs>
      <w:ind w:left="567"/>
    </w:pPr>
    <w:rPr>
      <w:szCs w:val="22"/>
    </w:rPr>
  </w:style>
  <w:style w:type="paragraph" w:customStyle="1" w:styleId="TOCBase">
    <w:name w:val="TOC Base"/>
    <w:rsid w:val="00A71D3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71D30"/>
    <w:pPr>
      <w:tabs>
        <w:tab w:val="right" w:leader="dot" w:pos="9072"/>
      </w:tabs>
      <w:spacing w:before="40" w:after="40"/>
      <w:ind w:left="284"/>
    </w:pPr>
    <w:rPr>
      <w:rFonts w:ascii="Times New Roman" w:hAnsi="Times New Roman"/>
    </w:rPr>
  </w:style>
  <w:style w:type="paragraph" w:styleId="TOC1">
    <w:name w:val="toc 1"/>
    <w:basedOn w:val="TOCBase"/>
    <w:next w:val="Normal"/>
    <w:rsid w:val="00A71D3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71D3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71D30"/>
    <w:rPr>
      <w:rFonts w:ascii="Times New Roman" w:eastAsia="Times New Roman" w:hAnsi="Times New Roman" w:cs="Times New Roman"/>
      <w:sz w:val="16"/>
      <w:lang w:eastAsia="en-US"/>
    </w:rPr>
  </w:style>
  <w:style w:type="paragraph" w:styleId="Title">
    <w:name w:val="Title"/>
    <w:basedOn w:val="HeadingBase"/>
    <w:link w:val="TitleChar"/>
    <w:qFormat/>
    <w:rsid w:val="00A71D30"/>
    <w:pPr>
      <w:spacing w:before="5040"/>
      <w:jc w:val="center"/>
    </w:pPr>
    <w:rPr>
      <w:sz w:val="48"/>
      <w:szCs w:val="72"/>
      <w:lang w:val="en-US"/>
    </w:rPr>
  </w:style>
  <w:style w:type="character" w:customStyle="1" w:styleId="TitleChar">
    <w:name w:val="Title Char"/>
    <w:basedOn w:val="DefaultParagraphFont"/>
    <w:link w:val="Title"/>
    <w:rsid w:val="00A71D3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71D30"/>
    <w:pPr>
      <w:tabs>
        <w:tab w:val="left" w:pos="3600"/>
        <w:tab w:val="left" w:pos="3958"/>
      </w:tabs>
    </w:pPr>
  </w:style>
  <w:style w:type="paragraph" w:styleId="List">
    <w:name w:val="List"/>
    <w:basedOn w:val="BodyText"/>
    <w:next w:val="BodyText"/>
    <w:rsid w:val="00A71D30"/>
    <w:pPr>
      <w:tabs>
        <w:tab w:val="left" w:pos="340"/>
      </w:tabs>
      <w:spacing w:before="60" w:after="60"/>
      <w:ind w:left="340" w:hanging="340"/>
    </w:pPr>
  </w:style>
  <w:style w:type="paragraph" w:customStyle="1" w:styleId="Note">
    <w:name w:val="Note"/>
    <w:basedOn w:val="BodyText"/>
    <w:rsid w:val="00A71D3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71D30"/>
    <w:pPr>
      <w:framePr w:wrap="auto" w:hAnchor="text" w:y="6049"/>
    </w:pPr>
    <w:rPr>
      <w:color w:val="000000"/>
      <w:sz w:val="40"/>
    </w:rPr>
  </w:style>
  <w:style w:type="paragraph" w:customStyle="1" w:styleId="TOCTitle">
    <w:name w:val="TOCTitle"/>
    <w:basedOn w:val="Heading1"/>
    <w:rsid w:val="00A71D30"/>
    <w:pPr>
      <w:spacing w:after="240"/>
      <w:jc w:val="center"/>
      <w:outlineLvl w:val="9"/>
    </w:pPr>
    <w:rPr>
      <w:caps/>
    </w:rPr>
  </w:style>
  <w:style w:type="paragraph" w:customStyle="1" w:styleId="Version">
    <w:name w:val="Version"/>
    <w:rsid w:val="00A71D3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71D30"/>
    <w:pPr>
      <w:keepNext w:val="0"/>
      <w:tabs>
        <w:tab w:val="right" w:pos="4176"/>
      </w:tabs>
      <w:ind w:left="198" w:hanging="198"/>
    </w:pPr>
    <w:rPr>
      <w:rFonts w:ascii="Garamond" w:hAnsi="Garamond"/>
    </w:rPr>
  </w:style>
  <w:style w:type="paragraph" w:styleId="IndexHeading">
    <w:name w:val="index heading"/>
    <w:basedOn w:val="Normal"/>
    <w:next w:val="Index1"/>
    <w:semiHidden/>
    <w:rsid w:val="00A71D30"/>
    <w:pPr>
      <w:spacing w:before="120" w:after="120"/>
    </w:pPr>
    <w:rPr>
      <w:rFonts w:ascii="Arial" w:hAnsi="Arial"/>
      <w:b/>
      <w:color w:val="918585"/>
      <w:sz w:val="24"/>
    </w:rPr>
  </w:style>
  <w:style w:type="paragraph" w:styleId="Header">
    <w:name w:val="header"/>
    <w:basedOn w:val="Normal"/>
    <w:link w:val="HeaderChar"/>
    <w:rsid w:val="00A71D3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71D30"/>
    <w:rPr>
      <w:rFonts w:ascii="Times New Roman" w:eastAsia="Times New Roman" w:hAnsi="Times New Roman" w:cs="Times New Roman"/>
      <w:sz w:val="16"/>
      <w:szCs w:val="20"/>
      <w:lang w:val="en-GB" w:eastAsia="en-US"/>
    </w:rPr>
  </w:style>
  <w:style w:type="paragraph" w:customStyle="1" w:styleId="Chapter">
    <w:name w:val="Chapter"/>
    <w:basedOn w:val="Normal"/>
    <w:rsid w:val="00A71D30"/>
    <w:pPr>
      <w:spacing w:before="240"/>
    </w:pPr>
    <w:rPr>
      <w:rFonts w:ascii="Times New Roman" w:hAnsi="Times New Roman"/>
      <w:smallCaps/>
      <w:spacing w:val="80"/>
      <w:sz w:val="28"/>
    </w:rPr>
  </w:style>
  <w:style w:type="paragraph" w:customStyle="1" w:styleId="InChapter">
    <w:name w:val="InChapter"/>
    <w:basedOn w:val="Heading3"/>
    <w:rsid w:val="00A71D30"/>
    <w:pPr>
      <w:spacing w:after="240"/>
      <w:outlineLvl w:val="9"/>
    </w:pPr>
    <w:rPr>
      <w:noProof/>
    </w:rPr>
  </w:style>
  <w:style w:type="paragraph" w:styleId="Index2">
    <w:name w:val="index 2"/>
    <w:basedOn w:val="Normal"/>
    <w:next w:val="Normal"/>
    <w:semiHidden/>
    <w:rsid w:val="00A71D30"/>
    <w:pPr>
      <w:tabs>
        <w:tab w:val="right" w:pos="4176"/>
      </w:tabs>
      <w:ind w:left="568" w:hanging="284"/>
    </w:pPr>
    <w:rPr>
      <w:rFonts w:ascii="Garamond" w:hAnsi="Garamond"/>
    </w:rPr>
  </w:style>
  <w:style w:type="paragraph" w:customStyle="1" w:styleId="Byline">
    <w:name w:val="Byline"/>
    <w:rsid w:val="00A71D3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71D30"/>
    <w:pPr>
      <w:tabs>
        <w:tab w:val="clear" w:pos="3600"/>
        <w:tab w:val="clear" w:pos="3958"/>
      </w:tabs>
      <w:jc w:val="right"/>
    </w:pPr>
  </w:style>
  <w:style w:type="paragraph" w:styleId="Caption">
    <w:name w:val="caption"/>
    <w:basedOn w:val="BodyText"/>
    <w:next w:val="Normal"/>
    <w:qFormat/>
    <w:rsid w:val="00A71D30"/>
    <w:pPr>
      <w:framePr w:w="2268" w:hSpace="181" w:vSpace="181" w:wrap="around" w:vAnchor="text" w:hAnchor="page" w:x="1135" w:y="285" w:anchorLock="1"/>
    </w:pPr>
    <w:rPr>
      <w:i/>
    </w:rPr>
  </w:style>
  <w:style w:type="paragraph" w:customStyle="1" w:styleId="MiniTOCTitle">
    <w:name w:val="MiniTOCTitle"/>
    <w:basedOn w:val="Heading4"/>
    <w:rsid w:val="00A71D30"/>
    <w:pPr>
      <w:spacing w:before="240"/>
      <w:outlineLvl w:val="9"/>
    </w:pPr>
    <w:rPr>
      <w:noProof/>
      <w:sz w:val="24"/>
    </w:rPr>
  </w:style>
  <w:style w:type="paragraph" w:customStyle="1" w:styleId="MiniTOCItem">
    <w:name w:val="MiniTOCItem"/>
    <w:basedOn w:val="ListBullet"/>
    <w:rsid w:val="00A71D30"/>
    <w:pPr>
      <w:numPr>
        <w:numId w:val="0"/>
      </w:numPr>
      <w:tabs>
        <w:tab w:val="right" w:leader="dot" w:pos="6521"/>
      </w:tabs>
      <w:spacing w:before="0" w:after="0"/>
    </w:pPr>
  </w:style>
  <w:style w:type="paragraph" w:customStyle="1" w:styleId="TOFTitle">
    <w:name w:val="TOFTitle"/>
    <w:basedOn w:val="TOCTitle"/>
    <w:rsid w:val="00A71D30"/>
  </w:style>
  <w:style w:type="paragraph" w:styleId="TableofFigures">
    <w:name w:val="table of figures"/>
    <w:basedOn w:val="Normal"/>
    <w:next w:val="Normal"/>
    <w:semiHidden/>
    <w:rsid w:val="00A71D30"/>
    <w:pPr>
      <w:tabs>
        <w:tab w:val="right" w:leader="dot" w:pos="9072"/>
      </w:tabs>
      <w:ind w:left="970" w:hanging="403"/>
    </w:pPr>
    <w:rPr>
      <w:rFonts w:ascii="Times New Roman" w:hAnsi="Times New Roman"/>
      <w:b/>
    </w:rPr>
  </w:style>
  <w:style w:type="paragraph" w:styleId="ListNumber">
    <w:name w:val="List Number"/>
    <w:basedOn w:val="List"/>
    <w:rsid w:val="00A71D30"/>
    <w:pPr>
      <w:numPr>
        <w:numId w:val="11"/>
      </w:numPr>
    </w:pPr>
  </w:style>
  <w:style w:type="character" w:customStyle="1" w:styleId="WingdingSymbols">
    <w:name w:val="Wingding Symbols"/>
    <w:rsid w:val="00A71D30"/>
    <w:rPr>
      <w:rFonts w:ascii="Wingdings" w:hAnsi="Wingdings"/>
    </w:rPr>
  </w:style>
  <w:style w:type="paragraph" w:customStyle="1" w:styleId="TableHeading">
    <w:name w:val="Table Heading"/>
    <w:basedOn w:val="HeadingBase"/>
    <w:rsid w:val="00A71D30"/>
    <w:pPr>
      <w:keepLines/>
      <w:pBdr>
        <w:bottom w:val="single" w:sz="6" w:space="1" w:color="918585"/>
      </w:pBdr>
      <w:spacing w:before="240"/>
    </w:pPr>
  </w:style>
  <w:style w:type="character" w:customStyle="1" w:styleId="HotSpot">
    <w:name w:val="HotSpot"/>
    <w:rsid w:val="00A71D30"/>
    <w:rPr>
      <w:color w:val="0033CC"/>
      <w:u w:val="none"/>
    </w:rPr>
  </w:style>
  <w:style w:type="paragraph" w:customStyle="1" w:styleId="BodyTextRight">
    <w:name w:val="Body Text Right"/>
    <w:basedOn w:val="BodyText"/>
    <w:rsid w:val="00A71D30"/>
    <w:pPr>
      <w:spacing w:before="0" w:after="0"/>
      <w:jc w:val="right"/>
    </w:pPr>
  </w:style>
  <w:style w:type="paragraph" w:styleId="Index3">
    <w:name w:val="index 3"/>
    <w:basedOn w:val="ListNumber2"/>
    <w:next w:val="Normal"/>
    <w:semiHidden/>
    <w:rsid w:val="00A71D30"/>
    <w:pPr>
      <w:numPr>
        <w:numId w:val="0"/>
      </w:numPr>
      <w:tabs>
        <w:tab w:val="right" w:leader="dot" w:pos="4176"/>
      </w:tabs>
    </w:pPr>
  </w:style>
  <w:style w:type="paragraph" w:styleId="ListNumber2">
    <w:name w:val="List Number 2"/>
    <w:basedOn w:val="List2"/>
    <w:rsid w:val="00A71D30"/>
    <w:pPr>
      <w:numPr>
        <w:numId w:val="10"/>
      </w:numPr>
      <w:tabs>
        <w:tab w:val="clear" w:pos="1060"/>
      </w:tabs>
    </w:pPr>
  </w:style>
  <w:style w:type="paragraph" w:customStyle="1" w:styleId="MarginNote">
    <w:name w:val="Margin Note"/>
    <w:basedOn w:val="BodyText"/>
    <w:rsid w:val="00A71D3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71D3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71D3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71D30"/>
    <w:rPr>
      <w:sz w:val="32"/>
    </w:rPr>
  </w:style>
  <w:style w:type="paragraph" w:customStyle="1" w:styleId="HeadingProcedure">
    <w:name w:val="Heading Procedure"/>
    <w:basedOn w:val="HeadingBase"/>
    <w:next w:val="Normal"/>
    <w:rsid w:val="00A71D30"/>
    <w:pPr>
      <w:tabs>
        <w:tab w:val="left" w:pos="0"/>
      </w:tabs>
      <w:spacing w:before="120" w:after="60"/>
    </w:pPr>
    <w:rPr>
      <w:i/>
      <w:color w:val="918585"/>
      <w:sz w:val="22"/>
    </w:rPr>
  </w:style>
  <w:style w:type="paragraph" w:customStyle="1" w:styleId="TableBodyText">
    <w:name w:val="Table Body Text"/>
    <w:basedOn w:val="BodyText"/>
    <w:rsid w:val="00A71D30"/>
    <w:pPr>
      <w:spacing w:before="60" w:after="60"/>
    </w:pPr>
  </w:style>
  <w:style w:type="paragraph" w:styleId="ListContinue">
    <w:name w:val="List Continue"/>
    <w:basedOn w:val="List"/>
    <w:rsid w:val="00A71D30"/>
    <w:pPr>
      <w:ind w:firstLine="0"/>
    </w:pPr>
  </w:style>
  <w:style w:type="paragraph" w:customStyle="1" w:styleId="ListNote">
    <w:name w:val="List Note"/>
    <w:basedOn w:val="List"/>
    <w:rsid w:val="00A71D30"/>
    <w:pPr>
      <w:pBdr>
        <w:top w:val="single" w:sz="6" w:space="2" w:color="918585"/>
        <w:bottom w:val="single" w:sz="6" w:space="2" w:color="918585"/>
      </w:pBdr>
      <w:tabs>
        <w:tab w:val="left" w:pos="1021"/>
      </w:tabs>
      <w:ind w:firstLine="0"/>
    </w:pPr>
  </w:style>
  <w:style w:type="paragraph" w:customStyle="1" w:styleId="Warning">
    <w:name w:val="Warning"/>
    <w:basedOn w:val="BodyText"/>
    <w:rsid w:val="00A71D30"/>
    <w:pPr>
      <w:shd w:val="clear" w:color="auto" w:fill="D9D9D9"/>
      <w:tabs>
        <w:tab w:val="left" w:pos="992"/>
      </w:tabs>
      <w:ind w:left="119" w:right="119"/>
    </w:pPr>
    <w:rPr>
      <w:sz w:val="20"/>
    </w:rPr>
  </w:style>
  <w:style w:type="paragraph" w:customStyle="1" w:styleId="MarginIcons">
    <w:name w:val="Margin Icons"/>
    <w:basedOn w:val="BodyText"/>
    <w:rsid w:val="00A71D3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71D30"/>
    <w:rPr>
      <w:rFonts w:ascii="Courier New" w:hAnsi="Courier New"/>
    </w:rPr>
  </w:style>
  <w:style w:type="paragraph" w:customStyle="1" w:styleId="NoteBullet">
    <w:name w:val="Note Bullet"/>
    <w:basedOn w:val="Note"/>
    <w:rsid w:val="00A71D30"/>
    <w:pPr>
      <w:tabs>
        <w:tab w:val="clear" w:pos="680"/>
      </w:tabs>
      <w:spacing w:before="60" w:after="60"/>
    </w:pPr>
  </w:style>
  <w:style w:type="paragraph" w:customStyle="1" w:styleId="SubHeading2">
    <w:name w:val="SubHeading2"/>
    <w:basedOn w:val="HeadingBase"/>
    <w:rsid w:val="00A71D30"/>
    <w:pPr>
      <w:spacing w:before="240" w:after="60"/>
    </w:pPr>
    <w:rPr>
      <w:sz w:val="20"/>
    </w:rPr>
  </w:style>
  <w:style w:type="paragraph" w:customStyle="1" w:styleId="SubHeading1">
    <w:name w:val="SubHeading1"/>
    <w:basedOn w:val="HeadingBase"/>
    <w:rsid w:val="00A71D30"/>
    <w:pPr>
      <w:spacing w:before="240" w:after="60"/>
    </w:pPr>
    <w:rPr>
      <w:color w:val="918585"/>
      <w:sz w:val="22"/>
    </w:rPr>
  </w:style>
  <w:style w:type="paragraph" w:customStyle="1" w:styleId="SideHeading">
    <w:name w:val="Side Heading"/>
    <w:basedOn w:val="HeadingBase"/>
    <w:rsid w:val="00A71D30"/>
    <w:pPr>
      <w:framePr w:w="2268" w:h="567" w:hSpace="181" w:vSpace="181" w:wrap="around" w:vAnchor="text" w:hAnchor="page" w:x="1419" w:y="370" w:anchorLock="1"/>
    </w:pPr>
    <w:rPr>
      <w:sz w:val="22"/>
    </w:rPr>
  </w:style>
  <w:style w:type="paragraph" w:customStyle="1" w:styleId="TableListBullet">
    <w:name w:val="Table List Bullet"/>
    <w:basedOn w:val="ListBullet"/>
    <w:rsid w:val="00A71D30"/>
    <w:pPr>
      <w:numPr>
        <w:numId w:val="12"/>
      </w:numPr>
    </w:pPr>
  </w:style>
  <w:style w:type="paragraph" w:styleId="PlainText">
    <w:name w:val="Plain Text"/>
    <w:basedOn w:val="Normal"/>
    <w:link w:val="PlainTextChar"/>
    <w:rsid w:val="00A71D30"/>
    <w:rPr>
      <w:sz w:val="20"/>
    </w:rPr>
  </w:style>
  <w:style w:type="character" w:customStyle="1" w:styleId="PlainTextChar">
    <w:name w:val="Plain Text Char"/>
    <w:basedOn w:val="DefaultParagraphFont"/>
    <w:link w:val="PlainText"/>
    <w:rsid w:val="00A71D30"/>
    <w:rPr>
      <w:rFonts w:ascii="Courier New" w:eastAsia="Times New Roman" w:hAnsi="Courier New" w:cs="Times New Roman"/>
      <w:sz w:val="20"/>
      <w:szCs w:val="20"/>
      <w:lang w:eastAsia="en-US"/>
    </w:rPr>
  </w:style>
  <w:style w:type="character" w:customStyle="1" w:styleId="MenuOption">
    <w:name w:val="Menu Option"/>
    <w:basedOn w:val="DefaultParagraphFont"/>
    <w:rsid w:val="00A71D30"/>
    <w:rPr>
      <w:b/>
      <w:smallCaps/>
    </w:rPr>
  </w:style>
  <w:style w:type="paragraph" w:customStyle="1" w:styleId="TableListNumber">
    <w:name w:val="Table List Number"/>
    <w:basedOn w:val="ListNumber"/>
    <w:rsid w:val="00A71D30"/>
    <w:pPr>
      <w:numPr>
        <w:numId w:val="0"/>
      </w:numPr>
    </w:pPr>
  </w:style>
  <w:style w:type="paragraph" w:styleId="TOC4">
    <w:name w:val="toc 4"/>
    <w:basedOn w:val="TOCBase"/>
    <w:next w:val="Normal"/>
    <w:semiHidden/>
    <w:rsid w:val="00A71D30"/>
    <w:pPr>
      <w:tabs>
        <w:tab w:val="right" w:leader="dot" w:pos="9071"/>
      </w:tabs>
      <w:ind w:left="1701"/>
    </w:pPr>
  </w:style>
  <w:style w:type="paragraph" w:customStyle="1" w:styleId="ListAlpha">
    <w:name w:val="List Alpha"/>
    <w:basedOn w:val="List"/>
    <w:rsid w:val="00A71D30"/>
    <w:pPr>
      <w:numPr>
        <w:numId w:val="9"/>
      </w:numPr>
    </w:pPr>
  </w:style>
  <w:style w:type="paragraph" w:customStyle="1" w:styleId="ListAlpha2">
    <w:name w:val="List Alpha 2"/>
    <w:basedOn w:val="List2"/>
    <w:rsid w:val="00A71D30"/>
    <w:pPr>
      <w:numPr>
        <w:numId w:val="8"/>
      </w:numPr>
    </w:pPr>
  </w:style>
  <w:style w:type="paragraph" w:styleId="List2">
    <w:name w:val="List 2"/>
    <w:basedOn w:val="BodyText"/>
    <w:rsid w:val="00A71D30"/>
    <w:pPr>
      <w:tabs>
        <w:tab w:val="left" w:pos="680"/>
      </w:tabs>
      <w:spacing w:before="60" w:after="60"/>
      <w:ind w:left="680" w:hanging="340"/>
    </w:pPr>
  </w:style>
  <w:style w:type="paragraph" w:styleId="List3">
    <w:name w:val="List 3"/>
    <w:basedOn w:val="BodyText"/>
    <w:rsid w:val="00A71D30"/>
    <w:pPr>
      <w:tabs>
        <w:tab w:val="left" w:pos="1021"/>
      </w:tabs>
      <w:spacing w:before="60" w:after="60"/>
      <w:ind w:left="1020" w:hanging="340"/>
    </w:pPr>
  </w:style>
  <w:style w:type="paragraph" w:styleId="List4">
    <w:name w:val="List 4"/>
    <w:basedOn w:val="BodyText"/>
    <w:rsid w:val="00A71D30"/>
    <w:pPr>
      <w:tabs>
        <w:tab w:val="left" w:pos="1361"/>
      </w:tabs>
      <w:spacing w:before="60" w:after="60"/>
      <w:ind w:left="1361" w:hanging="340"/>
    </w:pPr>
  </w:style>
  <w:style w:type="paragraph" w:styleId="List5">
    <w:name w:val="List 5"/>
    <w:basedOn w:val="BodyText"/>
    <w:rsid w:val="00A71D30"/>
    <w:pPr>
      <w:tabs>
        <w:tab w:val="left" w:pos="1701"/>
      </w:tabs>
      <w:spacing w:before="60" w:after="60"/>
      <w:ind w:left="1701" w:hanging="340"/>
    </w:pPr>
  </w:style>
  <w:style w:type="paragraph" w:styleId="ListBullet3">
    <w:name w:val="List Bullet 3"/>
    <w:basedOn w:val="List3"/>
    <w:rsid w:val="00A71D30"/>
    <w:pPr>
      <w:numPr>
        <w:numId w:val="15"/>
      </w:numPr>
      <w:tabs>
        <w:tab w:val="clear" w:pos="1021"/>
      </w:tabs>
      <w:ind w:left="1037" w:hanging="357"/>
    </w:pPr>
  </w:style>
  <w:style w:type="paragraph" w:styleId="ListBullet4">
    <w:name w:val="List Bullet 4"/>
    <w:basedOn w:val="List4"/>
    <w:rsid w:val="00A71D30"/>
    <w:pPr>
      <w:numPr>
        <w:numId w:val="3"/>
      </w:numPr>
      <w:tabs>
        <w:tab w:val="clear" w:pos="1361"/>
      </w:tabs>
    </w:pPr>
  </w:style>
  <w:style w:type="paragraph" w:styleId="ListBullet5">
    <w:name w:val="List Bullet 5"/>
    <w:basedOn w:val="List5"/>
    <w:rsid w:val="00A71D30"/>
    <w:pPr>
      <w:numPr>
        <w:numId w:val="4"/>
      </w:numPr>
    </w:pPr>
  </w:style>
  <w:style w:type="paragraph" w:styleId="ListContinue2">
    <w:name w:val="List Continue 2"/>
    <w:basedOn w:val="List2"/>
    <w:rsid w:val="00A71D30"/>
    <w:pPr>
      <w:ind w:firstLine="0"/>
    </w:pPr>
  </w:style>
  <w:style w:type="paragraph" w:styleId="ListContinue3">
    <w:name w:val="List Continue 3"/>
    <w:basedOn w:val="List3"/>
    <w:rsid w:val="00A71D30"/>
    <w:pPr>
      <w:ind w:left="1021" w:firstLine="0"/>
    </w:pPr>
  </w:style>
  <w:style w:type="paragraph" w:styleId="ListContinue4">
    <w:name w:val="List Continue 4"/>
    <w:basedOn w:val="List4"/>
    <w:rsid w:val="00A71D30"/>
    <w:pPr>
      <w:ind w:firstLine="0"/>
    </w:pPr>
  </w:style>
  <w:style w:type="paragraph" w:styleId="ListContinue5">
    <w:name w:val="List Continue 5"/>
    <w:basedOn w:val="List5"/>
    <w:rsid w:val="00A71D30"/>
    <w:pPr>
      <w:ind w:firstLine="0"/>
    </w:pPr>
  </w:style>
  <w:style w:type="paragraph" w:styleId="ListNumber3">
    <w:name w:val="List Number 3"/>
    <w:basedOn w:val="List3"/>
    <w:rsid w:val="00A71D30"/>
    <w:pPr>
      <w:numPr>
        <w:numId w:val="5"/>
      </w:numPr>
    </w:pPr>
  </w:style>
  <w:style w:type="paragraph" w:styleId="ListNumber4">
    <w:name w:val="List Number 4"/>
    <w:basedOn w:val="List4"/>
    <w:rsid w:val="00A71D30"/>
    <w:pPr>
      <w:numPr>
        <w:numId w:val="6"/>
      </w:numPr>
    </w:pPr>
  </w:style>
  <w:style w:type="paragraph" w:styleId="ListNumber5">
    <w:name w:val="List Number 5"/>
    <w:basedOn w:val="List5"/>
    <w:rsid w:val="00A71D30"/>
    <w:pPr>
      <w:numPr>
        <w:numId w:val="7"/>
      </w:numPr>
    </w:pPr>
  </w:style>
  <w:style w:type="paragraph" w:styleId="BlockText">
    <w:name w:val="Block Text"/>
    <w:basedOn w:val="Normal"/>
    <w:rsid w:val="00A71D30"/>
    <w:pPr>
      <w:spacing w:after="120"/>
      <w:ind w:left="1440" w:right="1440"/>
    </w:pPr>
  </w:style>
  <w:style w:type="character" w:customStyle="1" w:styleId="Subscript">
    <w:name w:val="Subscript"/>
    <w:basedOn w:val="DefaultParagraphFont"/>
    <w:rsid w:val="00A71D30"/>
    <w:rPr>
      <w:sz w:val="16"/>
      <w:vertAlign w:val="subscript"/>
    </w:rPr>
  </w:style>
  <w:style w:type="character" w:customStyle="1" w:styleId="Superscript">
    <w:name w:val="Superscript"/>
    <w:basedOn w:val="DefaultParagraphFont"/>
    <w:rsid w:val="00A71D30"/>
    <w:rPr>
      <w:sz w:val="16"/>
      <w:vertAlign w:val="superscript"/>
    </w:rPr>
  </w:style>
  <w:style w:type="character" w:customStyle="1" w:styleId="Symbols">
    <w:name w:val="Symbols"/>
    <w:basedOn w:val="DefaultParagraphFont"/>
    <w:rsid w:val="00A71D30"/>
    <w:rPr>
      <w:rFonts w:ascii="Symbol" w:hAnsi="Symbol"/>
    </w:rPr>
  </w:style>
  <w:style w:type="character" w:customStyle="1" w:styleId="MenuOptions">
    <w:name w:val="Menu Options"/>
    <w:basedOn w:val="DefaultParagraphFont"/>
    <w:rsid w:val="00A71D30"/>
    <w:rPr>
      <w:rFonts w:ascii="Arial Narrow" w:hAnsi="Arial Narrow"/>
      <w:smallCaps/>
    </w:rPr>
  </w:style>
  <w:style w:type="character" w:customStyle="1" w:styleId="Buttons">
    <w:name w:val="Buttons"/>
    <w:basedOn w:val="DefaultParagraphFont"/>
    <w:rsid w:val="00A71D30"/>
    <w:rPr>
      <w:b/>
    </w:rPr>
  </w:style>
  <w:style w:type="character" w:customStyle="1" w:styleId="Underlined">
    <w:name w:val="Underlined"/>
    <w:basedOn w:val="DefaultParagraphFont"/>
    <w:rsid w:val="00A71D30"/>
    <w:rPr>
      <w:u w:val="single"/>
    </w:rPr>
  </w:style>
  <w:style w:type="paragraph" w:customStyle="1" w:styleId="TableBodyTextRight">
    <w:name w:val="Table Body Text Right"/>
    <w:basedOn w:val="TableBodyText"/>
    <w:rsid w:val="00A71D30"/>
    <w:pPr>
      <w:widowControl w:val="0"/>
      <w:autoSpaceDE w:val="0"/>
      <w:autoSpaceDN w:val="0"/>
      <w:adjustRightInd w:val="0"/>
      <w:jc w:val="right"/>
    </w:pPr>
    <w:rPr>
      <w:rFonts w:cs="Arial"/>
      <w:szCs w:val="18"/>
    </w:rPr>
  </w:style>
  <w:style w:type="paragraph" w:customStyle="1" w:styleId="CopyrightText">
    <w:name w:val="Copyright Text"/>
    <w:basedOn w:val="BodyText"/>
    <w:rsid w:val="00A71D30"/>
    <w:rPr>
      <w:sz w:val="18"/>
    </w:rPr>
  </w:style>
  <w:style w:type="paragraph" w:customStyle="1" w:styleId="BodySmallRight">
    <w:name w:val="Body Small Right"/>
    <w:basedOn w:val="BodyTextRight"/>
    <w:rsid w:val="00A71D30"/>
    <w:rPr>
      <w:sz w:val="18"/>
      <w:szCs w:val="18"/>
    </w:rPr>
  </w:style>
  <w:style w:type="paragraph" w:customStyle="1" w:styleId="MarginEdition">
    <w:name w:val="Margin Edition"/>
    <w:basedOn w:val="MarginNote"/>
    <w:rsid w:val="00A71D30"/>
    <w:pPr>
      <w:spacing w:before="0" w:after="0"/>
    </w:pPr>
    <w:rPr>
      <w:rFonts w:ascii="Times New Roman" w:hAnsi="Times New Roman"/>
      <w:color w:val="999999"/>
    </w:rPr>
  </w:style>
  <w:style w:type="paragraph" w:customStyle="1" w:styleId="Spacer">
    <w:name w:val="Spacer"/>
    <w:basedOn w:val="Normal"/>
    <w:rsid w:val="00A71D30"/>
    <w:rPr>
      <w:sz w:val="2"/>
      <w:szCs w:val="2"/>
    </w:rPr>
  </w:style>
  <w:style w:type="character" w:customStyle="1" w:styleId="Small">
    <w:name w:val="Small"/>
    <w:basedOn w:val="DefaultParagraphFont"/>
    <w:rsid w:val="00A71D30"/>
    <w:rPr>
      <w:sz w:val="16"/>
    </w:rPr>
  </w:style>
  <w:style w:type="paragraph" w:customStyle="1" w:styleId="WideTable">
    <w:name w:val="Wide Table"/>
    <w:basedOn w:val="Normal"/>
    <w:rsid w:val="00A71D30"/>
    <w:pPr>
      <w:ind w:left="-1418"/>
    </w:pPr>
    <w:rPr>
      <w:sz w:val="2"/>
      <w:szCs w:val="2"/>
    </w:rPr>
  </w:style>
  <w:style w:type="character" w:styleId="PageNumber">
    <w:name w:val="page number"/>
    <w:basedOn w:val="DefaultParagraphFont"/>
    <w:rsid w:val="00A71D30"/>
  </w:style>
  <w:style w:type="paragraph" w:styleId="Quote">
    <w:name w:val="Quote"/>
    <w:basedOn w:val="Heading1"/>
    <w:link w:val="QuoteChar"/>
    <w:qFormat/>
    <w:rsid w:val="00A71D30"/>
    <w:rPr>
      <w:b w:val="0"/>
      <w:sz w:val="72"/>
      <w:szCs w:val="72"/>
      <w:lang w:val="en-NZ"/>
    </w:rPr>
  </w:style>
  <w:style w:type="character" w:customStyle="1" w:styleId="QuoteChar">
    <w:name w:val="Quote Char"/>
    <w:basedOn w:val="DefaultParagraphFont"/>
    <w:link w:val="Quote"/>
    <w:rsid w:val="00A71D3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71D30"/>
    <w:pPr>
      <w:pageBreakBefore/>
    </w:pPr>
  </w:style>
  <w:style w:type="paragraph" w:customStyle="1" w:styleId="Border">
    <w:name w:val="Border"/>
    <w:basedOn w:val="Normal"/>
    <w:qFormat/>
    <w:rsid w:val="00A71D3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71D30"/>
    <w:rPr>
      <w:b/>
      <w:bCs/>
      <w:i/>
      <w:iCs/>
      <w:color w:val="auto"/>
    </w:rPr>
  </w:style>
  <w:style w:type="paragraph" w:styleId="IntenseQuote">
    <w:name w:val="Intense Quote"/>
    <w:basedOn w:val="Normal"/>
    <w:next w:val="Normal"/>
    <w:link w:val="IntenseQuoteChar"/>
    <w:uiPriority w:val="30"/>
    <w:qFormat/>
    <w:rsid w:val="00A71D3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71D3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71D30"/>
    <w:rPr>
      <w:smallCaps/>
      <w:color w:val="auto"/>
      <w:u w:val="single"/>
    </w:rPr>
  </w:style>
  <w:style w:type="character" w:styleId="IntenseReference">
    <w:name w:val="Intense Reference"/>
    <w:basedOn w:val="DefaultParagraphFont"/>
    <w:uiPriority w:val="32"/>
    <w:qFormat/>
    <w:rsid w:val="00A71D30"/>
    <w:rPr>
      <w:b/>
      <w:bCs/>
      <w:smallCaps/>
      <w:color w:val="auto"/>
      <w:spacing w:val="5"/>
      <w:u w:val="single"/>
    </w:rPr>
  </w:style>
  <w:style w:type="paragraph" w:customStyle="1" w:styleId="2ColumnHeading">
    <w:name w:val="2Column Heading"/>
    <w:basedOn w:val="BodyText"/>
    <w:qFormat/>
    <w:rsid w:val="00A71D30"/>
    <w:pPr>
      <w:spacing w:after="60"/>
      <w:ind w:left="-2268"/>
    </w:pPr>
    <w:rPr>
      <w:b/>
    </w:rPr>
  </w:style>
  <w:style w:type="paragraph" w:customStyle="1" w:styleId="Heading1TOC">
    <w:name w:val="Heading1 TOC"/>
    <w:basedOn w:val="Normal"/>
    <w:qFormat/>
    <w:rsid w:val="00A71D30"/>
    <w:pPr>
      <w:spacing w:before="240" w:after="120"/>
    </w:pPr>
    <w:rPr>
      <w:rFonts w:ascii="Times New Roman" w:hAnsi="Times New Roman"/>
      <w:b/>
      <w:sz w:val="32"/>
    </w:rPr>
  </w:style>
  <w:style w:type="paragraph" w:customStyle="1" w:styleId="Heading2TOC">
    <w:name w:val="Heading2 TOC"/>
    <w:basedOn w:val="Normal"/>
    <w:qFormat/>
    <w:rsid w:val="00A71D30"/>
    <w:pPr>
      <w:spacing w:before="240" w:after="60"/>
    </w:pPr>
    <w:rPr>
      <w:rFonts w:ascii="Times New Roman" w:hAnsi="Times New Roman"/>
      <w:b/>
      <w:sz w:val="28"/>
    </w:rPr>
  </w:style>
  <w:style w:type="character" w:customStyle="1" w:styleId="Underline">
    <w:name w:val="Underline"/>
    <w:basedOn w:val="DefaultParagraphFont"/>
    <w:qFormat/>
    <w:rsid w:val="00A71D30"/>
    <w:rPr>
      <w:u w:val="single"/>
    </w:rPr>
  </w:style>
  <w:style w:type="character" w:customStyle="1" w:styleId="BoldandItalics">
    <w:name w:val="Bold and Italics"/>
    <w:qFormat/>
    <w:rsid w:val="00A71D30"/>
    <w:rPr>
      <w:b/>
      <w:i/>
      <w:u w:val="none"/>
    </w:rPr>
  </w:style>
  <w:style w:type="paragraph" w:styleId="BalloonText">
    <w:name w:val="Balloon Text"/>
    <w:basedOn w:val="Normal"/>
    <w:link w:val="BalloonTextChar"/>
    <w:rsid w:val="00A71D30"/>
    <w:rPr>
      <w:rFonts w:ascii="Tahoma" w:hAnsi="Tahoma" w:cs="Tahoma"/>
      <w:sz w:val="16"/>
      <w:szCs w:val="16"/>
    </w:rPr>
  </w:style>
  <w:style w:type="character" w:customStyle="1" w:styleId="BalloonTextChar">
    <w:name w:val="Balloon Text Char"/>
    <w:basedOn w:val="DefaultParagraphFont"/>
    <w:link w:val="BalloonText"/>
    <w:rsid w:val="00A71D3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71D30"/>
    <w:pPr>
      <w:spacing w:before="0" w:after="0"/>
      <w:ind w:firstLine="360"/>
      <w:contextualSpacing w:val="0"/>
    </w:pPr>
    <w:rPr>
      <w:rFonts w:ascii="Courier New" w:hAnsi="Courier New"/>
      <w:szCs w:val="20"/>
    </w:rPr>
  </w:style>
  <w:style w:type="character" w:customStyle="1" w:styleId="BodyTextFirstIndentChar">
    <w:name w:val="Body Text First Indent Char"/>
    <w:basedOn w:val="BodyTextChar"/>
    <w:link w:val="BodyTextFirstIndent"/>
    <w:rsid w:val="00A71D3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71D30"/>
    <w:rPr>
      <w:b/>
      <w:color w:val="660033"/>
      <w:spacing w:val="0"/>
    </w:rPr>
  </w:style>
  <w:style w:type="paragraph" w:customStyle="1" w:styleId="Nameditemlist">
    <w:name w:val="Named item list"/>
    <w:basedOn w:val="BodyText"/>
    <w:qFormat/>
    <w:rsid w:val="00A71D30"/>
    <w:pPr>
      <w:keepNext w:val="0"/>
      <w:tabs>
        <w:tab w:val="left" w:pos="2835"/>
      </w:tabs>
      <w:ind w:left="2835" w:hanging="283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1063</Words>
  <Characters>6638</Characters>
  <Application>Microsoft Office Word</Application>
  <DocSecurity>0</DocSecurity>
  <Lines>276</Lines>
  <Paragraphs>150</Paragraphs>
  <ScaleCrop>false</ScaleCrop>
  <Company>Author-it Software Corporation Ltd.</Company>
  <LinksUpToDate>false</LinksUpToDate>
  <CharactersWithSpaces>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MSFGG3016 Fabricate and install residential windows and doors</dc:title>
  <dc:subject>Approved</dc:subject>
  <dc:creator>Manufacturing Skills Australia</dc:creator>
  <cp:keywords>Release: 2</cp:keywords>
  <dc:description>Review Date: 12 April 2008</dc:description>
  <cp:lastModifiedBy>HSD_TPCMSd.prod</cp:lastModifiedBy>
  <cp:revision>3</cp:revision>
  <dcterms:created xsi:type="dcterms:W3CDTF">2016-12-09T04:01:00Z</dcterms:created>
  <dcterms:modified xsi:type="dcterms:W3CDTF">2016-12-09T04:01:00Z</dcterms:modified>
</cp:coreProperties>
</file>