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24" w:rsidRDefault="00C80424" w:rsidP="00C80424">
      <w:pPr>
        <w:pStyle w:val="Title"/>
      </w:pPr>
      <w:fldSimple w:instr=" TITLE   \* MERGEFORMAT ">
        <w:r>
          <w:t>MEM05012C Perform routine manual metal arc welding</w:t>
        </w:r>
      </w:fldSimple>
    </w:p>
    <w:p w:rsidR="00C80424" w:rsidRDefault="00C80424" w:rsidP="00C80424">
      <w:pPr>
        <w:pStyle w:val="Version"/>
        <w:sectPr w:rsidR="00C80424" w:rsidSect="00F86AA0">
          <w:headerReference w:type="even" r:id="rId7"/>
          <w:headerReference w:type="default" r:id="rId8"/>
          <w:footerReference w:type="even" r:id="rId9"/>
          <w:footerReference w:type="default" r:id="rId10"/>
          <w:headerReference w:type="first" r:id="rId11"/>
          <w:footerReference w:type="first" r:id="rId12"/>
          <w:pgSz w:w="11908" w:h="16833"/>
          <w:pgMar w:top="1700" w:right="1418" w:bottom="1700" w:left="1418" w:header="992" w:footer="992" w:gutter="0"/>
          <w:cols w:space="720"/>
          <w:noEndnote/>
          <w:docGrid w:linePitch="299"/>
        </w:sectPr>
      </w:pPr>
      <w:fldSimple w:instr=" DOCPROPERTY  Keywords  \* MERGEFORMAT ">
        <w:r>
          <w:t>Release: 1</w:t>
        </w:r>
      </w:fldSimple>
    </w:p>
    <w:p w:rsidR="00000000" w:rsidRPr="00F86AA0" w:rsidRDefault="00C80424" w:rsidP="00F86AA0">
      <w:pPr>
        <w:pStyle w:val="SuperHeading"/>
      </w:pPr>
      <w:r w:rsidRPr="00F86AA0">
        <w:lastRenderedPageBreak/>
        <w:t>MEM05012C Perform routine manual metal arc welding</w:t>
      </w:r>
    </w:p>
    <w:p w:rsidR="00000000" w:rsidRPr="00F86AA0" w:rsidRDefault="00C80424" w:rsidP="00F86AA0">
      <w:pPr>
        <w:pStyle w:val="Heading1"/>
      </w:pPr>
      <w:bookmarkStart w:id="1" w:name="O_272006"/>
      <w:bookmarkEnd w:id="1"/>
      <w:r w:rsidRPr="00F86AA0">
        <w:t>Modification History</w:t>
      </w:r>
    </w:p>
    <w:p w:rsidR="00000000" w:rsidRPr="00F86AA0" w:rsidRDefault="00C80424" w:rsidP="00F86AA0">
      <w:pPr>
        <w:pStyle w:val="BodyText"/>
      </w:pPr>
      <w:r w:rsidRPr="00F86AA0">
        <w:t>Not Applicable</w:t>
      </w:r>
    </w:p>
    <w:p w:rsidR="00000000" w:rsidRPr="00F86AA0" w:rsidRDefault="00C80424" w:rsidP="00F86AA0">
      <w:pPr>
        <w:pStyle w:val="AllowPageBreak"/>
      </w:pPr>
    </w:p>
    <w:p w:rsidR="00000000" w:rsidRPr="00F86AA0" w:rsidRDefault="00C80424" w:rsidP="00F86AA0">
      <w:pPr>
        <w:pStyle w:val="Heading1"/>
      </w:pPr>
      <w:bookmarkStart w:id="2" w:name="O_210480"/>
      <w:bookmarkEnd w:id="2"/>
      <w:r w:rsidRPr="00F86AA0">
        <w:t>Unit Descriptor</w:t>
      </w:r>
    </w:p>
    <w:tbl>
      <w:tblPr>
        <w:tblW w:w="0" w:type="auto"/>
        <w:tblLayout w:type="fixed"/>
        <w:tblCellMar>
          <w:left w:w="62" w:type="dxa"/>
          <w:right w:w="62" w:type="dxa"/>
        </w:tblCellMar>
        <w:tblLook w:val="0000" w:firstRow="0" w:lastRow="0" w:firstColumn="0" w:lastColumn="0" w:noHBand="0" w:noVBand="0"/>
      </w:tblPr>
      <w:tblGrid>
        <w:gridCol w:w="2673"/>
        <w:gridCol w:w="5849"/>
      </w:tblGrid>
      <w:tr w:rsidR="00000000" w:rsidRPr="00F86AA0" w:rsidTr="00C80424">
        <w:trPr>
          <w:tblHeader/>
        </w:trPr>
        <w:tc>
          <w:tcPr>
            <w:tcW w:w="267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Unit descriptor</w:t>
            </w:r>
          </w:p>
        </w:tc>
        <w:tc>
          <w:tcPr>
            <w:tcW w:w="584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This unit covers preparing the materials and carrying out routine manual metal arc welding (MMAW).</w:t>
            </w: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3" w:name="O_210484"/>
      <w:bookmarkEnd w:id="3"/>
      <w:r w:rsidRPr="00F86AA0">
        <w:t>Application of the Unit</w:t>
      </w:r>
    </w:p>
    <w:tbl>
      <w:tblPr>
        <w:tblW w:w="0" w:type="auto"/>
        <w:tblLayout w:type="fixed"/>
        <w:tblCellMar>
          <w:left w:w="62" w:type="dxa"/>
          <w:right w:w="62" w:type="dxa"/>
        </w:tblCellMar>
        <w:tblLook w:val="0000" w:firstRow="0" w:lastRow="0" w:firstColumn="0" w:lastColumn="0" w:noHBand="0" w:noVBand="0"/>
      </w:tblPr>
      <w:tblGrid>
        <w:gridCol w:w="2745"/>
        <w:gridCol w:w="5777"/>
      </w:tblGrid>
      <w:tr w:rsidR="00000000" w:rsidRPr="00F86AA0" w:rsidTr="00C80424">
        <w:tc>
          <w:tcPr>
            <w:tcW w:w="274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Application of the u</w:t>
            </w:r>
            <w:r w:rsidRPr="00F86AA0">
              <w:rPr>
                <w:rStyle w:val="SpecialBold"/>
              </w:rPr>
              <w:t>nit</w:t>
            </w:r>
          </w:p>
        </w:tc>
        <w:tc>
          <w:tcPr>
            <w:tcW w:w="577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This unit applies in a maintenance or manufacturing environment where the welding is not required to meet an Australian standard or equivalent. Fillet and butt welds would typically be performed on low carbon/mild steels.</w:t>
            </w:r>
          </w:p>
          <w:p w:rsidR="00000000" w:rsidRPr="00F86AA0" w:rsidRDefault="00C80424" w:rsidP="00F86AA0">
            <w:pPr>
              <w:pStyle w:val="BodyText"/>
            </w:pPr>
            <w:r w:rsidRPr="00F86AA0">
              <w:t>Where welding is required to A</w:t>
            </w:r>
            <w:r w:rsidRPr="00F86AA0">
              <w:t>S 1554 General Purpose or equivalent codes, occupational health and safety regulations and/or licensing requirements, Unit MEM05015D (Weld using manual metal arc welding process) should be selected.</w:t>
            </w:r>
          </w:p>
          <w:p w:rsidR="00000000" w:rsidRPr="00F86AA0" w:rsidRDefault="00C80424" w:rsidP="00F86AA0">
            <w:pPr>
              <w:pStyle w:val="BodyText"/>
            </w:pPr>
          </w:p>
          <w:p w:rsidR="00000000" w:rsidRPr="00F86AA0" w:rsidRDefault="00C80424" w:rsidP="00F86AA0">
            <w:pPr>
              <w:pStyle w:val="BodyText"/>
            </w:pPr>
            <w:r w:rsidRPr="00F86AA0">
              <w:rPr>
                <w:rStyle w:val="SpecialBold"/>
              </w:rPr>
              <w:t>Band</w:t>
            </w:r>
            <w:r w:rsidRPr="00F86AA0">
              <w:t>:</w:t>
            </w:r>
            <w:r w:rsidRPr="00F86AA0">
              <w:tab/>
            </w:r>
            <w:r w:rsidRPr="00F86AA0">
              <w:rPr>
                <w:rStyle w:val="SpecialBold"/>
              </w:rPr>
              <w:t>A</w:t>
            </w:r>
          </w:p>
          <w:p w:rsidR="00000000" w:rsidRPr="00F86AA0" w:rsidRDefault="00C80424" w:rsidP="00F86AA0">
            <w:pPr>
              <w:pStyle w:val="BodyText"/>
            </w:pPr>
            <w:r w:rsidRPr="00F86AA0">
              <w:rPr>
                <w:rStyle w:val="SpecialBold"/>
              </w:rPr>
              <w:t>Unit Weight</w:t>
            </w:r>
            <w:r w:rsidRPr="00F86AA0">
              <w:t>:</w:t>
            </w:r>
            <w:r w:rsidRPr="00F86AA0">
              <w:tab/>
            </w:r>
            <w:r w:rsidRPr="00F86AA0">
              <w:rPr>
                <w:rStyle w:val="SpecialBold"/>
              </w:rPr>
              <w:t>2</w:t>
            </w: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4" w:name="O_280266"/>
      <w:bookmarkEnd w:id="4"/>
      <w:r w:rsidRPr="00F86AA0">
        <w:t>Licensing/Regulatory Information</w:t>
      </w:r>
    </w:p>
    <w:p w:rsidR="00000000" w:rsidRPr="00F86AA0" w:rsidRDefault="00C80424" w:rsidP="00F86AA0">
      <w:pPr>
        <w:pStyle w:val="BodyText"/>
      </w:pPr>
      <w:r w:rsidRPr="00F86AA0">
        <w:t>Refer to Application of the Unit</w:t>
      </w:r>
    </w:p>
    <w:p w:rsidR="00000000" w:rsidRPr="00F86AA0" w:rsidRDefault="00C80424" w:rsidP="00F86AA0">
      <w:pPr>
        <w:pStyle w:val="AllowPageBreak"/>
      </w:pPr>
    </w:p>
    <w:p w:rsidR="00000000" w:rsidRPr="00F86AA0" w:rsidRDefault="00C80424" w:rsidP="00F86AA0">
      <w:pPr>
        <w:pStyle w:val="Heading1"/>
      </w:pPr>
      <w:bookmarkStart w:id="5" w:name="O_210482"/>
      <w:bookmarkEnd w:id="5"/>
      <w:r w:rsidRPr="00F86AA0">
        <w:t>Pre-Requisites</w:t>
      </w:r>
    </w:p>
    <w:tbl>
      <w:tblPr>
        <w:tblW w:w="0" w:type="auto"/>
        <w:tblLayout w:type="fixed"/>
        <w:tblCellMar>
          <w:left w:w="62" w:type="dxa"/>
          <w:right w:w="62" w:type="dxa"/>
        </w:tblCellMar>
        <w:tblLook w:val="0000" w:firstRow="0" w:lastRow="0" w:firstColumn="0" w:lastColumn="0" w:noHBand="0" w:noVBand="0"/>
      </w:tblPr>
      <w:tblGrid>
        <w:gridCol w:w="2775"/>
        <w:gridCol w:w="1295"/>
        <w:gridCol w:w="4452"/>
      </w:tblGrid>
      <w:tr w:rsidR="00F86AA0" w:rsidTr="00C80424">
        <w:trPr>
          <w:tblHeader/>
        </w:trPr>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Prerequisite units</w:t>
            </w:r>
          </w:p>
        </w:tc>
        <w:tc>
          <w:tcPr>
            <w:tcW w:w="5747"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p>
        </w:tc>
      </w:tr>
      <w:tr w:rsidR="00000000" w:rsidTr="00C80424">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p>
        </w:tc>
      </w:tr>
      <w:tr w:rsidR="00000000" w:rsidRPr="00F86AA0" w:rsidTr="00C80424">
        <w:tc>
          <w:tcPr>
            <w:tcW w:w="277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c>
          <w:tcPr>
            <w:tcW w:w="129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c>
          <w:tcPr>
            <w:tcW w:w="44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6" w:name="O_210481"/>
      <w:bookmarkEnd w:id="6"/>
      <w:r w:rsidRPr="00F86AA0">
        <w:t>Employability Skills Information</w:t>
      </w:r>
    </w:p>
    <w:tbl>
      <w:tblPr>
        <w:tblW w:w="0" w:type="auto"/>
        <w:tblLayout w:type="fixed"/>
        <w:tblCellMar>
          <w:left w:w="62" w:type="dxa"/>
          <w:right w:w="62" w:type="dxa"/>
        </w:tblCellMar>
        <w:tblLook w:val="0000" w:firstRow="0" w:lastRow="0" w:firstColumn="0" w:lastColumn="0" w:noHBand="0" w:noVBand="0"/>
      </w:tblPr>
      <w:tblGrid>
        <w:gridCol w:w="2802"/>
        <w:gridCol w:w="5720"/>
      </w:tblGrid>
      <w:tr w:rsidR="00000000" w:rsidRPr="00F86AA0" w:rsidTr="00C80424">
        <w:trPr>
          <w:tblHeader/>
        </w:trPr>
        <w:tc>
          <w:tcPr>
            <w:tcW w:w="280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Employability skills</w:t>
            </w:r>
          </w:p>
        </w:tc>
        <w:tc>
          <w:tcPr>
            <w:tcW w:w="57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This unit contains employability skills.</w:t>
            </w: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7" w:name="O_290052"/>
      <w:bookmarkEnd w:id="7"/>
      <w:r w:rsidRPr="00F86AA0">
        <w:t>Elements and Performance Criteria Pre-Content</w:t>
      </w:r>
    </w:p>
    <w:tbl>
      <w:tblPr>
        <w:tblW w:w="0" w:type="auto"/>
        <w:tblLayout w:type="fixed"/>
        <w:tblCellMar>
          <w:left w:w="62" w:type="dxa"/>
          <w:right w:w="62" w:type="dxa"/>
        </w:tblCellMar>
        <w:tblLook w:val="0000" w:firstRow="0" w:lastRow="0" w:firstColumn="0" w:lastColumn="0" w:noHBand="0" w:noVBand="0"/>
      </w:tblPr>
      <w:tblGrid>
        <w:gridCol w:w="2572"/>
        <w:gridCol w:w="5950"/>
      </w:tblGrid>
      <w:tr w:rsidR="00000000" w:rsidRPr="00F86AA0" w:rsidTr="00C80424">
        <w:tc>
          <w:tcPr>
            <w:tcW w:w="25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Elements describe the essential outcomes of a unit of competency.</w:t>
            </w:r>
          </w:p>
        </w:tc>
        <w:tc>
          <w:tcPr>
            <w:tcW w:w="59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Performance criteria describe the performance needed to dem</w:t>
            </w:r>
            <w:r w:rsidRPr="00F86AA0">
              <w:t>onstrate achievement of the element. Where bold italicised text is used, further information is detailed in the required skills and knowledge section and the range statement. Assessment of performance is to be consistent with the evidence guide.</w:t>
            </w:r>
          </w:p>
        </w:tc>
      </w:tr>
    </w:tbl>
    <w:p w:rsidR="00000000" w:rsidRPr="00F86AA0" w:rsidRDefault="00C80424" w:rsidP="00F86AA0">
      <w:pPr>
        <w:pStyle w:val="BodyText"/>
      </w:pPr>
    </w:p>
    <w:p w:rsidR="00000000" w:rsidRPr="00F86AA0" w:rsidRDefault="00C80424" w:rsidP="00F86AA0">
      <w:pPr>
        <w:pStyle w:val="AllowPageBreak"/>
      </w:pPr>
    </w:p>
    <w:p w:rsidR="00000000" w:rsidRPr="00F86AA0" w:rsidRDefault="00C80424" w:rsidP="00F86AA0">
      <w:pPr>
        <w:pStyle w:val="Heading1"/>
      </w:pPr>
      <w:bookmarkStart w:id="8" w:name="O_236719"/>
      <w:bookmarkEnd w:id="8"/>
      <w:r w:rsidRPr="00F86AA0">
        <w:lastRenderedPageBreak/>
        <w:t>Elements and Performance Criteria</w:t>
      </w:r>
    </w:p>
    <w:tbl>
      <w:tblPr>
        <w:tblW w:w="0" w:type="auto"/>
        <w:tblLayout w:type="fixed"/>
        <w:tblCellMar>
          <w:left w:w="62" w:type="dxa"/>
          <w:right w:w="62" w:type="dxa"/>
        </w:tblCellMar>
        <w:tblLook w:val="0000" w:firstRow="0" w:lastRow="0" w:firstColumn="0" w:lastColumn="0" w:noHBand="0" w:noVBand="0"/>
      </w:tblPr>
      <w:tblGrid>
        <w:gridCol w:w="2572"/>
        <w:gridCol w:w="5950"/>
      </w:tblGrid>
      <w:tr w:rsidR="00000000" w:rsidTr="00C80424">
        <w:trPr>
          <w:tblHeader/>
        </w:trPr>
        <w:tc>
          <w:tcPr>
            <w:tcW w:w="25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rPr>
                <w:rStyle w:val="SpecialBold"/>
              </w:rPr>
              <w:t>ELEMENT</w:t>
            </w:r>
          </w:p>
        </w:tc>
        <w:tc>
          <w:tcPr>
            <w:tcW w:w="59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PERFORMANCE CRITERIA</w:t>
            </w:r>
          </w:p>
        </w:tc>
      </w:tr>
      <w:tr w:rsidR="00000000" w:rsidTr="00C80424">
        <w:tc>
          <w:tcPr>
            <w:tcW w:w="25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List"/>
              <w:rPr>
                <w:lang w:val="en-NZ"/>
              </w:rPr>
            </w:pPr>
            <w:r w:rsidRPr="00F86AA0">
              <w:t>1.</w:t>
            </w:r>
            <w:r w:rsidRPr="00F86AA0">
              <w:tab/>
              <w:t>Identify weld requirements</w:t>
            </w:r>
          </w:p>
        </w:tc>
        <w:tc>
          <w:tcPr>
            <w:tcW w:w="59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List2"/>
            </w:pPr>
            <w:r w:rsidRPr="00F86AA0">
              <w:t>1.1.</w:t>
            </w:r>
            <w:r w:rsidRPr="00F86AA0">
              <w:tab/>
              <w:t>Weld requirements are identified from job instructions.</w:t>
            </w:r>
          </w:p>
          <w:p w:rsidR="00000000" w:rsidRDefault="00C80424" w:rsidP="00F86AA0">
            <w:pPr>
              <w:pStyle w:val="List2"/>
              <w:rPr>
                <w:lang w:val="en-NZ"/>
              </w:rPr>
            </w:pPr>
            <w:r w:rsidRPr="00F86AA0">
              <w:t>1.2.</w:t>
            </w:r>
            <w:r w:rsidRPr="00F86AA0">
              <w:tab/>
            </w:r>
            <w:r w:rsidRPr="00F86AA0">
              <w:t>Location of welds is identified in accordance with standard operating procedures and job specifications.</w:t>
            </w:r>
          </w:p>
        </w:tc>
      </w:tr>
      <w:tr w:rsidR="00000000" w:rsidTr="00C80424">
        <w:tc>
          <w:tcPr>
            <w:tcW w:w="25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List"/>
              <w:rPr>
                <w:lang w:val="en-NZ"/>
              </w:rPr>
            </w:pPr>
            <w:r w:rsidRPr="00F86AA0">
              <w:t>2.</w:t>
            </w:r>
            <w:r w:rsidRPr="00F86AA0">
              <w:tab/>
              <w:t>Prepare materials for welding</w:t>
            </w:r>
          </w:p>
        </w:tc>
        <w:tc>
          <w:tcPr>
            <w:tcW w:w="59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List2"/>
              <w:rPr>
                <w:lang w:val="en-NZ"/>
              </w:rPr>
            </w:pPr>
            <w:r w:rsidRPr="00F86AA0">
              <w:t>2.1.</w:t>
            </w:r>
            <w:r w:rsidRPr="00F86AA0">
              <w:tab/>
              <w:t>Materials are cleaned and prepared ready for welding.</w:t>
            </w:r>
          </w:p>
        </w:tc>
      </w:tr>
      <w:tr w:rsidR="00000000" w:rsidTr="00C80424">
        <w:tc>
          <w:tcPr>
            <w:tcW w:w="25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List"/>
              <w:rPr>
                <w:lang w:val="en-NZ"/>
              </w:rPr>
            </w:pPr>
            <w:r w:rsidRPr="00F86AA0">
              <w:t>3.</w:t>
            </w:r>
            <w:r w:rsidRPr="00F86AA0">
              <w:tab/>
              <w:t>Prepare equipment for welding</w:t>
            </w:r>
          </w:p>
        </w:tc>
        <w:tc>
          <w:tcPr>
            <w:tcW w:w="59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List2"/>
            </w:pPr>
            <w:r w:rsidRPr="00F86AA0">
              <w:t>3.1.</w:t>
            </w:r>
            <w:r w:rsidRPr="00F86AA0">
              <w:tab/>
              <w:t>Welding equipment i</w:t>
            </w:r>
            <w:r w:rsidRPr="00F86AA0">
              <w:t>s set up correctly.</w:t>
            </w:r>
          </w:p>
          <w:p w:rsidR="00000000" w:rsidRDefault="00C80424" w:rsidP="00F86AA0">
            <w:pPr>
              <w:pStyle w:val="List2"/>
              <w:rPr>
                <w:lang w:val="en-NZ"/>
              </w:rPr>
            </w:pPr>
            <w:r w:rsidRPr="00F86AA0">
              <w:t>3.2.</w:t>
            </w:r>
            <w:r w:rsidRPr="00F86AA0">
              <w:tab/>
              <w:t>Correct electrodes are selected to suit application and settings.</w:t>
            </w:r>
          </w:p>
        </w:tc>
      </w:tr>
      <w:tr w:rsidR="00000000" w:rsidRPr="00F86AA0" w:rsidTr="00C80424">
        <w:tc>
          <w:tcPr>
            <w:tcW w:w="257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List"/>
              <w:rPr>
                <w:lang w:val="en-NZ"/>
              </w:rPr>
            </w:pPr>
            <w:r w:rsidRPr="00F86AA0">
              <w:t>4.</w:t>
            </w:r>
            <w:r w:rsidRPr="00F86AA0">
              <w:tab/>
              <w:t xml:space="preserve">Perform routine welding using MMAW </w:t>
            </w:r>
          </w:p>
        </w:tc>
        <w:tc>
          <w:tcPr>
            <w:tcW w:w="595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List2"/>
            </w:pPr>
            <w:r w:rsidRPr="00F86AA0">
              <w:t>4.1.</w:t>
            </w:r>
            <w:r w:rsidRPr="00F86AA0">
              <w:tab/>
              <w:t>Safe welding practices are applied.</w:t>
            </w:r>
          </w:p>
          <w:p w:rsidR="00000000" w:rsidRPr="00F86AA0" w:rsidRDefault="00C80424" w:rsidP="00F86AA0">
            <w:pPr>
              <w:pStyle w:val="List2"/>
            </w:pPr>
            <w:r w:rsidRPr="00F86AA0">
              <w:t>4.2.</w:t>
            </w:r>
            <w:r w:rsidRPr="00F86AA0">
              <w:tab/>
              <w:t>Materials are welded to job requirements.</w:t>
            </w:r>
          </w:p>
          <w:p w:rsidR="00000000" w:rsidRPr="00F86AA0" w:rsidRDefault="00C80424" w:rsidP="00F86AA0">
            <w:pPr>
              <w:pStyle w:val="List2"/>
            </w:pPr>
            <w:r w:rsidRPr="00F86AA0">
              <w:t>4.3.</w:t>
            </w:r>
            <w:r w:rsidRPr="00F86AA0">
              <w:tab/>
              <w:t xml:space="preserve">Welds are cleaned in accordance </w:t>
            </w:r>
            <w:r w:rsidRPr="00F86AA0">
              <w:t>with standard operating procedures.</w:t>
            </w: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9" w:name="O_260669"/>
      <w:bookmarkEnd w:id="9"/>
      <w:r w:rsidRPr="00F86AA0">
        <w:t>Required Skills and Knowledge</w:t>
      </w:r>
    </w:p>
    <w:tbl>
      <w:tblPr>
        <w:tblW w:w="0" w:type="auto"/>
        <w:tblLayout w:type="fixed"/>
        <w:tblCellMar>
          <w:left w:w="62" w:type="dxa"/>
          <w:right w:w="62" w:type="dxa"/>
        </w:tblCellMar>
        <w:tblLook w:val="0000" w:firstRow="0" w:lastRow="0" w:firstColumn="0" w:lastColumn="0" w:noHBand="0" w:noVBand="0"/>
      </w:tblPr>
      <w:tblGrid>
        <w:gridCol w:w="8522"/>
      </w:tblGrid>
      <w:tr w:rsidR="00000000" w:rsidTr="00C80424">
        <w:trPr>
          <w:tblHeader/>
        </w:trPr>
        <w:tc>
          <w:tcPr>
            <w:tcW w:w="8522" w:type="dxa"/>
            <w:tcBorders>
              <w:top w:val="single" w:sz="6" w:space="0" w:color="auto"/>
              <w:left w:val="single" w:sz="6" w:space="0" w:color="auto"/>
              <w:bottom w:val="nil"/>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REQUIRED SKILLS AND KNOWLEDGE</w:t>
            </w:r>
          </w:p>
        </w:tc>
      </w:tr>
      <w:tr w:rsidR="00000000" w:rsidRPr="00F86AA0" w:rsidTr="00C80424">
        <w:tc>
          <w:tcPr>
            <w:tcW w:w="8522" w:type="dxa"/>
            <w:tcBorders>
              <w:top w:val="nil"/>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This section describes the skills and knowledge required for this unit.</w:t>
            </w:r>
          </w:p>
        </w:tc>
      </w:tr>
      <w:tr w:rsidR="00000000" w:rsidTr="00C80424">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Required skills</w:t>
            </w:r>
          </w:p>
        </w:tc>
      </w:tr>
      <w:tr w:rsidR="00000000" w:rsidRPr="00F86AA0" w:rsidTr="00C80424">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Look for evidence that confirms skills in:</w:t>
            </w:r>
          </w:p>
          <w:p w:rsidR="00000000" w:rsidRPr="00F86AA0" w:rsidRDefault="00C80424" w:rsidP="00F86AA0">
            <w:pPr>
              <w:pStyle w:val="ListBullet"/>
            </w:pPr>
            <w:r w:rsidRPr="00F86AA0">
              <w:t>preparing materials and electrodes</w:t>
            </w:r>
          </w:p>
          <w:p w:rsidR="00000000" w:rsidRPr="00F86AA0" w:rsidRDefault="00C80424" w:rsidP="00F86AA0">
            <w:pPr>
              <w:pStyle w:val="ListBullet"/>
            </w:pPr>
            <w:r w:rsidRPr="00F86AA0">
              <w:t>setting up welding equipment</w:t>
            </w:r>
          </w:p>
          <w:p w:rsidR="00000000" w:rsidRPr="00F86AA0" w:rsidRDefault="00C80424" w:rsidP="00F86AA0">
            <w:pPr>
              <w:pStyle w:val="ListBullet"/>
            </w:pPr>
            <w:r w:rsidRPr="00F86AA0">
              <w:t>welding with MMAW</w:t>
            </w:r>
          </w:p>
          <w:p w:rsidR="00000000" w:rsidRPr="00F86AA0" w:rsidRDefault="00C80424" w:rsidP="00F86AA0">
            <w:pPr>
              <w:pStyle w:val="ListBullet"/>
            </w:pPr>
            <w:r w:rsidRPr="00F86AA0">
              <w:t>reading and interpreting routine information on written job instructions, specifications and standard operating procedures</w:t>
            </w:r>
          </w:p>
          <w:p w:rsidR="00000000" w:rsidRDefault="00C80424" w:rsidP="00F86AA0">
            <w:pPr>
              <w:pStyle w:val="ListBullet"/>
              <w:rPr>
                <w:lang w:val="en-NZ"/>
              </w:rPr>
            </w:pPr>
            <w:r w:rsidRPr="00F86AA0">
              <w:t>perform</w:t>
            </w:r>
            <w:r w:rsidRPr="00F86AA0">
              <w:t>ing measurements for joint preparation and routine MMAW</w:t>
            </w:r>
          </w:p>
        </w:tc>
      </w:tr>
      <w:tr w:rsidR="00000000" w:rsidTr="00C80424">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Required knowledge</w:t>
            </w:r>
          </w:p>
        </w:tc>
      </w:tr>
      <w:tr w:rsidR="00000000" w:rsidRPr="00F86AA0" w:rsidTr="00C80424">
        <w:tc>
          <w:tcPr>
            <w:tcW w:w="85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Look for evidence that confirms knowledge of:</w:t>
            </w:r>
          </w:p>
          <w:p w:rsidR="00000000" w:rsidRPr="00F86AA0" w:rsidRDefault="00C80424" w:rsidP="00F86AA0">
            <w:pPr>
              <w:pStyle w:val="ListBullet"/>
            </w:pPr>
            <w:r w:rsidRPr="00F86AA0">
              <w:t>material and equipment preparation</w:t>
            </w:r>
          </w:p>
          <w:p w:rsidR="00000000" w:rsidRPr="00F86AA0" w:rsidRDefault="00C80424" w:rsidP="00F86AA0">
            <w:pPr>
              <w:pStyle w:val="ListBullet"/>
            </w:pPr>
            <w:r w:rsidRPr="00F86AA0">
              <w:t>properties and characteristics of materials and consumables</w:t>
            </w:r>
          </w:p>
          <w:p w:rsidR="00000000" w:rsidRPr="00F86AA0" w:rsidRDefault="00C80424" w:rsidP="00F86AA0">
            <w:pPr>
              <w:pStyle w:val="ListBullet"/>
            </w:pPr>
            <w:r w:rsidRPr="00F86AA0">
              <w:t>weld characteristics</w:t>
            </w:r>
          </w:p>
          <w:p w:rsidR="00000000" w:rsidRPr="00F86AA0" w:rsidRDefault="00C80424" w:rsidP="00F86AA0">
            <w:pPr>
              <w:pStyle w:val="ListBullet"/>
            </w:pPr>
            <w:r w:rsidRPr="00F86AA0">
              <w:t>equipment set-up and settings</w:t>
            </w:r>
          </w:p>
          <w:p w:rsidR="00000000" w:rsidRPr="00F86AA0" w:rsidRDefault="00C80424" w:rsidP="00F86AA0">
            <w:pPr>
              <w:pStyle w:val="ListBullet"/>
            </w:pPr>
            <w:r w:rsidRPr="00F86AA0">
              <w:t>MMAW processes and properties</w:t>
            </w:r>
          </w:p>
          <w:p w:rsidR="00000000" w:rsidRPr="00F86AA0" w:rsidRDefault="00C80424" w:rsidP="00F86AA0">
            <w:pPr>
              <w:pStyle w:val="ListBullet"/>
            </w:pPr>
            <w:r w:rsidRPr="00F86AA0">
              <w:t>post-welding treatments</w:t>
            </w:r>
          </w:p>
          <w:p w:rsidR="00000000" w:rsidRPr="00F86AA0" w:rsidRDefault="00C80424" w:rsidP="00F86AA0">
            <w:pPr>
              <w:pStyle w:val="ListBullet"/>
            </w:pPr>
            <w:r w:rsidRPr="00F86AA0">
              <w:t>safe welding practices</w:t>
            </w:r>
          </w:p>
          <w:p w:rsidR="00000000" w:rsidRPr="00F86AA0" w:rsidRDefault="00C80424" w:rsidP="00F86AA0">
            <w:pPr>
              <w:pStyle w:val="ListBullet"/>
            </w:pPr>
            <w:r w:rsidRPr="00F86AA0">
              <w:t>use and application of personal protective equipment</w:t>
            </w: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AllowPageBreak"/>
      </w:pPr>
    </w:p>
    <w:p w:rsidR="00000000" w:rsidRPr="00F86AA0" w:rsidRDefault="00C80424" w:rsidP="00F86AA0">
      <w:pPr>
        <w:pStyle w:val="Heading1"/>
      </w:pPr>
      <w:bookmarkStart w:id="10" w:name="O_244703"/>
      <w:bookmarkEnd w:id="10"/>
      <w:r w:rsidRPr="00F86AA0">
        <w:t>Evidence Guide</w:t>
      </w:r>
    </w:p>
    <w:tbl>
      <w:tblPr>
        <w:tblW w:w="9570" w:type="dxa"/>
        <w:tblLayout w:type="fixed"/>
        <w:tblCellMar>
          <w:left w:w="62" w:type="dxa"/>
          <w:right w:w="62" w:type="dxa"/>
        </w:tblCellMar>
        <w:tblLook w:val="0000" w:firstRow="0" w:lastRow="0" w:firstColumn="0" w:lastColumn="0" w:noHBand="0" w:noVBand="0"/>
      </w:tblPr>
      <w:tblGrid>
        <w:gridCol w:w="3908"/>
        <w:gridCol w:w="5662"/>
      </w:tblGrid>
      <w:tr w:rsidR="00F86AA0" w:rsidTr="00C80424">
        <w:trPr>
          <w:tblHeader/>
        </w:trPr>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EVIDENCE GUIDE</w:t>
            </w:r>
          </w:p>
        </w:tc>
      </w:tr>
      <w:tr w:rsidR="00F86AA0" w:rsidRPr="00F86AA0" w:rsidTr="00C80424">
        <w:tc>
          <w:tcPr>
            <w:tcW w:w="957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The evidence guide provides advice on assessment and must be read in conjunction with the performance criteria, required skills and knowledge, range statement and the Assessment Guidelines for the Training Package.</w:t>
            </w:r>
          </w:p>
        </w:tc>
      </w:tr>
      <w:tr w:rsidR="00000000" w:rsidRPr="00F86AA0" w:rsidTr="00C80424">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Overview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A person who dem</w:t>
            </w:r>
            <w:r w:rsidRPr="00F86AA0">
              <w:t xml:space="preserve">onstrates competency in this unit must be able to prepare materials and carry out routine manual metal arc welding (MMAW). </w:t>
            </w:r>
          </w:p>
        </w:tc>
      </w:tr>
      <w:tr w:rsidR="00000000" w:rsidRPr="00F86AA0" w:rsidTr="00C80424">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Critical aspects for assessment and evidence required to demonstrate competency in this unit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Assessors must be satisfied that the c</w:t>
            </w:r>
            <w:r w:rsidRPr="00F86AA0">
              <w:t>andidate can competently and consistently perform all elements of the unit as specified by the criteria, including required knowledge, and be capable of applying the competency in new and different situations and contexts.</w:t>
            </w:r>
          </w:p>
        </w:tc>
      </w:tr>
      <w:tr w:rsidR="00000000" w:rsidRPr="00F86AA0" w:rsidTr="00C80424">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Context of and specific resource</w:t>
            </w:r>
            <w:r w:rsidRPr="00F86AA0">
              <w:rPr>
                <w:rStyle w:val="SpecialBold"/>
              </w:rPr>
              <w:t>s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This unit may be assessed on the job, off the job or a combination of both. Where assessment occurs off the job, i.e. the candidate is not in productive work, then appropriate simulation must</w:t>
            </w:r>
            <w:r w:rsidRPr="00F86AA0">
              <w:t xml:space="preserve"> be used where the range of conditions reflects realistic workplace situations. The competencies covered would be demonstrated by an individual working alone or as part of a team. The assessment environment should not disadvantage the candidate.</w:t>
            </w:r>
          </w:p>
          <w:p w:rsidR="00000000" w:rsidRDefault="00C80424" w:rsidP="00F86AA0">
            <w:pPr>
              <w:pStyle w:val="BodyText"/>
              <w:rPr>
                <w:lang w:val="en-NZ"/>
              </w:rPr>
            </w:pPr>
            <w:r w:rsidRPr="00F86AA0">
              <w:t xml:space="preserve">This unit could be assessed in conjunction with any other units addressing the safety, quality, communication, materials handling, recording and reporting associated with performing routine manual metal arc welding or other units requiring the exercise of </w:t>
            </w:r>
            <w:r w:rsidRPr="00F86AA0">
              <w:t>the skills and knowledge covered by this unit.</w:t>
            </w:r>
          </w:p>
        </w:tc>
      </w:tr>
      <w:tr w:rsidR="00000000" w:rsidRPr="00F86AA0" w:rsidTr="00C80424">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Method of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Assessors should gather a range of evidence that is valid, sufficient, current and authentic. Evidence can be gathered through a variety of ways including direct observation, supervisor's</w:t>
            </w:r>
            <w:r w:rsidRPr="00F86AA0">
              <w:t xml:space="preserve"> reports, project work, samples and questioning. Questioning should not require language, literacy and numeracy skills beyond those required in this unit. The candidate must have access to all tools, equipment, materials and documentation required. The can</w:t>
            </w:r>
            <w:r w:rsidRPr="00F86AA0">
              <w:t>didate must be permitted to refer to any relevant workplace procedures, product and manufacturing specifications, codes, standards, manuals and reference materials.</w:t>
            </w:r>
          </w:p>
        </w:tc>
      </w:tr>
      <w:tr w:rsidR="00000000" w:rsidRPr="00F86AA0" w:rsidTr="00C80424">
        <w:tc>
          <w:tcPr>
            <w:tcW w:w="390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Guidance information for assessment</w:t>
            </w:r>
          </w:p>
        </w:tc>
        <w:tc>
          <w:tcPr>
            <w:tcW w:w="566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11" w:name="O_252686"/>
      <w:bookmarkEnd w:id="11"/>
      <w:r w:rsidRPr="00F86AA0">
        <w:t>Range Statement</w:t>
      </w:r>
    </w:p>
    <w:tbl>
      <w:tblPr>
        <w:tblW w:w="0" w:type="auto"/>
        <w:tblLayout w:type="fixed"/>
        <w:tblCellMar>
          <w:left w:w="62" w:type="dxa"/>
          <w:right w:w="62" w:type="dxa"/>
        </w:tblCellMar>
        <w:tblLook w:val="0000" w:firstRow="0" w:lastRow="0" w:firstColumn="0" w:lastColumn="0" w:noHBand="0" w:noVBand="0"/>
      </w:tblPr>
      <w:tblGrid>
        <w:gridCol w:w="3517"/>
        <w:gridCol w:w="5005"/>
      </w:tblGrid>
      <w:tr w:rsidR="00F86AA0" w:rsidTr="00C80424">
        <w:trPr>
          <w:tblHeader/>
        </w:trPr>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RANGE STATEMENT</w:t>
            </w:r>
          </w:p>
        </w:tc>
      </w:tr>
      <w:tr w:rsidR="00F86AA0" w:rsidRPr="00F86AA0" w:rsidTr="00C80424">
        <w:tc>
          <w:tcPr>
            <w:tcW w:w="8522"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 xml:space="preserve">The range statement relates to the unit of competency as a whole. It allows for different work environments and situations that may affect performance. Bold italicised wording, if used </w:t>
            </w:r>
            <w:r w:rsidRPr="00F86AA0">
              <w:t>in the performance criteria, is detailed below. Essential operating conditions that may be present with training and assessment (depending on the work situation, needs of the candidate, accessibility of the item, and local industry and regional contexts) m</w:t>
            </w:r>
            <w:r w:rsidRPr="00F86AA0">
              <w:t>ay also be included.</w:t>
            </w:r>
          </w:p>
        </w:tc>
      </w:tr>
      <w:tr w:rsidR="00000000" w:rsidRPr="00F86AA0" w:rsidTr="00C80424">
        <w:tc>
          <w:tcPr>
            <w:tcW w:w="351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Materials</w:t>
            </w:r>
          </w:p>
        </w:tc>
        <w:tc>
          <w:tcPr>
            <w:tcW w:w="50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Low and mild carbon steel or similar</w:t>
            </w:r>
          </w:p>
        </w:tc>
      </w:tr>
      <w:tr w:rsidR="00000000" w:rsidRPr="00F86AA0" w:rsidTr="00C80424">
        <w:tc>
          <w:tcPr>
            <w:tcW w:w="351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Prepared</w:t>
            </w:r>
          </w:p>
        </w:tc>
        <w:tc>
          <w:tcPr>
            <w:tcW w:w="50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Cleaning, setting up jigs, fixtures, clamps, joint preparation</w:t>
            </w:r>
          </w:p>
        </w:tc>
      </w:tr>
      <w:tr w:rsidR="00000000" w:rsidRPr="00F86AA0" w:rsidTr="00C80424">
        <w:tc>
          <w:tcPr>
            <w:tcW w:w="351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Welding equipment</w:t>
            </w:r>
          </w:p>
        </w:tc>
        <w:tc>
          <w:tcPr>
            <w:tcW w:w="50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t>Welding leads, welding machines, electrode holder etc.</w:t>
            </w:r>
          </w:p>
        </w:tc>
      </w:tr>
      <w:tr w:rsidR="00000000" w:rsidRPr="00F86AA0" w:rsidTr="00C80424">
        <w:tc>
          <w:tcPr>
            <w:tcW w:w="3517"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Cleaned</w:t>
            </w:r>
          </w:p>
        </w:tc>
        <w:tc>
          <w:tcPr>
            <w:tcW w:w="50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Slag and spatter, cleaning, using files and grinders</w:t>
            </w: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12" w:name="O_210486"/>
      <w:bookmarkEnd w:id="12"/>
      <w:r w:rsidRPr="00F86AA0">
        <w:t>Unit Sector(s)</w:t>
      </w:r>
    </w:p>
    <w:tbl>
      <w:tblPr>
        <w:tblW w:w="0" w:type="auto"/>
        <w:tblLayout w:type="fixed"/>
        <w:tblCellMar>
          <w:left w:w="62" w:type="dxa"/>
          <w:right w:w="62" w:type="dxa"/>
        </w:tblCellMar>
        <w:tblLook w:val="0000" w:firstRow="0" w:lastRow="0" w:firstColumn="0" w:lastColumn="0" w:noHBand="0" w:noVBand="0"/>
      </w:tblPr>
      <w:tblGrid>
        <w:gridCol w:w="2654"/>
        <w:gridCol w:w="5868"/>
      </w:tblGrid>
      <w:tr w:rsidR="00000000" w:rsidRPr="00F86AA0" w:rsidTr="00C80424">
        <w:trPr>
          <w:tblHeader/>
        </w:trPr>
        <w:tc>
          <w:tcPr>
            <w:tcW w:w="2654"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Unit sector</w:t>
            </w:r>
          </w:p>
        </w:tc>
        <w:tc>
          <w:tcPr>
            <w:tcW w:w="586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13" w:name="O_210483"/>
      <w:bookmarkEnd w:id="13"/>
      <w:r w:rsidRPr="00F86AA0">
        <w:t>Co-requisite units</w:t>
      </w:r>
    </w:p>
    <w:tbl>
      <w:tblPr>
        <w:tblW w:w="0" w:type="auto"/>
        <w:tblLayout w:type="fixed"/>
        <w:tblCellMar>
          <w:left w:w="62" w:type="dxa"/>
          <w:right w:w="62" w:type="dxa"/>
        </w:tblCellMar>
        <w:tblLook w:val="0000" w:firstRow="0" w:lastRow="0" w:firstColumn="0" w:lastColumn="0" w:noHBand="0" w:noVBand="0"/>
      </w:tblPr>
      <w:tblGrid>
        <w:gridCol w:w="2641"/>
        <w:gridCol w:w="1322"/>
        <w:gridCol w:w="4559"/>
      </w:tblGrid>
      <w:tr w:rsidR="00F86AA0" w:rsidTr="00C80424">
        <w:trPr>
          <w:tblHeader/>
        </w:trPr>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Co-requisite units</w:t>
            </w:r>
          </w:p>
        </w:tc>
        <w:tc>
          <w:tcPr>
            <w:tcW w:w="5881"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r>
      <w:tr w:rsidR="00000000" w:rsidTr="00C80424">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p>
        </w:tc>
      </w:tr>
      <w:tr w:rsidR="00000000" w:rsidRPr="00F86AA0" w:rsidTr="00C80424">
        <w:tc>
          <w:tcPr>
            <w:tcW w:w="26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c>
          <w:tcPr>
            <w:tcW w:w="132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pPr>
              <w:pStyle w:val="BodyText"/>
              <w:keepNext w:val="0"/>
              <w:keepLines w:val="0"/>
              <w:contextualSpacing w:val="0"/>
              <w:rPr>
                <w:rFonts w:ascii="Tahoma" w:hAnsi="Tahoma"/>
                <w:color w:val="000000"/>
                <w:sz w:val="20"/>
                <w:lang w:val="en-NZ"/>
              </w:rPr>
            </w:pPr>
          </w:p>
        </w:tc>
        <w:tc>
          <w:tcPr>
            <w:tcW w:w="4559"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p>
        </w:tc>
      </w:tr>
    </w:tbl>
    <w:p w:rsidR="00C80424" w:rsidRDefault="00C80424" w:rsidP="00F86AA0">
      <w:pPr>
        <w:pStyle w:val="BodyText"/>
      </w:pPr>
    </w:p>
    <w:p w:rsidR="00C80424" w:rsidRDefault="00C80424" w:rsidP="00F86AA0">
      <w:pPr>
        <w:pStyle w:val="BodyText"/>
      </w:pPr>
    </w:p>
    <w:p w:rsidR="00000000" w:rsidRPr="00F86AA0" w:rsidRDefault="00C80424" w:rsidP="00F86AA0">
      <w:pPr>
        <w:pStyle w:val="Heading1"/>
      </w:pPr>
      <w:bookmarkStart w:id="14" w:name="O_210485"/>
      <w:bookmarkEnd w:id="14"/>
      <w:r w:rsidRPr="00F86AA0">
        <w:t>Competency field</w:t>
      </w:r>
    </w:p>
    <w:tbl>
      <w:tblPr>
        <w:tblW w:w="0" w:type="auto"/>
        <w:tblLayout w:type="fixed"/>
        <w:tblCellMar>
          <w:left w:w="62" w:type="dxa"/>
          <w:right w:w="62" w:type="dxa"/>
        </w:tblCellMar>
        <w:tblLook w:val="0000" w:firstRow="0" w:lastRow="0" w:firstColumn="0" w:lastColumn="0" w:noHBand="0" w:noVBand="0"/>
      </w:tblPr>
      <w:tblGrid>
        <w:gridCol w:w="2776"/>
        <w:gridCol w:w="5746"/>
      </w:tblGrid>
      <w:tr w:rsidR="00000000" w:rsidRPr="00F86AA0" w:rsidTr="00C80424">
        <w:trPr>
          <w:tblHeader/>
        </w:trPr>
        <w:tc>
          <w:tcPr>
            <w:tcW w:w="277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Default="00C80424" w:rsidP="00F86AA0">
            <w:pPr>
              <w:pStyle w:val="BodyText"/>
              <w:rPr>
                <w:lang w:val="en-NZ"/>
              </w:rPr>
            </w:pPr>
            <w:r w:rsidRPr="00F86AA0">
              <w:rPr>
                <w:rStyle w:val="SpecialBold"/>
              </w:rPr>
              <w:t>Competency field</w:t>
            </w:r>
          </w:p>
        </w:tc>
        <w:tc>
          <w:tcPr>
            <w:tcW w:w="574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000000" w:rsidRPr="00F86AA0" w:rsidRDefault="00C80424" w:rsidP="00F86AA0">
            <w:pPr>
              <w:pStyle w:val="BodyText"/>
            </w:pPr>
            <w:r w:rsidRPr="00F86AA0">
              <w:t>Fabrication</w:t>
            </w:r>
          </w:p>
        </w:tc>
      </w:tr>
    </w:tbl>
    <w:p w:rsidR="00C80424" w:rsidRDefault="00C80424" w:rsidP="00F86AA0">
      <w:pPr>
        <w:pStyle w:val="BodyText"/>
      </w:pPr>
    </w:p>
    <w:p w:rsidR="00C80424" w:rsidRDefault="00C80424" w:rsidP="00F86AA0">
      <w:pPr>
        <w:pStyle w:val="BodyText"/>
      </w:pPr>
    </w:p>
    <w:p w:rsidR="00000000" w:rsidRPr="00F86AA0" w:rsidRDefault="00C80424" w:rsidP="00F86AA0"/>
    <w:sectPr w:rsidR="00000000" w:rsidRPr="00F86AA0" w:rsidSect="00F86AA0">
      <w:headerReference w:type="default" r:id="rId13"/>
      <w:footerReference w:type="default" r:id="rId14"/>
      <w:pgSz w:w="11908" w:h="16833"/>
      <w:pgMar w:top="1700" w:right="1418" w:bottom="1700" w:left="1418" w:header="992" w:footer="99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A0" w:rsidRDefault="00F86AA0" w:rsidP="00F86AA0">
      <w:r>
        <w:separator/>
      </w:r>
    </w:p>
  </w:endnote>
  <w:endnote w:type="continuationSeparator" w:id="0">
    <w:p w:rsidR="00F86AA0" w:rsidRDefault="00F86AA0" w:rsidP="00F8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A0" w:rsidRDefault="00F86AA0">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A0" w:rsidRPr="00C80424" w:rsidRDefault="00F86AA0" w:rsidP="00C80424">
    <w:pPr>
      <w:pStyle w:val="BodyTex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A0" w:rsidRDefault="00F86AA0">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24" w:rsidRDefault="00C80424" w:rsidP="00F86AA0">
    <w:pPr>
      <w:pStyle w:val="Footer"/>
      <w:framePr w:wrap="around"/>
    </w:pPr>
    <w:fldSimple w:instr=" DOCPROPERTY  Subject  \* MERGEFORMAT ">
      <w:r>
        <w:t>Approved</w:t>
      </w:r>
    </w:fldSimple>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6</w:t>
      </w:r>
    </w:fldSimple>
  </w:p>
  <w:p w:rsidR="00C80424" w:rsidRDefault="00C80424" w:rsidP="00F86AA0">
    <w:pPr>
      <w:pStyle w:val="Footer"/>
      <w:framePr w:wrap="around"/>
    </w:pPr>
    <w:r>
      <w:t xml:space="preserve">© Commonwealth of Australia, </w:t>
    </w:r>
    <w:r>
      <w:fldChar w:fldCharType="begin"/>
    </w:r>
    <w:r>
      <w:instrText xml:space="preserve"> DATE  \@ "yyyy"  \* MERGEFORMAT </w:instrText>
    </w:r>
    <w:r>
      <w:fldChar w:fldCharType="separate"/>
    </w:r>
    <w:r>
      <w:rPr>
        <w:noProof/>
      </w:rPr>
      <w:t>2016</w:t>
    </w:r>
    <w:r>
      <w:fldChar w:fldCharType="end"/>
    </w:r>
    <w:r>
      <w:tab/>
    </w:r>
    <w:fldSimple w:instr=" DOCPROPERTY  Author  \* MERGEFORMAT ">
      <w:r>
        <w:t>Manufacturing Skills Australia</w:t>
      </w:r>
    </w:fldSimple>
  </w:p>
  <w:p w:rsidR="00C80424" w:rsidRDefault="00C80424" w:rsidP="00F86AA0">
    <w:pPr>
      <w:pStyle w:val="Footer"/>
      <w:framePr w:wrap="around"/>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A0" w:rsidRDefault="00F86AA0" w:rsidP="00F86AA0">
      <w:r>
        <w:separator/>
      </w:r>
    </w:p>
  </w:footnote>
  <w:footnote w:type="continuationSeparator" w:id="0">
    <w:p w:rsidR="00F86AA0" w:rsidRDefault="00F86AA0" w:rsidP="00F8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A0" w:rsidRDefault="00F86AA0">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A0" w:rsidRPr="00C80424" w:rsidRDefault="00C80424" w:rsidP="00C80424">
    <w:pPr>
      <w:pStyle w:val="BodyText"/>
    </w:pPr>
    <w:r>
      <w:rPr>
        <w:noProof/>
        <w:lang w:eastAsia="en-AU"/>
      </w:rPr>
      <w:drawing>
        <wp:anchor distT="0" distB="0" distL="114300" distR="114300" simplePos="0" relativeHeight="251659264" behindDoc="1" locked="0" layoutInCell="1" allowOverlap="1" wp14:anchorId="75976E13" wp14:editId="4D66CCA2">
          <wp:simplePos x="0" y="0"/>
          <wp:positionH relativeFrom="margin">
            <wp:align>center</wp:align>
          </wp:positionH>
          <wp:positionV relativeFrom="margin">
            <wp:align>center</wp:align>
          </wp:positionV>
          <wp:extent cx="7733665" cy="1092644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age.png"/>
                  <pic:cNvPicPr/>
                </pic:nvPicPr>
                <pic:blipFill>
                  <a:blip r:embed="rId1">
                    <a:extLst>
                      <a:ext uri="{28A0092B-C50C-407E-A947-70E740481C1C}">
                        <a14:useLocalDpi xmlns:a14="http://schemas.microsoft.com/office/drawing/2010/main" val="0"/>
                      </a:ext>
                    </a:extLst>
                  </a:blip>
                  <a:stretch>
                    <a:fillRect/>
                  </a:stretch>
                </pic:blipFill>
                <pic:spPr>
                  <a:xfrm>
                    <a:off x="0" y="0"/>
                    <a:ext cx="7734031" cy="10926468"/>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A0" w:rsidRDefault="00F86AA0">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24" w:rsidRPr="002D2AF8" w:rsidRDefault="00C80424" w:rsidP="00F86AA0">
    <w:pPr>
      <w:pStyle w:val="Header"/>
      <w:framePr w:wrap="around"/>
    </w:pPr>
    <w:fldSimple w:instr=" TITLE   \* MERGEFORMAT ">
      <w:r>
        <w:t>MEM05012C Perform routine manual metal arc welding</w:t>
      </w:r>
    </w:fldSimple>
    <w:r>
      <w:tab/>
      <w:t xml:space="preserve">Date this document was generated: </w:t>
    </w:r>
    <w:r>
      <w:fldChar w:fldCharType="begin"/>
    </w:r>
    <w:r>
      <w:instrText xml:space="preserve"> CREATEDATE  \@ "d MMMM yyyy"  \* MERGEFORMAT </w:instrText>
    </w:r>
    <w:r>
      <w:fldChar w:fldCharType="separate"/>
    </w:r>
    <w:r>
      <w:rPr>
        <w:noProof/>
      </w:rPr>
      <w:t>22 August 2016</w:t>
    </w:r>
    <w:r>
      <w:fldChar w:fldCharType="end"/>
    </w:r>
  </w:p>
  <w:p w:rsidR="00C80424" w:rsidRDefault="00C80424" w:rsidP="00F86AA0">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5CC2D560"/>
    <w:lvl w:ilvl="0">
      <w:start w:val="1"/>
      <w:numFmt w:val="bullet"/>
      <w:pStyle w:val="ListBullet4"/>
      <w:lvlText w:val="•"/>
      <w:lvlJc w:val="left"/>
      <w:pPr>
        <w:ind w:left="1381" w:hanging="360"/>
      </w:pPr>
      <w:rPr>
        <w:rFonts w:ascii="Times New Roman" w:hAnsi="Times New Roman" w:cs="Times New Roman" w:hint="default"/>
      </w:rPr>
    </w:lvl>
  </w:abstractNum>
  <w:abstractNum w:abstractNumId="5">
    <w:nsid w:val="FFFFFF82"/>
    <w:multiLevelType w:val="singleLevel"/>
    <w:tmpl w:val="E1C61E12"/>
    <w:lvl w:ilvl="0">
      <w:start w:val="1"/>
      <w:numFmt w:val="bullet"/>
      <w:pStyle w:val="ListBullet3"/>
      <w:lvlText w:val=""/>
      <w:lvlJc w:val="left"/>
      <w:pPr>
        <w:ind w:left="360" w:hanging="360"/>
      </w:pPr>
      <w:rPr>
        <w:rFonts w:ascii="Symbol" w:hAnsi="Symbol" w:hint="default"/>
        <w:color w:val="auto"/>
        <w:sz w:val="16"/>
      </w:rPr>
    </w:lvl>
  </w:abstractNum>
  <w:abstractNum w:abstractNumId="6">
    <w:nsid w:val="FFFFFF89"/>
    <w:multiLevelType w:val="singleLevel"/>
    <w:tmpl w:val="351CFF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FFFFFFFE"/>
    <w:multiLevelType w:val="singleLevel"/>
    <w:tmpl w:val="7DF828A4"/>
    <w:lvl w:ilvl="0">
      <w:numFmt w:val="bullet"/>
      <w:lvlText w:val="*"/>
      <w:lvlJc w:val="left"/>
    </w:lvl>
  </w:abstractNum>
  <w:abstractNum w:abstractNumId="8">
    <w:nsid w:val="0F986AE9"/>
    <w:multiLevelType w:val="hybridMultilevel"/>
    <w:tmpl w:val="3224FB34"/>
    <w:lvl w:ilvl="0" w:tplc="4BBAA7B4">
      <w:start w:val="1"/>
      <w:numFmt w:val="bullet"/>
      <w:pStyle w:val="TableListBullet"/>
      <w:lvlText w:val=""/>
      <w:lvlJc w:val="left"/>
      <w:pPr>
        <w:tabs>
          <w:tab w:val="num" w:pos="360"/>
        </w:tabs>
        <w:ind w:left="360" w:hanging="360"/>
      </w:pPr>
      <w:rPr>
        <w:rFonts w:ascii="Webdings" w:hAnsi="Webdings" w:hint="default"/>
        <w:color w:val="808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0">
    <w:nsid w:val="2E40016D"/>
    <w:multiLevelType w:val="hybridMultilevel"/>
    <w:tmpl w:val="4252A022"/>
    <w:lvl w:ilvl="0" w:tplc="14543D62">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nsid w:val="61571FB4"/>
    <w:multiLevelType w:val="singleLevel"/>
    <w:tmpl w:val="F73ECEE0"/>
    <w:lvl w:ilvl="0">
      <w:start w:val="1"/>
      <w:numFmt w:val="decimal"/>
      <w:pStyle w:val="ListNumber"/>
      <w:lvlText w:val="%1)"/>
      <w:lvlJc w:val="left"/>
      <w:pPr>
        <w:tabs>
          <w:tab w:val="num" w:pos="360"/>
        </w:tabs>
        <w:ind w:left="340" w:hanging="340"/>
      </w:pPr>
      <w:rPr>
        <w:rFonts w:ascii="Palatino Linotype" w:hAnsi="Palatino Linotype" w:hint="default"/>
        <w:b w:val="0"/>
        <w:i w:val="0"/>
        <w:color w:val="auto"/>
      </w:rPr>
    </w:lvl>
  </w:abstractNum>
  <w:abstractNum w:abstractNumId="13">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nsid w:val="7F827F09"/>
    <w:multiLevelType w:val="singleLevel"/>
    <w:tmpl w:val="36769C9A"/>
    <w:lvl w:ilvl="0">
      <w:start w:val="1"/>
      <w:numFmt w:val="decimal"/>
      <w:pStyle w:val="ListNumber2"/>
      <w:lvlText w:val="%1."/>
      <w:lvlJc w:val="left"/>
      <w:pPr>
        <w:tabs>
          <w:tab w:val="num" w:pos="1060"/>
        </w:tabs>
        <w:ind w:left="680" w:hanging="340"/>
      </w:pPr>
      <w:rPr>
        <w:rFonts w:ascii="Garamond" w:hAnsi="Garamond"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13"/>
  </w:num>
  <w:num w:numId="8">
    <w:abstractNumId w:val="10"/>
  </w:num>
  <w:num w:numId="9">
    <w:abstractNumId w:val="14"/>
  </w:num>
  <w:num w:numId="10">
    <w:abstractNumId w:val="12"/>
  </w:num>
  <w:num w:numId="11">
    <w:abstractNumId w:val="8"/>
  </w:num>
  <w:num w:numId="12">
    <w:abstractNumId w:val="11"/>
  </w:num>
  <w:num w:numId="13">
    <w:abstractNumId w:val="9"/>
  </w:num>
  <w:num w:numId="14">
    <w:abstractNumId w:val="5"/>
  </w:num>
  <w:num w:numId="15">
    <w:abstractNumId w:val="7"/>
    <w:lvlOverride w:ilvl="0">
      <w:lvl w:ilvl="0">
        <w:numFmt w:val="bullet"/>
        <w:lvlText w:val=""/>
        <w:legacy w:legacy="1" w:legacySpace="0" w:legacyIndent="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86AA0"/>
    <w:rsid w:val="00C80424"/>
    <w:rsid w:val="00F8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unhideWhenUsed="0"/>
    <w:lsdException w:name="List Bullet" w:uiPriority="0" w:unhideWhenUsed="0"/>
    <w:lsdException w:name="List Number" w:uiPriority="0"/>
    <w:lsdException w:name="List 2" w:uiPriority="0" w:unhideWhenUsed="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A0"/>
    <w:pPr>
      <w:keepNext/>
      <w:keepLines/>
      <w:spacing w:after="0" w:line="240" w:lineRule="auto"/>
    </w:pPr>
    <w:rPr>
      <w:rFonts w:ascii="Courier New" w:eastAsia="Times New Roman" w:hAnsi="Courier New" w:cs="Times New Roman"/>
      <w:szCs w:val="20"/>
      <w:lang w:eastAsia="en-US"/>
    </w:rPr>
  </w:style>
  <w:style w:type="paragraph" w:styleId="Heading1">
    <w:name w:val="heading 1"/>
    <w:basedOn w:val="HeadingBase"/>
    <w:next w:val="Heading2"/>
    <w:link w:val="Heading1Char"/>
    <w:qFormat/>
    <w:rsid w:val="00F86AA0"/>
    <w:pPr>
      <w:spacing w:before="360" w:after="60"/>
      <w:outlineLvl w:val="0"/>
    </w:pPr>
    <w:rPr>
      <w:sz w:val="32"/>
    </w:rPr>
  </w:style>
  <w:style w:type="paragraph" w:styleId="Heading2">
    <w:name w:val="heading 2"/>
    <w:basedOn w:val="HeadingBase"/>
    <w:next w:val="BodyText"/>
    <w:link w:val="Heading2Char"/>
    <w:qFormat/>
    <w:rsid w:val="00F86AA0"/>
    <w:pPr>
      <w:keepLines/>
      <w:spacing w:before="240" w:after="120"/>
      <w:outlineLvl w:val="1"/>
    </w:pPr>
    <w:rPr>
      <w:sz w:val="28"/>
      <w:szCs w:val="40"/>
    </w:rPr>
  </w:style>
  <w:style w:type="paragraph" w:styleId="Heading3">
    <w:name w:val="heading 3"/>
    <w:basedOn w:val="HeadingBase"/>
    <w:next w:val="BodyText"/>
    <w:link w:val="Heading3Char"/>
    <w:qFormat/>
    <w:rsid w:val="00F86AA0"/>
    <w:pPr>
      <w:spacing w:before="180" w:after="120"/>
      <w:outlineLvl w:val="2"/>
    </w:pPr>
    <w:rPr>
      <w:spacing w:val="-10"/>
      <w:kern w:val="32"/>
    </w:rPr>
  </w:style>
  <w:style w:type="paragraph" w:styleId="Heading4">
    <w:name w:val="heading 4"/>
    <w:basedOn w:val="HeadingBase"/>
    <w:next w:val="BodyText"/>
    <w:link w:val="Heading4Char"/>
    <w:qFormat/>
    <w:rsid w:val="00F86AA0"/>
    <w:pPr>
      <w:spacing w:before="160" w:after="120"/>
      <w:outlineLvl w:val="3"/>
    </w:pPr>
    <w:rPr>
      <w:sz w:val="22"/>
    </w:rPr>
  </w:style>
  <w:style w:type="paragraph" w:styleId="Heading5">
    <w:name w:val="heading 5"/>
    <w:basedOn w:val="HeadingBase"/>
    <w:next w:val="Normal"/>
    <w:link w:val="Heading5Char"/>
    <w:qFormat/>
    <w:rsid w:val="00F86AA0"/>
    <w:pPr>
      <w:spacing w:before="80"/>
      <w:outlineLvl w:val="4"/>
    </w:pPr>
    <w:rPr>
      <w:color w:val="918585"/>
      <w:sz w:val="20"/>
    </w:rPr>
  </w:style>
  <w:style w:type="paragraph" w:styleId="Heading6">
    <w:name w:val="heading 6"/>
    <w:basedOn w:val="HeadingBase"/>
    <w:next w:val="Normal"/>
    <w:link w:val="Heading6Char"/>
    <w:qFormat/>
    <w:rsid w:val="00F86AA0"/>
    <w:pPr>
      <w:spacing w:before="60"/>
      <w:outlineLvl w:val="5"/>
    </w:pPr>
    <w:rPr>
      <w:color w:val="918585"/>
      <w:sz w:val="20"/>
    </w:rPr>
  </w:style>
  <w:style w:type="paragraph" w:styleId="Heading7">
    <w:name w:val="heading 7"/>
    <w:basedOn w:val="Normal"/>
    <w:next w:val="Normal"/>
    <w:link w:val="Heading7Char"/>
    <w:qFormat/>
    <w:rsid w:val="00F86AA0"/>
    <w:pPr>
      <w:ind w:left="720"/>
      <w:outlineLvl w:val="6"/>
    </w:pPr>
    <w:rPr>
      <w:i/>
    </w:rPr>
  </w:style>
  <w:style w:type="paragraph" w:styleId="Heading8">
    <w:name w:val="heading 8"/>
    <w:basedOn w:val="Normal"/>
    <w:next w:val="Normal"/>
    <w:link w:val="Heading8Char"/>
    <w:qFormat/>
    <w:rsid w:val="00F86AA0"/>
    <w:pPr>
      <w:ind w:left="720"/>
      <w:outlineLvl w:val="7"/>
    </w:pPr>
    <w:rPr>
      <w:i/>
    </w:rPr>
  </w:style>
  <w:style w:type="paragraph" w:styleId="Heading9">
    <w:name w:val="heading 9"/>
    <w:basedOn w:val="Normal"/>
    <w:next w:val="Normal"/>
    <w:link w:val="Heading9Char"/>
    <w:qFormat/>
    <w:rsid w:val="00F86AA0"/>
    <w:pPr>
      <w:ind w:left="720"/>
      <w:outlineLvl w:val="8"/>
    </w:pPr>
    <w:rPr>
      <w:i/>
    </w:rPr>
  </w:style>
  <w:style w:type="character" w:default="1" w:styleId="DefaultParagraphFont">
    <w:name w:val="Default Paragraph Font"/>
    <w:uiPriority w:val="1"/>
    <w:unhideWhenUsed/>
    <w:rsid w:val="00F86A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6AA0"/>
  </w:style>
  <w:style w:type="character" w:customStyle="1" w:styleId="Heading1Char">
    <w:name w:val="Heading 1 Char"/>
    <w:basedOn w:val="DefaultParagraphFont"/>
    <w:link w:val="Heading1"/>
    <w:rsid w:val="00F86AA0"/>
    <w:rPr>
      <w:rFonts w:ascii="Times New Roman" w:eastAsia="Times New Roman" w:hAnsi="Times New Roman" w:cs="Times New Roman"/>
      <w:b/>
      <w:sz w:val="32"/>
      <w:szCs w:val="20"/>
      <w:lang w:eastAsia="en-US"/>
    </w:rPr>
  </w:style>
  <w:style w:type="paragraph" w:styleId="BodyText">
    <w:name w:val="Body Text"/>
    <w:basedOn w:val="Normal"/>
    <w:link w:val="BodyTextChar"/>
    <w:rsid w:val="00F86AA0"/>
    <w:pPr>
      <w:spacing w:before="120" w:after="120"/>
      <w:contextualSpacing/>
    </w:pPr>
    <w:rPr>
      <w:rFonts w:ascii="Times New Roman" w:hAnsi="Times New Roman"/>
      <w:sz w:val="24"/>
      <w:szCs w:val="22"/>
    </w:rPr>
  </w:style>
  <w:style w:type="character" w:customStyle="1" w:styleId="BodyTextChar">
    <w:name w:val="Body Text Char"/>
    <w:basedOn w:val="DefaultParagraphFont"/>
    <w:link w:val="BodyText"/>
    <w:rsid w:val="00F86AA0"/>
    <w:rPr>
      <w:rFonts w:ascii="Times New Roman" w:eastAsia="Times New Roman" w:hAnsi="Times New Roman" w:cs="Times New Roman"/>
      <w:sz w:val="24"/>
      <w:lang w:eastAsia="en-US"/>
    </w:rPr>
  </w:style>
  <w:style w:type="paragraph" w:styleId="List">
    <w:name w:val="List"/>
    <w:basedOn w:val="BodyText"/>
    <w:next w:val="BodyText"/>
    <w:rsid w:val="00F86AA0"/>
    <w:pPr>
      <w:tabs>
        <w:tab w:val="left" w:pos="340"/>
      </w:tabs>
      <w:spacing w:before="60" w:after="60"/>
      <w:ind w:left="340" w:hanging="340"/>
    </w:pPr>
  </w:style>
  <w:style w:type="paragraph" w:styleId="ListBullet">
    <w:name w:val="List Bullet"/>
    <w:basedOn w:val="List"/>
    <w:rsid w:val="00F86AA0"/>
    <w:pPr>
      <w:numPr>
        <w:numId w:val="12"/>
      </w:numPr>
      <w:tabs>
        <w:tab w:val="clear" w:pos="340"/>
      </w:tabs>
      <w:spacing w:before="40" w:after="40"/>
    </w:pPr>
  </w:style>
  <w:style w:type="character" w:customStyle="1" w:styleId="SpecialBold">
    <w:name w:val="Special Bold"/>
    <w:basedOn w:val="DefaultParagraphFont"/>
    <w:rsid w:val="00F86AA0"/>
    <w:rPr>
      <w:b/>
      <w:spacing w:val="0"/>
    </w:rPr>
  </w:style>
  <w:style w:type="paragraph" w:customStyle="1" w:styleId="SuperHeading">
    <w:name w:val="SuperHeading"/>
    <w:basedOn w:val="Normal"/>
    <w:rsid w:val="00F86AA0"/>
    <w:pPr>
      <w:spacing w:before="240" w:after="120"/>
      <w:outlineLvl w:val="0"/>
    </w:pPr>
    <w:rPr>
      <w:rFonts w:ascii="Times New Roman" w:hAnsi="Times New Roman"/>
      <w:b/>
      <w:sz w:val="32"/>
    </w:rPr>
  </w:style>
  <w:style w:type="paragraph" w:customStyle="1" w:styleId="AllowPageBreak">
    <w:name w:val="AllowPageBreak"/>
    <w:rsid w:val="00F86AA0"/>
    <w:pPr>
      <w:widowControl w:val="0"/>
      <w:spacing w:after="0" w:line="240" w:lineRule="auto"/>
    </w:pPr>
    <w:rPr>
      <w:rFonts w:ascii="Times New Roman" w:eastAsia="Times New Roman" w:hAnsi="Times New Roman" w:cs="Times New Roman"/>
      <w:noProof/>
      <w:sz w:val="2"/>
      <w:szCs w:val="20"/>
      <w:lang w:eastAsia="en-US"/>
    </w:rPr>
  </w:style>
  <w:style w:type="paragraph" w:styleId="List2">
    <w:name w:val="List 2"/>
    <w:basedOn w:val="BodyText"/>
    <w:rsid w:val="00F86AA0"/>
    <w:pPr>
      <w:tabs>
        <w:tab w:val="left" w:pos="680"/>
      </w:tabs>
      <w:spacing w:before="60" w:after="60"/>
      <w:ind w:left="680" w:hanging="340"/>
    </w:pPr>
  </w:style>
  <w:style w:type="character" w:customStyle="1" w:styleId="Heading2Char">
    <w:name w:val="Heading 2 Char"/>
    <w:basedOn w:val="DefaultParagraphFont"/>
    <w:link w:val="Heading2"/>
    <w:rsid w:val="00F86AA0"/>
    <w:rPr>
      <w:rFonts w:ascii="Times New Roman" w:eastAsia="Times New Roman" w:hAnsi="Times New Roman" w:cs="Times New Roman"/>
      <w:b/>
      <w:sz w:val="28"/>
      <w:szCs w:val="40"/>
      <w:lang w:eastAsia="en-US"/>
    </w:rPr>
  </w:style>
  <w:style w:type="character" w:customStyle="1" w:styleId="Heading3Char">
    <w:name w:val="Heading 3 Char"/>
    <w:basedOn w:val="DefaultParagraphFont"/>
    <w:link w:val="Heading3"/>
    <w:rsid w:val="00F86AA0"/>
    <w:rPr>
      <w:rFonts w:ascii="Times New Roman" w:eastAsia="Times New Roman" w:hAnsi="Times New Roman" w:cs="Times New Roman"/>
      <w:b/>
      <w:spacing w:val="-10"/>
      <w:kern w:val="32"/>
      <w:sz w:val="24"/>
      <w:szCs w:val="20"/>
      <w:lang w:eastAsia="en-US"/>
    </w:rPr>
  </w:style>
  <w:style w:type="character" w:customStyle="1" w:styleId="Heading4Char">
    <w:name w:val="Heading 4 Char"/>
    <w:basedOn w:val="DefaultParagraphFont"/>
    <w:link w:val="Heading4"/>
    <w:rsid w:val="00F86AA0"/>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F86AA0"/>
    <w:rPr>
      <w:rFonts w:ascii="Times New Roman" w:eastAsia="Times New Roman" w:hAnsi="Times New Roman" w:cs="Times New Roman"/>
      <w:b/>
      <w:color w:val="918585"/>
      <w:sz w:val="20"/>
      <w:szCs w:val="20"/>
      <w:lang w:eastAsia="en-US"/>
    </w:rPr>
  </w:style>
  <w:style w:type="character" w:customStyle="1" w:styleId="Heading6Char">
    <w:name w:val="Heading 6 Char"/>
    <w:basedOn w:val="DefaultParagraphFont"/>
    <w:link w:val="Heading6"/>
    <w:rsid w:val="00F86AA0"/>
    <w:rPr>
      <w:rFonts w:ascii="Times New Roman" w:eastAsia="Times New Roman" w:hAnsi="Times New Roman" w:cs="Times New Roman"/>
      <w:b/>
      <w:color w:val="918585"/>
      <w:sz w:val="20"/>
      <w:szCs w:val="20"/>
      <w:lang w:eastAsia="en-US"/>
    </w:rPr>
  </w:style>
  <w:style w:type="character" w:customStyle="1" w:styleId="Heading7Char">
    <w:name w:val="Heading 7 Char"/>
    <w:basedOn w:val="DefaultParagraphFont"/>
    <w:link w:val="Heading7"/>
    <w:rsid w:val="00F86AA0"/>
    <w:rPr>
      <w:rFonts w:ascii="Courier New" w:eastAsia="Times New Roman" w:hAnsi="Courier New" w:cs="Times New Roman"/>
      <w:i/>
      <w:szCs w:val="20"/>
      <w:lang w:eastAsia="en-US"/>
    </w:rPr>
  </w:style>
  <w:style w:type="character" w:customStyle="1" w:styleId="Heading8Char">
    <w:name w:val="Heading 8 Char"/>
    <w:basedOn w:val="DefaultParagraphFont"/>
    <w:link w:val="Heading8"/>
    <w:rsid w:val="00F86AA0"/>
    <w:rPr>
      <w:rFonts w:ascii="Courier New" w:eastAsia="Times New Roman" w:hAnsi="Courier New" w:cs="Times New Roman"/>
      <w:i/>
      <w:szCs w:val="20"/>
      <w:lang w:eastAsia="en-US"/>
    </w:rPr>
  </w:style>
  <w:style w:type="character" w:customStyle="1" w:styleId="Heading9Char">
    <w:name w:val="Heading 9 Char"/>
    <w:basedOn w:val="DefaultParagraphFont"/>
    <w:link w:val="Heading9"/>
    <w:rsid w:val="00F86AA0"/>
    <w:rPr>
      <w:rFonts w:ascii="Courier New" w:eastAsia="Times New Roman" w:hAnsi="Courier New" w:cs="Times New Roman"/>
      <w:i/>
      <w:szCs w:val="20"/>
      <w:lang w:eastAsia="en-US"/>
    </w:rPr>
  </w:style>
  <w:style w:type="paragraph" w:customStyle="1" w:styleId="HeadingBase">
    <w:name w:val="Heading Base"/>
    <w:rsid w:val="00F86AA0"/>
    <w:pPr>
      <w:keepNext/>
      <w:spacing w:after="0" w:line="240" w:lineRule="auto"/>
    </w:pPr>
    <w:rPr>
      <w:rFonts w:ascii="Times New Roman" w:eastAsia="Times New Roman" w:hAnsi="Times New Roman" w:cs="Times New Roman"/>
      <w:b/>
      <w:sz w:val="24"/>
      <w:szCs w:val="20"/>
      <w:lang w:eastAsia="en-US"/>
    </w:rPr>
  </w:style>
  <w:style w:type="paragraph" w:styleId="TOC3">
    <w:name w:val="toc 3"/>
    <w:basedOn w:val="TOCBase"/>
    <w:next w:val="Normal"/>
    <w:semiHidden/>
    <w:rsid w:val="00F86AA0"/>
    <w:pPr>
      <w:tabs>
        <w:tab w:val="right" w:leader="dot" w:pos="9072"/>
      </w:tabs>
      <w:ind w:left="567"/>
    </w:pPr>
    <w:rPr>
      <w:szCs w:val="22"/>
    </w:rPr>
  </w:style>
  <w:style w:type="paragraph" w:customStyle="1" w:styleId="TOCBase">
    <w:name w:val="TOC Base"/>
    <w:rsid w:val="00F86AA0"/>
    <w:pPr>
      <w:spacing w:after="0" w:line="240" w:lineRule="auto"/>
    </w:pPr>
    <w:rPr>
      <w:rFonts w:ascii="Garamond" w:eastAsia="Times New Roman" w:hAnsi="Garamond" w:cs="Times New Roman"/>
      <w:noProof/>
      <w:sz w:val="20"/>
      <w:szCs w:val="20"/>
      <w:lang w:eastAsia="en-US"/>
    </w:rPr>
  </w:style>
  <w:style w:type="paragraph" w:styleId="TOC2">
    <w:name w:val="toc 2"/>
    <w:basedOn w:val="TOCBase"/>
    <w:next w:val="Normal"/>
    <w:rsid w:val="00F86AA0"/>
    <w:pPr>
      <w:tabs>
        <w:tab w:val="right" w:leader="dot" w:pos="9072"/>
      </w:tabs>
      <w:spacing w:before="40" w:after="40"/>
      <w:ind w:left="284"/>
    </w:pPr>
    <w:rPr>
      <w:rFonts w:ascii="Times New Roman" w:hAnsi="Times New Roman"/>
    </w:rPr>
  </w:style>
  <w:style w:type="paragraph" w:styleId="TOC1">
    <w:name w:val="toc 1"/>
    <w:basedOn w:val="TOCBase"/>
    <w:next w:val="Normal"/>
    <w:rsid w:val="00F86AA0"/>
    <w:pPr>
      <w:keepNext/>
      <w:tabs>
        <w:tab w:val="right" w:leader="dot" w:pos="9072"/>
      </w:tabs>
      <w:spacing w:before="120" w:after="60"/>
    </w:pPr>
    <w:rPr>
      <w:rFonts w:ascii="Times New Roman" w:hAnsi="Times New Roman"/>
      <w:b/>
      <w:szCs w:val="24"/>
    </w:rPr>
  </w:style>
  <w:style w:type="paragraph" w:styleId="Footer">
    <w:name w:val="footer"/>
    <w:basedOn w:val="Normal"/>
    <w:link w:val="FooterChar"/>
    <w:rsid w:val="00F86AA0"/>
    <w:pPr>
      <w:framePr w:w="9112" w:wrap="around" w:vAnchor="text" w:hAnchor="page" w:x="1419" w:y="1" w:anchorLock="1"/>
      <w:pBdr>
        <w:top w:val="single" w:sz="4" w:space="1" w:color="auto"/>
      </w:pBdr>
      <w:tabs>
        <w:tab w:val="right" w:pos="9072"/>
      </w:tabs>
      <w:spacing w:before="120"/>
    </w:pPr>
    <w:rPr>
      <w:rFonts w:ascii="Times New Roman" w:hAnsi="Times New Roman"/>
      <w:sz w:val="16"/>
      <w:szCs w:val="22"/>
    </w:rPr>
  </w:style>
  <w:style w:type="character" w:customStyle="1" w:styleId="FooterChar">
    <w:name w:val="Footer Char"/>
    <w:basedOn w:val="DefaultParagraphFont"/>
    <w:link w:val="Footer"/>
    <w:rsid w:val="00F86AA0"/>
    <w:rPr>
      <w:rFonts w:ascii="Times New Roman" w:eastAsia="Times New Roman" w:hAnsi="Times New Roman" w:cs="Times New Roman"/>
      <w:sz w:val="16"/>
      <w:lang w:eastAsia="en-US"/>
    </w:rPr>
  </w:style>
  <w:style w:type="paragraph" w:styleId="Title">
    <w:name w:val="Title"/>
    <w:basedOn w:val="HeadingBase"/>
    <w:link w:val="TitleChar"/>
    <w:qFormat/>
    <w:rsid w:val="00F86AA0"/>
    <w:pPr>
      <w:spacing w:before="5040"/>
      <w:jc w:val="center"/>
    </w:pPr>
    <w:rPr>
      <w:sz w:val="48"/>
      <w:szCs w:val="72"/>
      <w:lang w:val="en-US"/>
    </w:rPr>
  </w:style>
  <w:style w:type="character" w:customStyle="1" w:styleId="TitleChar">
    <w:name w:val="Title Char"/>
    <w:basedOn w:val="DefaultParagraphFont"/>
    <w:link w:val="Title"/>
    <w:rsid w:val="00F86AA0"/>
    <w:rPr>
      <w:rFonts w:ascii="Times New Roman" w:eastAsia="Times New Roman" w:hAnsi="Times New Roman" w:cs="Times New Roman"/>
      <w:b/>
      <w:sz w:val="48"/>
      <w:szCs w:val="72"/>
      <w:lang w:val="en-US" w:eastAsia="en-US"/>
    </w:rPr>
  </w:style>
  <w:style w:type="paragraph" w:customStyle="1" w:styleId="Figures">
    <w:name w:val="Figures"/>
    <w:basedOn w:val="BodyText"/>
    <w:next w:val="Normal"/>
    <w:rsid w:val="00F86AA0"/>
    <w:pPr>
      <w:tabs>
        <w:tab w:val="left" w:pos="3600"/>
        <w:tab w:val="left" w:pos="3958"/>
      </w:tabs>
    </w:pPr>
  </w:style>
  <w:style w:type="paragraph" w:customStyle="1" w:styleId="Note">
    <w:name w:val="Note"/>
    <w:basedOn w:val="BodyText"/>
    <w:rsid w:val="00F86AA0"/>
    <w:pPr>
      <w:pBdr>
        <w:top w:val="single" w:sz="6" w:space="2" w:color="auto"/>
        <w:left w:val="single" w:sz="6" w:space="4" w:color="auto"/>
        <w:bottom w:val="single" w:sz="6" w:space="2" w:color="auto"/>
        <w:right w:val="single" w:sz="6" w:space="4" w:color="auto"/>
      </w:pBdr>
      <w:tabs>
        <w:tab w:val="left" w:pos="680"/>
      </w:tabs>
    </w:pPr>
  </w:style>
  <w:style w:type="paragraph" w:customStyle="1" w:styleId="SuperTitle">
    <w:name w:val="SuperTitle"/>
    <w:basedOn w:val="Title"/>
    <w:rsid w:val="00F86AA0"/>
    <w:pPr>
      <w:framePr w:wrap="auto" w:hAnchor="text" w:y="6049"/>
    </w:pPr>
    <w:rPr>
      <w:color w:val="000000"/>
      <w:sz w:val="40"/>
    </w:rPr>
  </w:style>
  <w:style w:type="paragraph" w:customStyle="1" w:styleId="TOCTitle">
    <w:name w:val="TOCTitle"/>
    <w:basedOn w:val="Heading1"/>
    <w:rsid w:val="00F86AA0"/>
    <w:pPr>
      <w:spacing w:after="240"/>
      <w:jc w:val="center"/>
      <w:outlineLvl w:val="9"/>
    </w:pPr>
    <w:rPr>
      <w:caps/>
    </w:rPr>
  </w:style>
  <w:style w:type="paragraph" w:customStyle="1" w:styleId="Version">
    <w:name w:val="Version"/>
    <w:rsid w:val="00F86AA0"/>
    <w:pPr>
      <w:spacing w:before="5600" w:after="0" w:line="240" w:lineRule="auto"/>
    </w:pPr>
    <w:rPr>
      <w:rFonts w:ascii="Times New Roman" w:eastAsia="Times New Roman" w:hAnsi="Times New Roman" w:cs="Times New Roman"/>
      <w:b/>
      <w:sz w:val="20"/>
      <w:szCs w:val="72"/>
      <w:lang w:val="en-US" w:eastAsia="en-US"/>
    </w:rPr>
  </w:style>
  <w:style w:type="paragraph" w:styleId="ListBullet2">
    <w:name w:val="List Bullet 2"/>
    <w:basedOn w:val="List2"/>
    <w:rsid w:val="00F86AA0"/>
    <w:pPr>
      <w:numPr>
        <w:numId w:val="13"/>
      </w:numPr>
      <w:tabs>
        <w:tab w:val="clear" w:pos="680"/>
      </w:tabs>
    </w:pPr>
  </w:style>
  <w:style w:type="paragraph" w:styleId="Index1">
    <w:name w:val="index 1"/>
    <w:basedOn w:val="Normal"/>
    <w:next w:val="Normal"/>
    <w:semiHidden/>
    <w:rsid w:val="00F86AA0"/>
    <w:pPr>
      <w:keepNext w:val="0"/>
      <w:tabs>
        <w:tab w:val="right" w:pos="4176"/>
      </w:tabs>
      <w:ind w:left="198" w:hanging="198"/>
    </w:pPr>
    <w:rPr>
      <w:rFonts w:ascii="Garamond" w:hAnsi="Garamond"/>
    </w:rPr>
  </w:style>
  <w:style w:type="paragraph" w:styleId="IndexHeading">
    <w:name w:val="index heading"/>
    <w:basedOn w:val="Normal"/>
    <w:next w:val="Index1"/>
    <w:semiHidden/>
    <w:rsid w:val="00F86AA0"/>
    <w:pPr>
      <w:spacing w:before="120" w:after="120"/>
    </w:pPr>
    <w:rPr>
      <w:rFonts w:ascii="Arial" w:hAnsi="Arial"/>
      <w:b/>
      <w:color w:val="918585"/>
      <w:sz w:val="24"/>
    </w:rPr>
  </w:style>
  <w:style w:type="paragraph" w:styleId="Header">
    <w:name w:val="header"/>
    <w:basedOn w:val="Normal"/>
    <w:link w:val="HeaderChar"/>
    <w:rsid w:val="00F86AA0"/>
    <w:pPr>
      <w:keepNext w:val="0"/>
      <w:keepLines w:val="0"/>
      <w:framePr w:w="9214" w:wrap="around" w:vAnchor="text" w:hAnchor="page" w:x="1419" w:y="1"/>
      <w:pBdr>
        <w:bottom w:val="single" w:sz="4" w:space="1" w:color="auto"/>
      </w:pBdr>
      <w:tabs>
        <w:tab w:val="right" w:pos="9072"/>
      </w:tabs>
    </w:pPr>
    <w:rPr>
      <w:rFonts w:ascii="Times New Roman" w:hAnsi="Times New Roman"/>
      <w:sz w:val="16"/>
      <w:lang w:val="en-GB"/>
    </w:rPr>
  </w:style>
  <w:style w:type="character" w:customStyle="1" w:styleId="HeaderChar">
    <w:name w:val="Header Char"/>
    <w:basedOn w:val="DefaultParagraphFont"/>
    <w:link w:val="Header"/>
    <w:rsid w:val="00F86AA0"/>
    <w:rPr>
      <w:rFonts w:ascii="Times New Roman" w:eastAsia="Times New Roman" w:hAnsi="Times New Roman" w:cs="Times New Roman"/>
      <w:sz w:val="16"/>
      <w:szCs w:val="20"/>
      <w:lang w:val="en-GB" w:eastAsia="en-US"/>
    </w:rPr>
  </w:style>
  <w:style w:type="paragraph" w:customStyle="1" w:styleId="Chapter">
    <w:name w:val="Chapter"/>
    <w:basedOn w:val="Normal"/>
    <w:rsid w:val="00F86AA0"/>
    <w:pPr>
      <w:spacing w:before="240"/>
    </w:pPr>
    <w:rPr>
      <w:rFonts w:ascii="Times New Roman" w:hAnsi="Times New Roman"/>
      <w:smallCaps/>
      <w:spacing w:val="80"/>
      <w:sz w:val="28"/>
    </w:rPr>
  </w:style>
  <w:style w:type="paragraph" w:customStyle="1" w:styleId="InChapter">
    <w:name w:val="InChapter"/>
    <w:basedOn w:val="Heading3"/>
    <w:rsid w:val="00F86AA0"/>
    <w:pPr>
      <w:spacing w:after="240"/>
      <w:outlineLvl w:val="9"/>
    </w:pPr>
    <w:rPr>
      <w:noProof/>
    </w:rPr>
  </w:style>
  <w:style w:type="paragraph" w:styleId="Index2">
    <w:name w:val="index 2"/>
    <w:basedOn w:val="Normal"/>
    <w:next w:val="Normal"/>
    <w:semiHidden/>
    <w:rsid w:val="00F86AA0"/>
    <w:pPr>
      <w:tabs>
        <w:tab w:val="right" w:pos="4176"/>
      </w:tabs>
      <w:ind w:left="568" w:hanging="284"/>
    </w:pPr>
    <w:rPr>
      <w:rFonts w:ascii="Garamond" w:hAnsi="Garamond"/>
    </w:rPr>
  </w:style>
  <w:style w:type="paragraph" w:customStyle="1" w:styleId="Byline">
    <w:name w:val="Byline"/>
    <w:rsid w:val="00F86AA0"/>
    <w:pPr>
      <w:framePr w:wrap="around" w:vAnchor="page" w:hAnchor="page" w:x="1666" w:y="13933"/>
      <w:spacing w:after="0" w:line="240" w:lineRule="auto"/>
    </w:pPr>
    <w:rPr>
      <w:rFonts w:ascii="Times New Roman" w:eastAsia="Times New Roman" w:hAnsi="Times New Roman" w:cs="Times New Roman"/>
      <w:color w:val="000000"/>
      <w:sz w:val="24"/>
      <w:szCs w:val="28"/>
      <w:lang w:val="en-US" w:eastAsia="en-US"/>
    </w:rPr>
  </w:style>
  <w:style w:type="paragraph" w:customStyle="1" w:styleId="Drawings">
    <w:name w:val="Drawings"/>
    <w:basedOn w:val="Figures"/>
    <w:rsid w:val="00F86AA0"/>
    <w:pPr>
      <w:tabs>
        <w:tab w:val="clear" w:pos="3600"/>
        <w:tab w:val="clear" w:pos="3958"/>
      </w:tabs>
      <w:jc w:val="right"/>
    </w:pPr>
  </w:style>
  <w:style w:type="character" w:styleId="Emphasis">
    <w:name w:val="Emphasis"/>
    <w:basedOn w:val="DefaultParagraphFont"/>
    <w:qFormat/>
    <w:rsid w:val="00F86AA0"/>
    <w:rPr>
      <w:i/>
    </w:rPr>
  </w:style>
  <w:style w:type="paragraph" w:styleId="Caption">
    <w:name w:val="caption"/>
    <w:basedOn w:val="BodyText"/>
    <w:next w:val="Normal"/>
    <w:qFormat/>
    <w:rsid w:val="00F86AA0"/>
    <w:pPr>
      <w:framePr w:w="2268" w:hSpace="181" w:vSpace="181" w:wrap="around" w:vAnchor="text" w:hAnchor="page" w:x="1135" w:y="285" w:anchorLock="1"/>
    </w:pPr>
    <w:rPr>
      <w:i/>
    </w:rPr>
  </w:style>
  <w:style w:type="paragraph" w:customStyle="1" w:styleId="MiniTOCTitle">
    <w:name w:val="MiniTOCTitle"/>
    <w:basedOn w:val="Heading4"/>
    <w:rsid w:val="00F86AA0"/>
    <w:pPr>
      <w:spacing w:before="240"/>
      <w:outlineLvl w:val="9"/>
    </w:pPr>
    <w:rPr>
      <w:noProof/>
      <w:sz w:val="24"/>
    </w:rPr>
  </w:style>
  <w:style w:type="paragraph" w:customStyle="1" w:styleId="MiniTOCItem">
    <w:name w:val="MiniTOCItem"/>
    <w:basedOn w:val="ListBullet"/>
    <w:rsid w:val="00F86AA0"/>
    <w:pPr>
      <w:numPr>
        <w:numId w:val="0"/>
      </w:numPr>
      <w:tabs>
        <w:tab w:val="right" w:leader="dot" w:pos="6521"/>
      </w:tabs>
      <w:spacing w:before="0" w:after="0"/>
    </w:pPr>
  </w:style>
  <w:style w:type="paragraph" w:customStyle="1" w:styleId="TOFTitle">
    <w:name w:val="TOFTitle"/>
    <w:basedOn w:val="TOCTitle"/>
    <w:rsid w:val="00F86AA0"/>
  </w:style>
  <w:style w:type="paragraph" w:styleId="TableofFigures">
    <w:name w:val="table of figures"/>
    <w:basedOn w:val="Normal"/>
    <w:next w:val="Normal"/>
    <w:semiHidden/>
    <w:rsid w:val="00F86AA0"/>
    <w:pPr>
      <w:tabs>
        <w:tab w:val="right" w:leader="dot" w:pos="9072"/>
      </w:tabs>
      <w:ind w:left="970" w:hanging="403"/>
    </w:pPr>
    <w:rPr>
      <w:rFonts w:ascii="Times New Roman" w:hAnsi="Times New Roman"/>
      <w:b/>
    </w:rPr>
  </w:style>
  <w:style w:type="paragraph" w:styleId="ListNumber">
    <w:name w:val="List Number"/>
    <w:basedOn w:val="List"/>
    <w:rsid w:val="00F86AA0"/>
    <w:pPr>
      <w:numPr>
        <w:numId w:val="10"/>
      </w:numPr>
    </w:pPr>
  </w:style>
  <w:style w:type="character" w:customStyle="1" w:styleId="WingdingSymbols">
    <w:name w:val="Wingding Symbols"/>
    <w:rsid w:val="00F86AA0"/>
    <w:rPr>
      <w:rFonts w:ascii="Wingdings" w:hAnsi="Wingdings"/>
    </w:rPr>
  </w:style>
  <w:style w:type="paragraph" w:customStyle="1" w:styleId="TableHeading">
    <w:name w:val="Table Heading"/>
    <w:basedOn w:val="HeadingBase"/>
    <w:rsid w:val="00F86AA0"/>
    <w:pPr>
      <w:keepLines/>
      <w:pBdr>
        <w:bottom w:val="single" w:sz="6" w:space="1" w:color="918585"/>
      </w:pBdr>
      <w:spacing w:before="240"/>
    </w:pPr>
  </w:style>
  <w:style w:type="character" w:customStyle="1" w:styleId="HotSpot">
    <w:name w:val="HotSpot"/>
    <w:rsid w:val="00F86AA0"/>
    <w:rPr>
      <w:color w:val="0033CC"/>
      <w:u w:val="none"/>
    </w:rPr>
  </w:style>
  <w:style w:type="paragraph" w:customStyle="1" w:styleId="BodyTextRight">
    <w:name w:val="Body Text Right"/>
    <w:basedOn w:val="BodyText"/>
    <w:rsid w:val="00F86AA0"/>
    <w:pPr>
      <w:spacing w:before="0" w:after="0"/>
      <w:jc w:val="right"/>
    </w:pPr>
  </w:style>
  <w:style w:type="paragraph" w:styleId="Index3">
    <w:name w:val="index 3"/>
    <w:basedOn w:val="ListNumber2"/>
    <w:next w:val="Normal"/>
    <w:semiHidden/>
    <w:rsid w:val="00F86AA0"/>
    <w:pPr>
      <w:numPr>
        <w:numId w:val="0"/>
      </w:numPr>
      <w:tabs>
        <w:tab w:val="right" w:leader="dot" w:pos="4176"/>
      </w:tabs>
    </w:pPr>
  </w:style>
  <w:style w:type="paragraph" w:styleId="ListNumber2">
    <w:name w:val="List Number 2"/>
    <w:basedOn w:val="List2"/>
    <w:rsid w:val="00F86AA0"/>
    <w:pPr>
      <w:numPr>
        <w:numId w:val="9"/>
      </w:numPr>
      <w:tabs>
        <w:tab w:val="clear" w:pos="1060"/>
      </w:tabs>
    </w:pPr>
  </w:style>
  <w:style w:type="paragraph" w:customStyle="1" w:styleId="MarginNote">
    <w:name w:val="Margin Note"/>
    <w:basedOn w:val="BodyText"/>
    <w:rsid w:val="00F86AA0"/>
    <w:pPr>
      <w:pBdr>
        <w:top w:val="single" w:sz="6" w:space="6" w:color="FFFFFF"/>
        <w:bottom w:val="single" w:sz="6" w:space="6" w:color="FFFFFF"/>
      </w:pBdr>
      <w:shd w:val="pct10" w:color="auto" w:fill="auto"/>
      <w:tabs>
        <w:tab w:val="left" w:pos="567"/>
      </w:tabs>
      <w:spacing w:before="60" w:after="60"/>
    </w:pPr>
    <w:rPr>
      <w:rFonts w:ascii="Arial" w:hAnsi="Arial"/>
      <w:i/>
    </w:rPr>
  </w:style>
  <w:style w:type="paragraph" w:styleId="Subtitle">
    <w:name w:val="Subtitle"/>
    <w:basedOn w:val="Normal"/>
    <w:link w:val="SubtitleChar"/>
    <w:qFormat/>
    <w:rsid w:val="00F86AA0"/>
    <w:pPr>
      <w:framePr w:wrap="around" w:vAnchor="page" w:hAnchor="page" w:x="1671" w:y="14401"/>
      <w:tabs>
        <w:tab w:val="left" w:pos="7230"/>
      </w:tabs>
      <w:jc w:val="center"/>
    </w:pPr>
    <w:rPr>
      <w:rFonts w:ascii="Times New Roman" w:hAnsi="Times New Roman"/>
      <w:b/>
      <w:sz w:val="20"/>
    </w:rPr>
  </w:style>
  <w:style w:type="character" w:customStyle="1" w:styleId="SubtitleChar">
    <w:name w:val="Subtitle Char"/>
    <w:basedOn w:val="DefaultParagraphFont"/>
    <w:link w:val="Subtitle"/>
    <w:rsid w:val="00F86AA0"/>
    <w:rPr>
      <w:rFonts w:ascii="Times New Roman" w:eastAsia="Times New Roman" w:hAnsi="Times New Roman" w:cs="Times New Roman"/>
      <w:b/>
      <w:sz w:val="20"/>
      <w:szCs w:val="20"/>
      <w:lang w:eastAsia="en-US"/>
    </w:rPr>
  </w:style>
  <w:style w:type="paragraph" w:customStyle="1" w:styleId="GlossaryHeading">
    <w:name w:val="Glossary Heading"/>
    <w:basedOn w:val="HeadingBase"/>
    <w:rsid w:val="00F86AA0"/>
    <w:rPr>
      <w:sz w:val="32"/>
    </w:rPr>
  </w:style>
  <w:style w:type="paragraph" w:customStyle="1" w:styleId="HeadingProcedure">
    <w:name w:val="Heading Procedure"/>
    <w:basedOn w:val="HeadingBase"/>
    <w:next w:val="Normal"/>
    <w:rsid w:val="00F86AA0"/>
    <w:pPr>
      <w:tabs>
        <w:tab w:val="left" w:pos="0"/>
      </w:tabs>
      <w:spacing w:before="120" w:after="60"/>
    </w:pPr>
    <w:rPr>
      <w:i/>
      <w:color w:val="918585"/>
      <w:sz w:val="22"/>
    </w:rPr>
  </w:style>
  <w:style w:type="paragraph" w:customStyle="1" w:styleId="TableBodyText">
    <w:name w:val="Table Body Text"/>
    <w:basedOn w:val="BodyText"/>
    <w:rsid w:val="00F86AA0"/>
    <w:pPr>
      <w:spacing w:before="60" w:after="60"/>
    </w:pPr>
  </w:style>
  <w:style w:type="paragraph" w:styleId="ListContinue">
    <w:name w:val="List Continue"/>
    <w:basedOn w:val="List"/>
    <w:rsid w:val="00F86AA0"/>
    <w:pPr>
      <w:ind w:firstLine="0"/>
    </w:pPr>
  </w:style>
  <w:style w:type="paragraph" w:customStyle="1" w:styleId="ListNote">
    <w:name w:val="List Note"/>
    <w:basedOn w:val="List"/>
    <w:rsid w:val="00F86AA0"/>
    <w:pPr>
      <w:pBdr>
        <w:top w:val="single" w:sz="6" w:space="2" w:color="918585"/>
        <w:bottom w:val="single" w:sz="6" w:space="2" w:color="918585"/>
      </w:pBdr>
      <w:tabs>
        <w:tab w:val="left" w:pos="1021"/>
      </w:tabs>
      <w:ind w:firstLine="0"/>
    </w:pPr>
  </w:style>
  <w:style w:type="paragraph" w:customStyle="1" w:styleId="Warning">
    <w:name w:val="Warning"/>
    <w:basedOn w:val="BodyText"/>
    <w:rsid w:val="00F86AA0"/>
    <w:pPr>
      <w:shd w:val="clear" w:color="auto" w:fill="D9D9D9"/>
      <w:tabs>
        <w:tab w:val="left" w:pos="992"/>
      </w:tabs>
      <w:ind w:left="119" w:right="119"/>
    </w:pPr>
    <w:rPr>
      <w:sz w:val="20"/>
    </w:rPr>
  </w:style>
  <w:style w:type="paragraph" w:customStyle="1" w:styleId="MarginIcons">
    <w:name w:val="Margin Icons"/>
    <w:basedOn w:val="BodyText"/>
    <w:rsid w:val="00F86AA0"/>
    <w:pPr>
      <w:framePr w:w="1134" w:wrap="around" w:vAnchor="text" w:hAnchor="page" w:x="1419" w:y="455" w:anchorLock="1"/>
      <w:spacing w:before="60" w:after="60"/>
      <w:jc w:val="right"/>
    </w:pPr>
    <w:rPr>
      <w:rFonts w:ascii="Trebuchet MS" w:hAnsi="Trebuchet MS"/>
      <w:b/>
    </w:rPr>
  </w:style>
  <w:style w:type="character" w:customStyle="1" w:styleId="Monospace">
    <w:name w:val="Monospace"/>
    <w:basedOn w:val="DefaultParagraphFont"/>
    <w:rsid w:val="00F86AA0"/>
    <w:rPr>
      <w:rFonts w:ascii="Courier New" w:hAnsi="Courier New"/>
    </w:rPr>
  </w:style>
  <w:style w:type="paragraph" w:customStyle="1" w:styleId="NoteBullet">
    <w:name w:val="Note Bullet"/>
    <w:basedOn w:val="Note"/>
    <w:rsid w:val="00F86AA0"/>
    <w:pPr>
      <w:tabs>
        <w:tab w:val="clear" w:pos="680"/>
      </w:tabs>
      <w:spacing w:before="60" w:after="60"/>
    </w:pPr>
  </w:style>
  <w:style w:type="paragraph" w:customStyle="1" w:styleId="SubHeading2">
    <w:name w:val="SubHeading2"/>
    <w:basedOn w:val="HeadingBase"/>
    <w:rsid w:val="00F86AA0"/>
    <w:pPr>
      <w:spacing w:before="240" w:after="60"/>
    </w:pPr>
    <w:rPr>
      <w:sz w:val="20"/>
    </w:rPr>
  </w:style>
  <w:style w:type="paragraph" w:customStyle="1" w:styleId="SubHeading1">
    <w:name w:val="SubHeading1"/>
    <w:basedOn w:val="HeadingBase"/>
    <w:rsid w:val="00F86AA0"/>
    <w:pPr>
      <w:spacing w:before="240" w:after="60"/>
    </w:pPr>
    <w:rPr>
      <w:color w:val="918585"/>
      <w:sz w:val="22"/>
    </w:rPr>
  </w:style>
  <w:style w:type="paragraph" w:customStyle="1" w:styleId="SideHeading">
    <w:name w:val="Side Heading"/>
    <w:basedOn w:val="HeadingBase"/>
    <w:rsid w:val="00F86AA0"/>
    <w:pPr>
      <w:framePr w:w="2268" w:h="567" w:hSpace="181" w:vSpace="181" w:wrap="around" w:vAnchor="text" w:hAnchor="page" w:x="1419" w:y="370" w:anchorLock="1"/>
    </w:pPr>
    <w:rPr>
      <w:sz w:val="22"/>
    </w:rPr>
  </w:style>
  <w:style w:type="paragraph" w:customStyle="1" w:styleId="TableListBullet">
    <w:name w:val="Table List Bullet"/>
    <w:basedOn w:val="ListBullet"/>
    <w:rsid w:val="00F86AA0"/>
    <w:pPr>
      <w:tabs>
        <w:tab w:val="num" w:pos="360"/>
      </w:tabs>
    </w:pPr>
  </w:style>
  <w:style w:type="paragraph" w:styleId="PlainText">
    <w:name w:val="Plain Text"/>
    <w:basedOn w:val="Normal"/>
    <w:link w:val="PlainTextChar"/>
    <w:rsid w:val="00F86AA0"/>
    <w:rPr>
      <w:sz w:val="20"/>
    </w:rPr>
  </w:style>
  <w:style w:type="character" w:customStyle="1" w:styleId="PlainTextChar">
    <w:name w:val="Plain Text Char"/>
    <w:basedOn w:val="DefaultParagraphFont"/>
    <w:link w:val="PlainText"/>
    <w:rsid w:val="00F86AA0"/>
    <w:rPr>
      <w:rFonts w:ascii="Courier New" w:eastAsia="Times New Roman" w:hAnsi="Courier New" w:cs="Times New Roman"/>
      <w:sz w:val="20"/>
      <w:szCs w:val="20"/>
      <w:lang w:eastAsia="en-US"/>
    </w:rPr>
  </w:style>
  <w:style w:type="character" w:customStyle="1" w:styleId="MenuOption">
    <w:name w:val="Menu Option"/>
    <w:basedOn w:val="DefaultParagraphFont"/>
    <w:rsid w:val="00F86AA0"/>
    <w:rPr>
      <w:b/>
      <w:smallCaps/>
    </w:rPr>
  </w:style>
  <w:style w:type="paragraph" w:customStyle="1" w:styleId="TableListNumber">
    <w:name w:val="Table List Number"/>
    <w:basedOn w:val="ListNumber"/>
    <w:rsid w:val="00F86AA0"/>
    <w:pPr>
      <w:numPr>
        <w:numId w:val="0"/>
      </w:numPr>
    </w:pPr>
  </w:style>
  <w:style w:type="paragraph" w:styleId="TOC4">
    <w:name w:val="toc 4"/>
    <w:basedOn w:val="TOCBase"/>
    <w:next w:val="Normal"/>
    <w:semiHidden/>
    <w:rsid w:val="00F86AA0"/>
    <w:pPr>
      <w:tabs>
        <w:tab w:val="right" w:leader="dot" w:pos="9071"/>
      </w:tabs>
      <w:ind w:left="1701"/>
    </w:pPr>
  </w:style>
  <w:style w:type="paragraph" w:customStyle="1" w:styleId="ListAlpha">
    <w:name w:val="List Alpha"/>
    <w:basedOn w:val="List"/>
    <w:rsid w:val="00F86AA0"/>
    <w:pPr>
      <w:numPr>
        <w:numId w:val="8"/>
      </w:numPr>
    </w:pPr>
  </w:style>
  <w:style w:type="paragraph" w:customStyle="1" w:styleId="ListAlpha2">
    <w:name w:val="List Alpha 2"/>
    <w:basedOn w:val="List2"/>
    <w:rsid w:val="00F86AA0"/>
    <w:pPr>
      <w:numPr>
        <w:numId w:val="7"/>
      </w:numPr>
    </w:pPr>
  </w:style>
  <w:style w:type="paragraph" w:styleId="List3">
    <w:name w:val="List 3"/>
    <w:basedOn w:val="BodyText"/>
    <w:rsid w:val="00F86AA0"/>
    <w:pPr>
      <w:tabs>
        <w:tab w:val="left" w:pos="1021"/>
      </w:tabs>
      <w:spacing w:before="60" w:after="60"/>
      <w:ind w:left="1020" w:hanging="340"/>
    </w:pPr>
  </w:style>
  <w:style w:type="paragraph" w:styleId="List4">
    <w:name w:val="List 4"/>
    <w:basedOn w:val="BodyText"/>
    <w:rsid w:val="00F86AA0"/>
    <w:pPr>
      <w:tabs>
        <w:tab w:val="left" w:pos="1361"/>
      </w:tabs>
      <w:spacing w:before="60" w:after="60"/>
      <w:ind w:left="1361" w:hanging="340"/>
    </w:pPr>
  </w:style>
  <w:style w:type="paragraph" w:styleId="List5">
    <w:name w:val="List 5"/>
    <w:basedOn w:val="BodyText"/>
    <w:rsid w:val="00F86AA0"/>
    <w:pPr>
      <w:tabs>
        <w:tab w:val="left" w:pos="1701"/>
      </w:tabs>
      <w:spacing w:before="60" w:after="60"/>
      <w:ind w:left="1701" w:hanging="340"/>
    </w:pPr>
  </w:style>
  <w:style w:type="paragraph" w:styleId="ListBullet3">
    <w:name w:val="List Bullet 3"/>
    <w:basedOn w:val="List3"/>
    <w:rsid w:val="00F86AA0"/>
    <w:pPr>
      <w:numPr>
        <w:numId w:val="14"/>
      </w:numPr>
      <w:tabs>
        <w:tab w:val="clear" w:pos="1021"/>
      </w:tabs>
      <w:ind w:left="1037" w:hanging="357"/>
    </w:pPr>
  </w:style>
  <w:style w:type="paragraph" w:styleId="ListBullet4">
    <w:name w:val="List Bullet 4"/>
    <w:basedOn w:val="List4"/>
    <w:rsid w:val="00F86AA0"/>
    <w:pPr>
      <w:numPr>
        <w:numId w:val="2"/>
      </w:numPr>
      <w:tabs>
        <w:tab w:val="clear" w:pos="1361"/>
      </w:tabs>
    </w:pPr>
  </w:style>
  <w:style w:type="paragraph" w:styleId="ListBullet5">
    <w:name w:val="List Bullet 5"/>
    <w:basedOn w:val="List5"/>
    <w:rsid w:val="00F86AA0"/>
    <w:pPr>
      <w:numPr>
        <w:numId w:val="3"/>
      </w:numPr>
    </w:pPr>
  </w:style>
  <w:style w:type="paragraph" w:styleId="ListContinue2">
    <w:name w:val="List Continue 2"/>
    <w:basedOn w:val="List2"/>
    <w:rsid w:val="00F86AA0"/>
    <w:pPr>
      <w:ind w:firstLine="0"/>
    </w:pPr>
  </w:style>
  <w:style w:type="paragraph" w:styleId="ListContinue3">
    <w:name w:val="List Continue 3"/>
    <w:basedOn w:val="List3"/>
    <w:rsid w:val="00F86AA0"/>
    <w:pPr>
      <w:ind w:left="1021" w:firstLine="0"/>
    </w:pPr>
  </w:style>
  <w:style w:type="paragraph" w:styleId="ListContinue4">
    <w:name w:val="List Continue 4"/>
    <w:basedOn w:val="List4"/>
    <w:rsid w:val="00F86AA0"/>
    <w:pPr>
      <w:ind w:firstLine="0"/>
    </w:pPr>
  </w:style>
  <w:style w:type="paragraph" w:styleId="ListContinue5">
    <w:name w:val="List Continue 5"/>
    <w:basedOn w:val="List5"/>
    <w:rsid w:val="00F86AA0"/>
    <w:pPr>
      <w:ind w:firstLine="0"/>
    </w:pPr>
  </w:style>
  <w:style w:type="paragraph" w:styleId="ListNumber3">
    <w:name w:val="List Number 3"/>
    <w:basedOn w:val="List3"/>
    <w:rsid w:val="00F86AA0"/>
    <w:pPr>
      <w:numPr>
        <w:numId w:val="4"/>
      </w:numPr>
    </w:pPr>
  </w:style>
  <w:style w:type="paragraph" w:styleId="ListNumber4">
    <w:name w:val="List Number 4"/>
    <w:basedOn w:val="List4"/>
    <w:rsid w:val="00F86AA0"/>
    <w:pPr>
      <w:numPr>
        <w:numId w:val="5"/>
      </w:numPr>
    </w:pPr>
  </w:style>
  <w:style w:type="paragraph" w:styleId="ListNumber5">
    <w:name w:val="List Number 5"/>
    <w:basedOn w:val="List5"/>
    <w:rsid w:val="00F86AA0"/>
    <w:pPr>
      <w:numPr>
        <w:numId w:val="6"/>
      </w:numPr>
    </w:pPr>
  </w:style>
  <w:style w:type="paragraph" w:styleId="BlockText">
    <w:name w:val="Block Text"/>
    <w:basedOn w:val="Normal"/>
    <w:rsid w:val="00F86AA0"/>
    <w:pPr>
      <w:spacing w:after="120"/>
      <w:ind w:left="1440" w:right="1440"/>
    </w:pPr>
  </w:style>
  <w:style w:type="character" w:customStyle="1" w:styleId="Subscript">
    <w:name w:val="Subscript"/>
    <w:basedOn w:val="DefaultParagraphFont"/>
    <w:rsid w:val="00F86AA0"/>
    <w:rPr>
      <w:sz w:val="16"/>
      <w:vertAlign w:val="subscript"/>
    </w:rPr>
  </w:style>
  <w:style w:type="character" w:customStyle="1" w:styleId="Superscript">
    <w:name w:val="Superscript"/>
    <w:basedOn w:val="DefaultParagraphFont"/>
    <w:rsid w:val="00F86AA0"/>
    <w:rPr>
      <w:sz w:val="16"/>
      <w:vertAlign w:val="superscript"/>
    </w:rPr>
  </w:style>
  <w:style w:type="character" w:customStyle="1" w:styleId="Symbols">
    <w:name w:val="Symbols"/>
    <w:basedOn w:val="DefaultParagraphFont"/>
    <w:rsid w:val="00F86AA0"/>
    <w:rPr>
      <w:rFonts w:ascii="Symbol" w:hAnsi="Symbol"/>
    </w:rPr>
  </w:style>
  <w:style w:type="character" w:customStyle="1" w:styleId="MenuOptions">
    <w:name w:val="Menu Options"/>
    <w:basedOn w:val="DefaultParagraphFont"/>
    <w:rsid w:val="00F86AA0"/>
    <w:rPr>
      <w:rFonts w:ascii="Arial Narrow" w:hAnsi="Arial Narrow"/>
      <w:smallCaps/>
    </w:rPr>
  </w:style>
  <w:style w:type="character" w:customStyle="1" w:styleId="Buttons">
    <w:name w:val="Buttons"/>
    <w:basedOn w:val="DefaultParagraphFont"/>
    <w:rsid w:val="00F86AA0"/>
    <w:rPr>
      <w:b/>
    </w:rPr>
  </w:style>
  <w:style w:type="character" w:customStyle="1" w:styleId="Underlined">
    <w:name w:val="Underlined"/>
    <w:basedOn w:val="DefaultParagraphFont"/>
    <w:rsid w:val="00F86AA0"/>
    <w:rPr>
      <w:u w:val="single"/>
    </w:rPr>
  </w:style>
  <w:style w:type="paragraph" w:customStyle="1" w:styleId="TableBodyTextRight">
    <w:name w:val="Table Body Text Right"/>
    <w:basedOn w:val="TableBodyText"/>
    <w:rsid w:val="00F86AA0"/>
    <w:pPr>
      <w:widowControl w:val="0"/>
      <w:autoSpaceDE w:val="0"/>
      <w:autoSpaceDN w:val="0"/>
      <w:adjustRightInd w:val="0"/>
      <w:jc w:val="right"/>
    </w:pPr>
    <w:rPr>
      <w:rFonts w:cs="Arial"/>
      <w:szCs w:val="18"/>
    </w:rPr>
  </w:style>
  <w:style w:type="paragraph" w:customStyle="1" w:styleId="CopyrightText">
    <w:name w:val="Copyright Text"/>
    <w:basedOn w:val="BodyText"/>
    <w:rsid w:val="00F86AA0"/>
    <w:rPr>
      <w:sz w:val="18"/>
    </w:rPr>
  </w:style>
  <w:style w:type="paragraph" w:customStyle="1" w:styleId="BodySmallRight">
    <w:name w:val="Body Small Right"/>
    <w:basedOn w:val="BodyTextRight"/>
    <w:rsid w:val="00F86AA0"/>
    <w:rPr>
      <w:sz w:val="18"/>
      <w:szCs w:val="18"/>
    </w:rPr>
  </w:style>
  <w:style w:type="paragraph" w:customStyle="1" w:styleId="MarginEdition">
    <w:name w:val="Margin Edition"/>
    <w:basedOn w:val="MarginNote"/>
    <w:rsid w:val="00F86AA0"/>
    <w:pPr>
      <w:spacing w:before="0" w:after="0"/>
    </w:pPr>
    <w:rPr>
      <w:rFonts w:ascii="Times New Roman" w:hAnsi="Times New Roman"/>
      <w:color w:val="999999"/>
    </w:rPr>
  </w:style>
  <w:style w:type="paragraph" w:customStyle="1" w:styleId="Spacer">
    <w:name w:val="Spacer"/>
    <w:basedOn w:val="Normal"/>
    <w:rsid w:val="00F86AA0"/>
    <w:rPr>
      <w:sz w:val="2"/>
      <w:szCs w:val="2"/>
    </w:rPr>
  </w:style>
  <w:style w:type="character" w:customStyle="1" w:styleId="Small">
    <w:name w:val="Small"/>
    <w:basedOn w:val="DefaultParagraphFont"/>
    <w:rsid w:val="00F86AA0"/>
    <w:rPr>
      <w:sz w:val="16"/>
    </w:rPr>
  </w:style>
  <w:style w:type="paragraph" w:customStyle="1" w:styleId="WideTable">
    <w:name w:val="Wide Table"/>
    <w:basedOn w:val="Normal"/>
    <w:rsid w:val="00F86AA0"/>
    <w:pPr>
      <w:ind w:left="-1418"/>
    </w:pPr>
    <w:rPr>
      <w:sz w:val="2"/>
      <w:szCs w:val="2"/>
    </w:rPr>
  </w:style>
  <w:style w:type="character" w:styleId="PageNumber">
    <w:name w:val="page number"/>
    <w:basedOn w:val="DefaultParagraphFont"/>
    <w:rsid w:val="00F86AA0"/>
  </w:style>
  <w:style w:type="paragraph" w:styleId="Quote">
    <w:name w:val="Quote"/>
    <w:basedOn w:val="Heading1"/>
    <w:link w:val="QuoteChar"/>
    <w:qFormat/>
    <w:rsid w:val="00F86AA0"/>
    <w:rPr>
      <w:b w:val="0"/>
      <w:sz w:val="72"/>
      <w:szCs w:val="72"/>
      <w:lang w:val="en-NZ"/>
    </w:rPr>
  </w:style>
  <w:style w:type="character" w:customStyle="1" w:styleId="QuoteChar">
    <w:name w:val="Quote Char"/>
    <w:basedOn w:val="DefaultParagraphFont"/>
    <w:link w:val="Quote"/>
    <w:rsid w:val="00F86AA0"/>
    <w:rPr>
      <w:rFonts w:ascii="Times New Roman" w:eastAsia="Times New Roman" w:hAnsi="Times New Roman" w:cs="Times New Roman"/>
      <w:sz w:val="72"/>
      <w:szCs w:val="72"/>
      <w:lang w:val="en-NZ" w:eastAsia="en-US"/>
    </w:rPr>
  </w:style>
  <w:style w:type="paragraph" w:customStyle="1" w:styleId="ForcePageBreak">
    <w:name w:val="ForcePageBreak"/>
    <w:basedOn w:val="AllowPageBreak"/>
    <w:rsid w:val="00F86AA0"/>
    <w:pPr>
      <w:pageBreakBefore/>
    </w:pPr>
  </w:style>
  <w:style w:type="paragraph" w:customStyle="1" w:styleId="Border">
    <w:name w:val="Border"/>
    <w:basedOn w:val="Normal"/>
    <w:qFormat/>
    <w:rsid w:val="00F86AA0"/>
    <w:pPr>
      <w:pBdr>
        <w:top w:val="single" w:sz="18" w:space="1" w:color="auto"/>
      </w:pBdr>
    </w:pPr>
    <w:rPr>
      <w:rFonts w:ascii="Times New Roman" w:hAnsi="Times New Roman"/>
      <w:color w:val="FFFFFF"/>
      <w:sz w:val="2"/>
    </w:rPr>
  </w:style>
  <w:style w:type="character" w:styleId="IntenseEmphasis">
    <w:name w:val="Intense Emphasis"/>
    <w:basedOn w:val="DefaultParagraphFont"/>
    <w:uiPriority w:val="21"/>
    <w:qFormat/>
    <w:rsid w:val="00F86AA0"/>
    <w:rPr>
      <w:b/>
      <w:bCs/>
      <w:i/>
      <w:iCs/>
      <w:color w:val="auto"/>
    </w:rPr>
  </w:style>
  <w:style w:type="paragraph" w:styleId="IntenseQuote">
    <w:name w:val="Intense Quote"/>
    <w:basedOn w:val="Normal"/>
    <w:next w:val="Normal"/>
    <w:link w:val="IntenseQuoteChar"/>
    <w:uiPriority w:val="30"/>
    <w:qFormat/>
    <w:rsid w:val="00F86AA0"/>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F86AA0"/>
    <w:rPr>
      <w:rFonts w:ascii="Courier New" w:eastAsia="Times New Roman" w:hAnsi="Courier New" w:cs="Times New Roman"/>
      <w:b/>
      <w:bCs/>
      <w:i/>
      <w:iCs/>
      <w:szCs w:val="20"/>
      <w:lang w:eastAsia="en-US"/>
    </w:rPr>
  </w:style>
  <w:style w:type="character" w:styleId="SubtleReference">
    <w:name w:val="Subtle Reference"/>
    <w:basedOn w:val="DefaultParagraphFont"/>
    <w:uiPriority w:val="31"/>
    <w:qFormat/>
    <w:rsid w:val="00F86AA0"/>
    <w:rPr>
      <w:smallCaps/>
      <w:color w:val="auto"/>
      <w:u w:val="single"/>
    </w:rPr>
  </w:style>
  <w:style w:type="character" w:styleId="IntenseReference">
    <w:name w:val="Intense Reference"/>
    <w:basedOn w:val="DefaultParagraphFont"/>
    <w:uiPriority w:val="32"/>
    <w:qFormat/>
    <w:rsid w:val="00F86AA0"/>
    <w:rPr>
      <w:b/>
      <w:bCs/>
      <w:smallCaps/>
      <w:color w:val="auto"/>
      <w:spacing w:val="5"/>
      <w:u w:val="single"/>
    </w:rPr>
  </w:style>
  <w:style w:type="paragraph" w:customStyle="1" w:styleId="2ColumnHeading">
    <w:name w:val="2Column Heading"/>
    <w:basedOn w:val="BodyText"/>
    <w:qFormat/>
    <w:rsid w:val="00F86AA0"/>
    <w:pPr>
      <w:spacing w:after="60"/>
      <w:ind w:left="-2268"/>
    </w:pPr>
    <w:rPr>
      <w:b/>
    </w:rPr>
  </w:style>
  <w:style w:type="paragraph" w:customStyle="1" w:styleId="Heading1TOC">
    <w:name w:val="Heading1 TOC"/>
    <w:basedOn w:val="Normal"/>
    <w:qFormat/>
    <w:rsid w:val="00F86AA0"/>
    <w:pPr>
      <w:spacing w:before="240" w:after="120"/>
    </w:pPr>
    <w:rPr>
      <w:rFonts w:ascii="Times New Roman" w:hAnsi="Times New Roman"/>
      <w:b/>
      <w:sz w:val="32"/>
    </w:rPr>
  </w:style>
  <w:style w:type="paragraph" w:customStyle="1" w:styleId="Heading2TOC">
    <w:name w:val="Heading2 TOC"/>
    <w:basedOn w:val="Normal"/>
    <w:qFormat/>
    <w:rsid w:val="00F86AA0"/>
    <w:pPr>
      <w:spacing w:before="240" w:after="60"/>
    </w:pPr>
    <w:rPr>
      <w:rFonts w:ascii="Times New Roman" w:hAnsi="Times New Roman"/>
      <w:b/>
      <w:sz w:val="28"/>
    </w:rPr>
  </w:style>
  <w:style w:type="character" w:customStyle="1" w:styleId="Underline">
    <w:name w:val="Underline"/>
    <w:basedOn w:val="DefaultParagraphFont"/>
    <w:qFormat/>
    <w:rsid w:val="00F86AA0"/>
    <w:rPr>
      <w:u w:val="single"/>
    </w:rPr>
  </w:style>
  <w:style w:type="character" w:customStyle="1" w:styleId="BoldandItalics">
    <w:name w:val="Bold and Italics"/>
    <w:qFormat/>
    <w:rsid w:val="00F86AA0"/>
    <w:rPr>
      <w:b/>
      <w:i/>
      <w:u w:val="none"/>
    </w:rPr>
  </w:style>
  <w:style w:type="paragraph" w:styleId="BalloonText">
    <w:name w:val="Balloon Text"/>
    <w:basedOn w:val="Normal"/>
    <w:link w:val="BalloonTextChar"/>
    <w:rsid w:val="00F86AA0"/>
    <w:rPr>
      <w:rFonts w:ascii="Tahoma" w:hAnsi="Tahoma" w:cs="Tahoma"/>
      <w:sz w:val="16"/>
      <w:szCs w:val="16"/>
    </w:rPr>
  </w:style>
  <w:style w:type="character" w:customStyle="1" w:styleId="BalloonTextChar">
    <w:name w:val="Balloon Text Char"/>
    <w:basedOn w:val="DefaultParagraphFont"/>
    <w:link w:val="BalloonText"/>
    <w:rsid w:val="00F86AA0"/>
    <w:rPr>
      <w:rFonts w:ascii="Tahoma" w:eastAsia="Times New Roman" w:hAnsi="Tahoma" w:cs="Tahoma"/>
      <w:sz w:val="16"/>
      <w:szCs w:val="16"/>
      <w:lang w:eastAsia="en-US"/>
    </w:rPr>
  </w:style>
  <w:style w:type="paragraph" w:styleId="BodyTextFirstIndent">
    <w:name w:val="Body Text First Indent"/>
    <w:basedOn w:val="BodyText"/>
    <w:link w:val="BodyTextFirstIndentChar"/>
    <w:rsid w:val="00F86AA0"/>
    <w:pPr>
      <w:spacing w:before="0" w:after="0"/>
      <w:ind w:firstLine="360"/>
      <w:contextualSpacing w:val="0"/>
    </w:pPr>
    <w:rPr>
      <w:rFonts w:ascii="Courier New" w:hAnsi="Courier New"/>
      <w:szCs w:val="20"/>
    </w:rPr>
  </w:style>
  <w:style w:type="character" w:customStyle="1" w:styleId="BodyTextFirstIndentChar">
    <w:name w:val="Body Text First Indent Char"/>
    <w:basedOn w:val="BodyTextChar"/>
    <w:link w:val="BodyTextFirstIndent"/>
    <w:rsid w:val="00F86AA0"/>
    <w:rPr>
      <w:rFonts w:ascii="Courier New" w:eastAsia="Times New Roman" w:hAnsi="Courier New" w:cs="Times New Roman"/>
      <w:sz w:val="24"/>
      <w:szCs w:val="20"/>
      <w:lang w:eastAsia="en-US"/>
    </w:rPr>
  </w:style>
  <w:style w:type="character" w:customStyle="1" w:styleId="SpecialBold2">
    <w:name w:val="Special Bold 2"/>
    <w:basedOn w:val="SpecialBold"/>
    <w:uiPriority w:val="1"/>
    <w:qFormat/>
    <w:rsid w:val="00F86AA0"/>
    <w:rPr>
      <w:b/>
      <w:color w:val="660033"/>
      <w:spacing w:val="0"/>
    </w:rPr>
  </w:style>
  <w:style w:type="paragraph" w:customStyle="1" w:styleId="Nameditemlist">
    <w:name w:val="Named item list"/>
    <w:basedOn w:val="BodyText"/>
    <w:qFormat/>
    <w:rsid w:val="00F86AA0"/>
    <w:pPr>
      <w:keepNext w:val="0"/>
      <w:tabs>
        <w:tab w:val="left" w:pos="2835"/>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5157</Characters>
  <Application>Microsoft Office Word</Application>
  <DocSecurity>0</DocSecurity>
  <Lines>205</Lines>
  <Paragraphs>90</Paragraphs>
  <ScaleCrop>false</ScaleCrop>
  <Company>Author-it Software Corporation Ltd.</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MEM05012C Perform routine manual metal arc welding</dc:title>
  <dc:subject>Approved</dc:subject>
  <dc:creator>Manufacturing Skills Australia</dc:creator>
  <cp:keywords>Release: 1</cp:keywords>
  <dc:description>Review Date: 12 April 2008</dc:description>
  <cp:lastModifiedBy>HSD_TPCMSd.prod</cp:lastModifiedBy>
  <cp:revision>3</cp:revision>
  <dcterms:created xsi:type="dcterms:W3CDTF">2016-08-21T22:42:00Z</dcterms:created>
  <dcterms:modified xsi:type="dcterms:W3CDTF">2016-08-21T22:42:00Z</dcterms:modified>
</cp:coreProperties>
</file>