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93B" w:rsidRDefault="0012393B" w:rsidP="0012393B">
      <w:pPr>
        <w:pStyle w:val="Title"/>
      </w:pPr>
      <w:fldSimple w:instr=" TITLE   \* MERGEFORMAT ">
        <w:r>
          <w:t>MEM18055 Dismantle, replace and assemble engineering components</w:t>
        </w:r>
      </w:fldSimple>
    </w:p>
    <w:p w:rsidR="0012393B" w:rsidRDefault="0012393B" w:rsidP="0012393B">
      <w:pPr>
        <w:pStyle w:val="Version"/>
        <w:sectPr w:rsidR="0012393B" w:rsidSect="0016734C">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16734C" w:rsidRDefault="0012393B" w:rsidP="0016734C">
      <w:pPr>
        <w:pStyle w:val="SuperHeading"/>
      </w:pPr>
      <w:r w:rsidRPr="0016734C">
        <w:lastRenderedPageBreak/>
        <w:t>MEM18055 Dism</w:t>
      </w:r>
      <w:r w:rsidRPr="0016734C">
        <w:t>antle, replace and assemble engineering components</w:t>
      </w:r>
    </w:p>
    <w:p w:rsidR="00000000" w:rsidRPr="0016734C" w:rsidRDefault="0012393B" w:rsidP="0016734C">
      <w:pPr>
        <w:pStyle w:val="Heading1"/>
      </w:pPr>
      <w:bookmarkStart w:id="1" w:name="O_941313"/>
      <w:bookmarkEnd w:id="1"/>
      <w:r w:rsidRPr="0016734C">
        <w:t>Modification History</w:t>
      </w:r>
    </w:p>
    <w:p w:rsidR="00000000" w:rsidRPr="0016734C" w:rsidRDefault="0012393B" w:rsidP="0012393B">
      <w:pPr>
        <w:pStyle w:val="BodyText"/>
      </w:pPr>
      <w:r w:rsidRPr="0016734C">
        <w:t xml:space="preserve">Release 1. Supersedes and is equivalent to MEM18055B Dismantle, replace and assemble engineering components </w:t>
      </w:r>
    </w:p>
    <w:p w:rsidR="00000000" w:rsidRPr="0016734C" w:rsidRDefault="0012393B" w:rsidP="0016734C">
      <w:pPr>
        <w:pStyle w:val="Heading1"/>
      </w:pPr>
      <w:bookmarkStart w:id="2" w:name="O_941321"/>
      <w:bookmarkEnd w:id="2"/>
      <w:r w:rsidRPr="0016734C">
        <w:t>Application</w:t>
      </w:r>
    </w:p>
    <w:p w:rsidR="00000000" w:rsidRPr="0016734C" w:rsidRDefault="0012393B" w:rsidP="0012393B">
      <w:pPr>
        <w:pStyle w:val="BodyText"/>
      </w:pPr>
      <w:r w:rsidRPr="0016734C">
        <w:t>This unit of competency defines the skills and knowledge required to dismantle, identify faulty components, select replacements and assemble engineering components into assemblies or sub-assemblies in accordance with standard operating procedures (SOPs).</w:t>
      </w:r>
    </w:p>
    <w:p w:rsidR="00000000" w:rsidRPr="0016734C" w:rsidRDefault="0012393B" w:rsidP="0012393B">
      <w:pPr>
        <w:pStyle w:val="BodyText"/>
      </w:pPr>
      <w:r w:rsidRPr="0016734C">
        <w:t>It also applies to the straightforward removal and replacement of pre-manufactured bearings and seals.</w:t>
      </w:r>
    </w:p>
    <w:p w:rsidR="00000000" w:rsidRPr="0016734C" w:rsidRDefault="0012393B" w:rsidP="0012393B">
      <w:pPr>
        <w:pStyle w:val="BodyText"/>
      </w:pPr>
      <w:r w:rsidRPr="0016734C">
        <w:t>Where precision mechanical measurement is required unit MEM12003 Perform precision mechanical measurement should also be selected.</w:t>
      </w:r>
    </w:p>
    <w:p w:rsidR="00000000" w:rsidRPr="0016734C" w:rsidRDefault="0012393B" w:rsidP="0012393B">
      <w:pPr>
        <w:pStyle w:val="BodyText"/>
      </w:pPr>
      <w:r w:rsidRPr="0016734C">
        <w:t>Where fitting techni</w:t>
      </w:r>
      <w:r w:rsidRPr="0016734C">
        <w:t>ques and principles are required to assess component condition, and/or modify components to achieve precision fits unit MEM18006 Perform precision fitting of engineering components should also be selected.</w:t>
      </w:r>
    </w:p>
    <w:p w:rsidR="00000000" w:rsidRPr="0016734C" w:rsidRDefault="0012393B" w:rsidP="0012393B">
      <w:pPr>
        <w:pStyle w:val="BodyText"/>
      </w:pPr>
      <w:r w:rsidRPr="0016734C">
        <w:t>No licensing, legislative or certification requir</w:t>
      </w:r>
      <w:r w:rsidRPr="0016734C">
        <w:t>ements apply to this unit at the time of publication.</w:t>
      </w:r>
    </w:p>
    <w:p w:rsidR="00000000" w:rsidRPr="0016734C" w:rsidRDefault="0012393B" w:rsidP="0016734C">
      <w:pPr>
        <w:pStyle w:val="BodyText"/>
      </w:pPr>
      <w:r w:rsidRPr="0016734C">
        <w:rPr>
          <w:rStyle w:val="SpecialBold"/>
        </w:rPr>
        <w:t>Band</w:t>
      </w:r>
      <w:r w:rsidRPr="0016734C">
        <w:t>:</w:t>
      </w:r>
      <w:r w:rsidRPr="0016734C">
        <w:tab/>
      </w:r>
      <w:r w:rsidRPr="0016734C">
        <w:rPr>
          <w:rStyle w:val="SpecialBold"/>
        </w:rPr>
        <w:t>A</w:t>
      </w:r>
    </w:p>
    <w:p w:rsidR="00000000" w:rsidRPr="0016734C" w:rsidRDefault="0012393B" w:rsidP="0016734C">
      <w:pPr>
        <w:pStyle w:val="BodyText"/>
      </w:pPr>
      <w:r w:rsidRPr="0016734C">
        <w:rPr>
          <w:rStyle w:val="SpecialBold"/>
        </w:rPr>
        <w:t>Unit Weight</w:t>
      </w:r>
      <w:r w:rsidRPr="0016734C">
        <w:t>:</w:t>
      </w:r>
      <w:r w:rsidRPr="0016734C">
        <w:tab/>
      </w:r>
      <w:r w:rsidRPr="0016734C">
        <w:rPr>
          <w:rStyle w:val="SpecialBold"/>
        </w:rPr>
        <w:t>3</w:t>
      </w:r>
    </w:p>
    <w:p w:rsidR="00000000" w:rsidRPr="0016734C" w:rsidRDefault="0012393B" w:rsidP="0016734C">
      <w:pPr>
        <w:pStyle w:val="AllowPageBreak"/>
      </w:pPr>
    </w:p>
    <w:p w:rsidR="00000000" w:rsidRPr="0016734C" w:rsidRDefault="0012393B" w:rsidP="0016734C">
      <w:pPr>
        <w:pStyle w:val="Heading1"/>
      </w:pPr>
      <w:bookmarkStart w:id="3" w:name="O_941320"/>
      <w:bookmarkEnd w:id="3"/>
      <w:r w:rsidRPr="0016734C">
        <w:t>Pre-requisite Unit</w:t>
      </w:r>
    </w:p>
    <w:tbl>
      <w:tblPr>
        <w:tblW w:w="0" w:type="auto"/>
        <w:tblLayout w:type="fixed"/>
        <w:tblCellMar>
          <w:left w:w="62" w:type="dxa"/>
          <w:right w:w="62" w:type="dxa"/>
        </w:tblCellMar>
        <w:tblLook w:val="0000" w:firstRow="0" w:lastRow="0" w:firstColumn="0" w:lastColumn="0" w:noHBand="0" w:noVBand="0"/>
      </w:tblPr>
      <w:tblGrid>
        <w:gridCol w:w="2204"/>
        <w:gridCol w:w="6360"/>
      </w:tblGrid>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MEM09002</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Interpret technical drawing</w:t>
            </w:r>
          </w:p>
        </w:tc>
      </w:tr>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MEM11011</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Undertake manual handling</w:t>
            </w:r>
          </w:p>
        </w:tc>
      </w:tr>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MEM12023</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Perform engineering measurements</w:t>
            </w:r>
          </w:p>
        </w:tc>
      </w:tr>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MEM13015</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Work safely and effectively in manufacturing and engineering</w:t>
            </w:r>
          </w:p>
        </w:tc>
      </w:tr>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lastRenderedPageBreak/>
              <w:t>MEM16006</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Organise and communicate information</w:t>
            </w:r>
          </w:p>
        </w:tc>
      </w:tr>
      <w:tr w:rsidR="00000000"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MEM18001</w:t>
            </w:r>
          </w:p>
        </w:tc>
        <w:tc>
          <w:tcPr>
            <w:tcW w:w="6360"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Use hand tools</w:t>
            </w:r>
          </w:p>
        </w:tc>
      </w:tr>
      <w:tr w:rsidR="00000000" w:rsidRPr="0016734C" w:rsidTr="0016734C">
        <w:tc>
          <w:tcPr>
            <w:tcW w:w="2204"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MEM18002</w:t>
            </w:r>
          </w:p>
        </w:tc>
        <w:tc>
          <w:tcPr>
            <w:tcW w:w="6360"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Use power tools/hand held operations</w:t>
            </w:r>
          </w:p>
        </w:tc>
      </w:tr>
    </w:tbl>
    <w:p w:rsidR="00000000" w:rsidRPr="0016734C" w:rsidRDefault="0012393B" w:rsidP="0016734C">
      <w:pPr>
        <w:pStyle w:val="BodyText"/>
      </w:pPr>
    </w:p>
    <w:p w:rsidR="00000000" w:rsidRPr="0016734C" w:rsidRDefault="0012393B" w:rsidP="0016734C">
      <w:pPr>
        <w:pStyle w:val="AllowPageBreak"/>
      </w:pPr>
    </w:p>
    <w:p w:rsidR="00000000" w:rsidRPr="0016734C" w:rsidRDefault="0012393B" w:rsidP="0016734C">
      <w:pPr>
        <w:pStyle w:val="Heading1"/>
      </w:pPr>
      <w:bookmarkStart w:id="4" w:name="O_941319"/>
      <w:bookmarkEnd w:id="4"/>
      <w:r w:rsidRPr="0016734C">
        <w:t>Competency Field</w:t>
      </w:r>
    </w:p>
    <w:p w:rsidR="00000000" w:rsidRPr="0016734C" w:rsidRDefault="0012393B" w:rsidP="0012393B">
      <w:pPr>
        <w:pStyle w:val="BodyText"/>
      </w:pPr>
      <w:r w:rsidRPr="0016734C">
        <w:t>Maintenance and diagnostics</w:t>
      </w:r>
    </w:p>
    <w:p w:rsidR="00000000" w:rsidRPr="0016734C" w:rsidRDefault="0012393B" w:rsidP="0016734C">
      <w:pPr>
        <w:pStyle w:val="Heading1"/>
      </w:pPr>
      <w:bookmarkStart w:id="5" w:name="O_941317"/>
      <w:bookmarkEnd w:id="5"/>
      <w:r w:rsidRPr="0016734C">
        <w:t>Elements and Performance Criteria</w:t>
      </w:r>
    </w:p>
    <w:tbl>
      <w:tblPr>
        <w:tblW w:w="0" w:type="auto"/>
        <w:tblLayout w:type="fixed"/>
        <w:tblCellMar>
          <w:left w:w="62" w:type="dxa"/>
          <w:right w:w="62" w:type="dxa"/>
        </w:tblCellMar>
        <w:tblLook w:val="0000" w:firstRow="0" w:lastRow="0" w:firstColumn="0" w:lastColumn="0" w:noHBand="0" w:noVBand="0"/>
      </w:tblPr>
      <w:tblGrid>
        <w:gridCol w:w="683"/>
        <w:gridCol w:w="1974"/>
        <w:gridCol w:w="775"/>
        <w:gridCol w:w="5641"/>
      </w:tblGrid>
      <w:tr w:rsidR="0016734C" w:rsidTr="0016734C">
        <w:trPr>
          <w:tblHeader/>
        </w:trPr>
        <w:tc>
          <w:tcPr>
            <w:tcW w:w="2657" w:type="dxa"/>
            <w:gridSpan w:val="2"/>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Elements describe the essential outcomes.</w:t>
            </w:r>
          </w:p>
        </w:tc>
        <w:tc>
          <w:tcPr>
            <w:tcW w:w="6416" w:type="dxa"/>
            <w:gridSpan w:val="2"/>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Performance criteria describe the performance needed to demonstrate achievement of the element.</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1</w:t>
            </w:r>
          </w:p>
        </w:tc>
        <w:tc>
          <w:tcPr>
            <w:tcW w:w="1974" w:type="dxa"/>
            <w:vMerge w:val="restart"/>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Determine job requirements</w:t>
            </w: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1.1</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Follow standard operating procedures (SO</w:t>
            </w:r>
            <w:r w:rsidRPr="0016734C">
              <w:t>Ps)</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1.2</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Comply with work health and safety (WHS) requirements at all times</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1.3</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Use appropriate personal protective equipment (PPE) in accordance with SOPs</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1.4</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Identify job requirements from specifications, drawings, job sheets or work instructions</w:t>
            </w:r>
          </w:p>
        </w:tc>
      </w:tr>
      <w:tr w:rsidR="0016734C" w:rsidTr="0016734C">
        <w:tc>
          <w:tcPr>
            <w:tcW w:w="9073" w:type="dxa"/>
            <w:gridSpan w:val="4"/>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2</w:t>
            </w:r>
          </w:p>
        </w:tc>
        <w:tc>
          <w:tcPr>
            <w:tcW w:w="1974" w:type="dxa"/>
            <w:vMerge w:val="restart"/>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Dismantle engineering components</w:t>
            </w: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2.1</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Inspect engineering components and analyse task requirements</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2.2</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Dismantle components using appropriate tools and techniques</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2.3</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Mark components for identification, where required</w:t>
            </w:r>
          </w:p>
        </w:tc>
      </w:tr>
      <w:tr w:rsidR="0016734C" w:rsidTr="0016734C">
        <w:tc>
          <w:tcPr>
            <w:tcW w:w="9073" w:type="dxa"/>
            <w:gridSpan w:val="4"/>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3</w:t>
            </w:r>
          </w:p>
        </w:tc>
        <w:tc>
          <w:tcPr>
            <w:tcW w:w="1974" w:type="dxa"/>
            <w:vMerge w:val="restart"/>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Identify faulty components and select replacement parts</w:t>
            </w: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3.1</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Obtain and interpret specifications for components from appropriate source</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3.2</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 xml:space="preserve">Identify out-of-specification, damaged or faulty components </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3.3</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Identify faulty components for repair, replacement or adjustment</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3.4</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 xml:space="preserve">Select replacement and/or repaired parts for reassembly </w:t>
            </w:r>
          </w:p>
        </w:tc>
      </w:tr>
      <w:tr w:rsidR="0016734C" w:rsidTr="0016734C">
        <w:tc>
          <w:tcPr>
            <w:tcW w:w="9073" w:type="dxa"/>
            <w:gridSpan w:val="4"/>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4</w:t>
            </w:r>
          </w:p>
        </w:tc>
        <w:tc>
          <w:tcPr>
            <w:tcW w:w="1974" w:type="dxa"/>
            <w:vMerge w:val="restart"/>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Assemble engineering components into assemblies or sub-assemblies</w:t>
            </w: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4.1</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 xml:space="preserve">Prepare, assemble and adjust components using fastening equipment and methods using appropriate tools, equipment and techniques which ensures compliance to specifications </w:t>
            </w:r>
          </w:p>
        </w:tc>
      </w:tr>
      <w:tr w:rsidR="00000000"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4.2</w:t>
            </w:r>
          </w:p>
        </w:tc>
        <w:tc>
          <w:tcPr>
            <w:tcW w:w="5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 xml:space="preserve">Select and apply lubrication, packing and sealing materials </w:t>
            </w:r>
          </w:p>
        </w:tc>
      </w:tr>
      <w:tr w:rsidR="00000000" w:rsidRPr="0016734C" w:rsidTr="0016734C">
        <w:tc>
          <w:tcPr>
            <w:tcW w:w="683" w:type="dxa"/>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1974" w:type="dxa"/>
            <w:vMerge/>
            <w:tcBorders>
              <w:top w:val="nil"/>
              <w:left w:val="nil"/>
              <w:bottom w:val="nil"/>
              <w:right w:val="nil"/>
            </w:tcBorders>
            <w:tcMar>
              <w:top w:w="0" w:type="dxa"/>
              <w:left w:w="62" w:type="dxa"/>
              <w:bottom w:w="0" w:type="dxa"/>
              <w:right w:w="62" w:type="dxa"/>
            </w:tcMar>
          </w:tcPr>
          <w:p w:rsidR="00000000" w:rsidRDefault="0012393B">
            <w:pPr>
              <w:pStyle w:val="BodyText"/>
              <w:keepLines w:val="0"/>
              <w:rPr>
                <w:rFonts w:ascii="Tahoma" w:hAnsi="Tahoma"/>
                <w:sz w:val="20"/>
                <w:lang w:val="en-NZ"/>
              </w:rPr>
            </w:pPr>
          </w:p>
        </w:tc>
        <w:tc>
          <w:tcPr>
            <w:tcW w:w="775"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4.3</w:t>
            </w:r>
          </w:p>
        </w:tc>
        <w:tc>
          <w:tcPr>
            <w:tcW w:w="5641" w:type="dxa"/>
            <w:tcBorders>
              <w:top w:val="nil"/>
              <w:left w:val="nil"/>
              <w:bottom w:val="nil"/>
              <w:right w:val="nil"/>
            </w:tcBorders>
            <w:tcMar>
              <w:top w:w="0" w:type="dxa"/>
              <w:left w:w="62" w:type="dxa"/>
              <w:bottom w:w="0" w:type="dxa"/>
              <w:right w:w="62" w:type="dxa"/>
            </w:tcMar>
          </w:tcPr>
          <w:p w:rsidR="00000000" w:rsidRPr="0016734C" w:rsidRDefault="0012393B" w:rsidP="0016734C">
            <w:pPr>
              <w:pStyle w:val="BodyText"/>
            </w:pPr>
            <w:r w:rsidRPr="0016734C">
              <w:t>Inspect, test and adjust final component assembly, as necessary, for compliance with operational specifications and return to use according to SOPs</w:t>
            </w:r>
          </w:p>
        </w:tc>
      </w:tr>
    </w:tbl>
    <w:p w:rsidR="00000000" w:rsidRPr="0016734C" w:rsidRDefault="0012393B" w:rsidP="0016734C">
      <w:pPr>
        <w:pStyle w:val="BodyText"/>
      </w:pPr>
    </w:p>
    <w:p w:rsidR="00000000" w:rsidRPr="0016734C" w:rsidRDefault="0012393B" w:rsidP="0016734C">
      <w:pPr>
        <w:pStyle w:val="AllowPageBreak"/>
      </w:pPr>
    </w:p>
    <w:p w:rsidR="00000000" w:rsidRPr="0016734C" w:rsidRDefault="0012393B" w:rsidP="0016734C">
      <w:pPr>
        <w:pStyle w:val="Heading1"/>
      </w:pPr>
      <w:bookmarkStart w:id="6" w:name="O_941316"/>
      <w:bookmarkEnd w:id="6"/>
      <w:r w:rsidRPr="0016734C">
        <w:t>Foundation Skills</w:t>
      </w:r>
    </w:p>
    <w:p w:rsidR="00000000" w:rsidRPr="0016734C" w:rsidRDefault="0012393B" w:rsidP="0012393B">
      <w:pPr>
        <w:pStyle w:val="BodyText"/>
      </w:pPr>
      <w:r w:rsidRPr="0016734C">
        <w:t>This section describes those required skills (reading, writing, oral co</w:t>
      </w:r>
      <w:r w:rsidRPr="0016734C">
        <w:t xml:space="preserve">mmunication and numeracy) that are essential to workplace performance in this unit of competency.  </w:t>
      </w:r>
    </w:p>
    <w:p w:rsidR="00000000" w:rsidRPr="0016734C" w:rsidRDefault="0012393B" w:rsidP="0012393B">
      <w:pPr>
        <w:pStyle w:val="BodyText"/>
      </w:pPr>
      <w:r w:rsidRPr="0016734C">
        <w:t>Foundation skills essential to performance are explicit in the performance criteria of this unit of competency.</w:t>
      </w:r>
    </w:p>
    <w:p w:rsidR="00000000" w:rsidRPr="0016734C" w:rsidRDefault="0012393B" w:rsidP="0016734C">
      <w:pPr>
        <w:pStyle w:val="Heading1"/>
      </w:pPr>
      <w:bookmarkStart w:id="7" w:name="O_941315"/>
      <w:bookmarkEnd w:id="7"/>
      <w:r w:rsidRPr="0016734C">
        <w:t>Range of Conditions</w:t>
      </w:r>
    </w:p>
    <w:tbl>
      <w:tblPr>
        <w:tblW w:w="0" w:type="auto"/>
        <w:tblLayout w:type="fixed"/>
        <w:tblCellMar>
          <w:left w:w="62" w:type="dxa"/>
          <w:right w:w="62" w:type="dxa"/>
        </w:tblCellMar>
        <w:tblLook w:val="0000" w:firstRow="0" w:lastRow="0" w:firstColumn="0" w:lastColumn="0" w:noHBand="0" w:noVBand="0"/>
      </w:tblPr>
      <w:tblGrid>
        <w:gridCol w:w="2641"/>
        <w:gridCol w:w="6501"/>
      </w:tblGrid>
      <w:tr w:rsidR="0016734C" w:rsidRPr="0016734C" w:rsidTr="0016734C">
        <w:trPr>
          <w:tblHeader/>
        </w:trPr>
        <w:tc>
          <w:tcPr>
            <w:tcW w:w="9142" w:type="dxa"/>
            <w:gridSpan w:val="2"/>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t>This f</w:t>
            </w:r>
            <w:r w:rsidRPr="0016734C">
              <w:t xml:space="preserve">ield allows for different work environments and conditions that may affect performance. Essential operating conditions that may be present (depending on the work situation, needs of the candidate, accessibility of the item, and local industry and regional </w:t>
            </w:r>
            <w:r w:rsidRPr="0016734C">
              <w:t>contexts) are included.</w:t>
            </w:r>
          </w:p>
        </w:tc>
      </w:tr>
      <w:tr w:rsidR="00000000" w:rsidRPr="0016734C" w:rsidTr="0016734C">
        <w:tc>
          <w:tcPr>
            <w:tcW w:w="2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Engineering components include one (1) or more of the following:</w:t>
            </w:r>
            <w:r w:rsidRPr="0016734C">
              <w:t xml:space="preserve"> </w:t>
            </w:r>
          </w:p>
        </w:tc>
        <w:tc>
          <w:tcPr>
            <w:tcW w:w="6501" w:type="dxa"/>
            <w:tcBorders>
              <w:top w:val="nil"/>
              <w:left w:val="nil"/>
              <w:bottom w:val="nil"/>
              <w:right w:val="nil"/>
            </w:tcBorders>
            <w:tcMar>
              <w:top w:w="0" w:type="dxa"/>
              <w:left w:w="62" w:type="dxa"/>
              <w:bottom w:w="0" w:type="dxa"/>
              <w:right w:w="62" w:type="dxa"/>
            </w:tcMar>
          </w:tcPr>
          <w:p w:rsidR="00000000" w:rsidRPr="0016734C" w:rsidRDefault="0012393B" w:rsidP="0016734C">
            <w:pPr>
              <w:pStyle w:val="ListBullet"/>
            </w:pPr>
            <w:r w:rsidRPr="0016734C">
              <w:t>couplings</w:t>
            </w:r>
          </w:p>
          <w:p w:rsidR="00000000" w:rsidRPr="0016734C" w:rsidRDefault="0012393B" w:rsidP="0016734C">
            <w:pPr>
              <w:pStyle w:val="ListBullet"/>
            </w:pPr>
            <w:r w:rsidRPr="0016734C">
              <w:t>universal joints</w:t>
            </w:r>
          </w:p>
          <w:p w:rsidR="00000000" w:rsidRPr="0016734C" w:rsidRDefault="0012393B" w:rsidP="0016734C">
            <w:pPr>
              <w:pStyle w:val="ListBullet"/>
            </w:pPr>
            <w:r w:rsidRPr="0016734C">
              <w:t>pumps employing shafts</w:t>
            </w:r>
          </w:p>
          <w:p w:rsidR="00000000" w:rsidRPr="0016734C" w:rsidRDefault="0012393B" w:rsidP="0016734C">
            <w:pPr>
              <w:pStyle w:val="ListBullet"/>
            </w:pPr>
            <w:r w:rsidRPr="0016734C">
              <w:t>pre-manufactured bearings and seals</w:t>
            </w:r>
          </w:p>
          <w:p w:rsidR="00000000" w:rsidRPr="0016734C" w:rsidRDefault="0012393B" w:rsidP="0016734C">
            <w:pPr>
              <w:pStyle w:val="ListBullet"/>
            </w:pPr>
            <w:r w:rsidRPr="0016734C">
              <w:t>lubricants</w:t>
            </w:r>
          </w:p>
          <w:p w:rsidR="00000000" w:rsidRPr="0016734C" w:rsidRDefault="0012393B" w:rsidP="0016734C">
            <w:pPr>
              <w:pStyle w:val="ListBullet"/>
            </w:pPr>
            <w:r w:rsidRPr="0016734C">
              <w:t xml:space="preserve">fasteners </w:t>
            </w:r>
          </w:p>
          <w:p w:rsidR="00000000" w:rsidRPr="0016734C" w:rsidRDefault="0012393B" w:rsidP="0016734C">
            <w:pPr>
              <w:pStyle w:val="ListBullet"/>
            </w:pPr>
            <w:r w:rsidRPr="0016734C">
              <w:t>gaskets</w:t>
            </w:r>
          </w:p>
          <w:p w:rsidR="00000000" w:rsidRDefault="0012393B" w:rsidP="0016734C">
            <w:pPr>
              <w:pStyle w:val="BodyText"/>
              <w:rPr>
                <w:lang w:val="en-NZ"/>
              </w:rPr>
            </w:pPr>
          </w:p>
        </w:tc>
      </w:tr>
      <w:tr w:rsidR="00000000" w:rsidRPr="0016734C" w:rsidTr="0016734C">
        <w:tc>
          <w:tcPr>
            <w:tcW w:w="2641" w:type="dxa"/>
            <w:tcBorders>
              <w:top w:val="nil"/>
              <w:left w:val="nil"/>
              <w:bottom w:val="nil"/>
              <w:right w:val="nil"/>
            </w:tcBorders>
            <w:tcMar>
              <w:top w:w="0" w:type="dxa"/>
              <w:left w:w="62" w:type="dxa"/>
              <w:bottom w:w="0" w:type="dxa"/>
              <w:right w:w="62" w:type="dxa"/>
            </w:tcMar>
          </w:tcPr>
          <w:p w:rsidR="00000000" w:rsidRDefault="0012393B" w:rsidP="0016734C">
            <w:pPr>
              <w:pStyle w:val="BodyText"/>
              <w:rPr>
                <w:lang w:val="en-NZ"/>
              </w:rPr>
            </w:pPr>
            <w:r w:rsidRPr="0016734C">
              <w:rPr>
                <w:rStyle w:val="SpecialBold"/>
              </w:rPr>
              <w:t>Appropriate tools and equipment include one (1) or more of the following:</w:t>
            </w:r>
          </w:p>
        </w:tc>
        <w:tc>
          <w:tcPr>
            <w:tcW w:w="6501" w:type="dxa"/>
            <w:tcBorders>
              <w:top w:val="nil"/>
              <w:left w:val="nil"/>
              <w:bottom w:val="nil"/>
              <w:right w:val="nil"/>
            </w:tcBorders>
            <w:tcMar>
              <w:top w:w="0" w:type="dxa"/>
              <w:left w:w="62" w:type="dxa"/>
              <w:bottom w:w="0" w:type="dxa"/>
              <w:right w:w="62" w:type="dxa"/>
            </w:tcMar>
          </w:tcPr>
          <w:p w:rsidR="00000000" w:rsidRPr="0016734C" w:rsidRDefault="0012393B" w:rsidP="0016734C">
            <w:pPr>
              <w:pStyle w:val="ListBullet"/>
            </w:pPr>
            <w:r w:rsidRPr="0016734C">
              <w:t>a range of hand and power tools</w:t>
            </w:r>
          </w:p>
          <w:p w:rsidR="00000000" w:rsidRPr="0016734C" w:rsidRDefault="0012393B" w:rsidP="0016734C">
            <w:pPr>
              <w:pStyle w:val="ListBullet"/>
            </w:pPr>
            <w:r w:rsidRPr="0016734C">
              <w:t>bearing pullers</w:t>
            </w:r>
          </w:p>
          <w:p w:rsidR="00000000" w:rsidRPr="0016734C" w:rsidRDefault="0012393B" w:rsidP="0016734C">
            <w:pPr>
              <w:pStyle w:val="ListBullet"/>
            </w:pPr>
            <w:r w:rsidRPr="0016734C">
              <w:t xml:space="preserve">special purpose dismantling and assembly tools </w:t>
            </w:r>
          </w:p>
          <w:p w:rsidR="00000000" w:rsidRPr="0016734C" w:rsidRDefault="0012393B" w:rsidP="0016734C">
            <w:pPr>
              <w:pStyle w:val="BodyText"/>
            </w:pPr>
          </w:p>
        </w:tc>
      </w:tr>
    </w:tbl>
    <w:p w:rsidR="00000000" w:rsidRPr="0016734C" w:rsidRDefault="0012393B" w:rsidP="0016734C">
      <w:pPr>
        <w:pStyle w:val="BodyText"/>
      </w:pPr>
    </w:p>
    <w:p w:rsidR="00000000" w:rsidRPr="0016734C" w:rsidRDefault="0012393B" w:rsidP="0016734C">
      <w:pPr>
        <w:pStyle w:val="AllowPageBreak"/>
      </w:pPr>
    </w:p>
    <w:p w:rsidR="00000000" w:rsidRPr="0016734C" w:rsidRDefault="0012393B" w:rsidP="0016734C">
      <w:pPr>
        <w:pStyle w:val="Heading1"/>
      </w:pPr>
      <w:bookmarkStart w:id="8" w:name="O_941314"/>
      <w:bookmarkEnd w:id="8"/>
      <w:r w:rsidRPr="0016734C">
        <w:t>Unit Mapping Information</w:t>
      </w:r>
    </w:p>
    <w:p w:rsidR="00000000" w:rsidRPr="0016734C" w:rsidRDefault="0012393B" w:rsidP="0012393B">
      <w:pPr>
        <w:pStyle w:val="BodyText"/>
      </w:pPr>
      <w:r w:rsidRPr="0016734C">
        <w:t xml:space="preserve">Release 1. Supersedes and is equivalent </w:t>
      </w:r>
      <w:r w:rsidRPr="0016734C">
        <w:t xml:space="preserve">to MEM18055B Dismantle, replace and assemble engineering components </w:t>
      </w:r>
    </w:p>
    <w:p w:rsidR="00000000" w:rsidRPr="0016734C" w:rsidRDefault="0012393B" w:rsidP="0016734C">
      <w:pPr>
        <w:pStyle w:val="Heading1"/>
      </w:pPr>
      <w:bookmarkStart w:id="9" w:name="O_941307"/>
      <w:bookmarkEnd w:id="9"/>
      <w:r w:rsidRPr="0016734C">
        <w:t>Links</w:t>
      </w:r>
    </w:p>
    <w:p w:rsidR="00000000" w:rsidRPr="0016734C" w:rsidRDefault="0012393B" w:rsidP="0012393B">
      <w:pPr>
        <w:pStyle w:val="BodyText"/>
      </w:pPr>
      <w:r w:rsidRPr="0016734C">
        <w:t xml:space="preserve">Companion Volume implementation guides are found in VETNet - </w:t>
      </w:r>
      <w:hyperlink r:id="rId13" w:history="1">
        <w:r w:rsidRPr="005A2215">
          <w:rPr>
            <w:rStyle w:val="Hyperlink"/>
          </w:rPr>
          <w:t>https://vetnet.gov.au/Pages/TrainingDocs.aspx?q=b7050d37-5fd0-4740-8f7d-3b7a49c10bb2</w:t>
        </w:r>
      </w:hyperlink>
    </w:p>
    <w:p w:rsidR="00000000" w:rsidRPr="0016734C" w:rsidRDefault="0012393B" w:rsidP="0016734C"/>
    <w:sectPr w:rsidR="00000000" w:rsidRPr="0016734C" w:rsidSect="0016734C">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34C" w:rsidRDefault="0016734C" w:rsidP="0016734C">
      <w:r>
        <w:separator/>
      </w:r>
    </w:p>
  </w:endnote>
  <w:endnote w:type="continuationSeparator" w:id="0">
    <w:p w:rsidR="0016734C" w:rsidRDefault="0016734C" w:rsidP="0016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4C" w:rsidRDefault="0016734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4C" w:rsidRPr="0012393B" w:rsidRDefault="0016734C" w:rsidP="0012393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4C" w:rsidRDefault="0016734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93B" w:rsidRDefault="0012393B" w:rsidP="0016734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2393B" w:rsidRDefault="0012393B" w:rsidP="0016734C">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Innovation and Business Skills Australia</w:t>
      </w:r>
    </w:fldSimple>
  </w:p>
  <w:p w:rsidR="0012393B" w:rsidRDefault="0012393B" w:rsidP="0016734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34C" w:rsidRDefault="0016734C" w:rsidP="0016734C">
      <w:r>
        <w:separator/>
      </w:r>
    </w:p>
  </w:footnote>
  <w:footnote w:type="continuationSeparator" w:id="0">
    <w:p w:rsidR="0016734C" w:rsidRDefault="0016734C" w:rsidP="00167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4C" w:rsidRDefault="0016734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93B" w:rsidRDefault="0012393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A3E1328" wp14:editId="5A71A78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6734C" w:rsidRPr="0012393B" w:rsidRDefault="0016734C" w:rsidP="0012393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4C" w:rsidRDefault="0016734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93B" w:rsidRPr="002D2AF8" w:rsidRDefault="0012393B" w:rsidP="0016734C">
    <w:pPr>
      <w:pStyle w:val="Header"/>
      <w:framePr w:wrap="around"/>
    </w:pPr>
    <w:fldSimple w:instr=" TITLE   \* MERGEFORMAT ">
      <w:r>
        <w:t>MEM18055 Dismantle, replace and assemble engineering components</w:t>
      </w:r>
    </w:fldSimple>
    <w:r>
      <w:tab/>
      <w:t xml:space="preserve">Date this document was generated: </w:t>
    </w:r>
    <w:r>
      <w:fldChar w:fldCharType="begin"/>
    </w:r>
    <w:r>
      <w:instrText xml:space="preserve"> CREATEDATE  \@ "d MMMM yyyy"  \* MERGEFORMAT </w:instrText>
    </w:r>
    <w:r>
      <w:fldChar w:fldCharType="separate"/>
    </w:r>
    <w:r>
      <w:rPr>
        <w:noProof/>
      </w:rPr>
      <w:t>22 February 2023</w:t>
    </w:r>
    <w:r>
      <w:fldChar w:fldCharType="end"/>
    </w:r>
  </w:p>
  <w:p w:rsidR="0012393B" w:rsidRDefault="0012393B" w:rsidP="0016734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C4F0B73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EB14151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6734C"/>
    <w:rsid w:val="0012393B"/>
    <w:rsid w:val="00167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34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6734C"/>
    <w:pPr>
      <w:spacing w:before="360" w:after="60"/>
      <w:outlineLvl w:val="0"/>
    </w:pPr>
    <w:rPr>
      <w:sz w:val="32"/>
    </w:rPr>
  </w:style>
  <w:style w:type="paragraph" w:styleId="Heading2">
    <w:name w:val="heading 2"/>
    <w:basedOn w:val="HeadingBase"/>
    <w:next w:val="BodyText"/>
    <w:link w:val="Heading2Char"/>
    <w:qFormat/>
    <w:rsid w:val="0016734C"/>
    <w:pPr>
      <w:keepLines/>
      <w:spacing w:before="240" w:after="120"/>
      <w:outlineLvl w:val="1"/>
    </w:pPr>
    <w:rPr>
      <w:sz w:val="28"/>
      <w:szCs w:val="40"/>
    </w:rPr>
  </w:style>
  <w:style w:type="paragraph" w:styleId="Heading3">
    <w:name w:val="heading 3"/>
    <w:basedOn w:val="HeadingBase"/>
    <w:next w:val="BodyText"/>
    <w:link w:val="Heading3Char"/>
    <w:qFormat/>
    <w:rsid w:val="0016734C"/>
    <w:pPr>
      <w:spacing w:before="180" w:after="120"/>
      <w:outlineLvl w:val="2"/>
    </w:pPr>
    <w:rPr>
      <w:spacing w:val="-10"/>
      <w:kern w:val="32"/>
    </w:rPr>
  </w:style>
  <w:style w:type="paragraph" w:styleId="Heading4">
    <w:name w:val="heading 4"/>
    <w:basedOn w:val="HeadingBase"/>
    <w:next w:val="BodyText"/>
    <w:link w:val="Heading4Char"/>
    <w:qFormat/>
    <w:rsid w:val="0016734C"/>
    <w:pPr>
      <w:spacing w:before="160" w:after="120"/>
      <w:outlineLvl w:val="3"/>
    </w:pPr>
    <w:rPr>
      <w:sz w:val="22"/>
    </w:rPr>
  </w:style>
  <w:style w:type="paragraph" w:styleId="Heading5">
    <w:name w:val="heading 5"/>
    <w:basedOn w:val="HeadingBase"/>
    <w:next w:val="Normal"/>
    <w:link w:val="Heading5Char"/>
    <w:qFormat/>
    <w:rsid w:val="0016734C"/>
    <w:pPr>
      <w:spacing w:before="80"/>
      <w:outlineLvl w:val="4"/>
    </w:pPr>
    <w:rPr>
      <w:color w:val="918585"/>
      <w:sz w:val="20"/>
    </w:rPr>
  </w:style>
  <w:style w:type="paragraph" w:styleId="Heading6">
    <w:name w:val="heading 6"/>
    <w:basedOn w:val="HeadingBase"/>
    <w:next w:val="Normal"/>
    <w:link w:val="Heading6Char"/>
    <w:qFormat/>
    <w:rsid w:val="0016734C"/>
    <w:pPr>
      <w:spacing w:before="60"/>
      <w:outlineLvl w:val="5"/>
    </w:pPr>
    <w:rPr>
      <w:color w:val="918585"/>
      <w:sz w:val="20"/>
    </w:rPr>
  </w:style>
  <w:style w:type="paragraph" w:styleId="Heading7">
    <w:name w:val="heading 7"/>
    <w:basedOn w:val="Normal"/>
    <w:next w:val="Normal"/>
    <w:link w:val="Heading7Char"/>
    <w:qFormat/>
    <w:rsid w:val="0016734C"/>
    <w:pPr>
      <w:ind w:left="720"/>
      <w:outlineLvl w:val="6"/>
    </w:pPr>
    <w:rPr>
      <w:i/>
    </w:rPr>
  </w:style>
  <w:style w:type="paragraph" w:styleId="Heading8">
    <w:name w:val="heading 8"/>
    <w:basedOn w:val="Normal"/>
    <w:next w:val="Normal"/>
    <w:link w:val="Heading8Char"/>
    <w:qFormat/>
    <w:rsid w:val="0016734C"/>
    <w:pPr>
      <w:ind w:left="720"/>
      <w:outlineLvl w:val="7"/>
    </w:pPr>
    <w:rPr>
      <w:i/>
    </w:rPr>
  </w:style>
  <w:style w:type="paragraph" w:styleId="Heading9">
    <w:name w:val="heading 9"/>
    <w:basedOn w:val="Normal"/>
    <w:next w:val="Normal"/>
    <w:link w:val="Heading9Char"/>
    <w:qFormat/>
    <w:rsid w:val="0016734C"/>
    <w:pPr>
      <w:ind w:left="720"/>
      <w:outlineLvl w:val="8"/>
    </w:pPr>
    <w:rPr>
      <w:i/>
    </w:rPr>
  </w:style>
  <w:style w:type="character" w:default="1" w:styleId="DefaultParagraphFont">
    <w:name w:val="Default Paragraph Font"/>
    <w:uiPriority w:val="1"/>
    <w:unhideWhenUsed/>
    <w:rsid w:val="001673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6734C"/>
  </w:style>
  <w:style w:type="character" w:customStyle="1" w:styleId="Heading1Char">
    <w:name w:val="Heading 1 Char"/>
    <w:basedOn w:val="DefaultParagraphFont"/>
    <w:link w:val="Heading1"/>
    <w:rsid w:val="0016734C"/>
    <w:rPr>
      <w:rFonts w:ascii="Times New Roman" w:eastAsia="Times New Roman" w:hAnsi="Times New Roman" w:cs="Times New Roman"/>
      <w:b/>
      <w:sz w:val="32"/>
      <w:szCs w:val="20"/>
      <w:lang w:eastAsia="en-US"/>
    </w:rPr>
  </w:style>
  <w:style w:type="paragraph" w:styleId="BodyText">
    <w:name w:val="Body Text"/>
    <w:basedOn w:val="Normal"/>
    <w:link w:val="BodyTextChar"/>
    <w:rsid w:val="0016734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6734C"/>
    <w:rPr>
      <w:rFonts w:ascii="Times New Roman" w:eastAsia="Times New Roman" w:hAnsi="Times New Roman" w:cs="Times New Roman"/>
      <w:sz w:val="24"/>
      <w:lang w:eastAsia="en-US"/>
    </w:rPr>
  </w:style>
  <w:style w:type="paragraph" w:styleId="ListBullet">
    <w:name w:val="List Bullet"/>
    <w:basedOn w:val="List"/>
    <w:rsid w:val="0016734C"/>
    <w:pPr>
      <w:numPr>
        <w:numId w:val="11"/>
      </w:numPr>
      <w:tabs>
        <w:tab w:val="clear" w:pos="340"/>
      </w:tabs>
      <w:spacing w:before="40" w:after="40"/>
    </w:pPr>
  </w:style>
  <w:style w:type="character" w:customStyle="1" w:styleId="SpecialBold">
    <w:name w:val="Special Bold"/>
    <w:basedOn w:val="DefaultParagraphFont"/>
    <w:rsid w:val="0016734C"/>
    <w:rPr>
      <w:b/>
      <w:spacing w:val="0"/>
    </w:rPr>
  </w:style>
  <w:style w:type="paragraph" w:customStyle="1" w:styleId="SuperHeading">
    <w:name w:val="SuperHeading"/>
    <w:basedOn w:val="Normal"/>
    <w:rsid w:val="0016734C"/>
    <w:pPr>
      <w:spacing w:before="240" w:after="120"/>
      <w:outlineLvl w:val="0"/>
    </w:pPr>
    <w:rPr>
      <w:rFonts w:ascii="Times New Roman" w:hAnsi="Times New Roman"/>
      <w:b/>
      <w:sz w:val="32"/>
    </w:rPr>
  </w:style>
  <w:style w:type="paragraph" w:customStyle="1" w:styleId="AllowPageBreak">
    <w:name w:val="AllowPageBreak"/>
    <w:rsid w:val="0016734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6734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6734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6734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6734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6734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6734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6734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6734C"/>
    <w:rPr>
      <w:rFonts w:ascii="Courier New" w:eastAsia="Times New Roman" w:hAnsi="Courier New" w:cs="Times New Roman"/>
      <w:i/>
      <w:szCs w:val="20"/>
      <w:lang w:eastAsia="en-US"/>
    </w:rPr>
  </w:style>
  <w:style w:type="paragraph" w:customStyle="1" w:styleId="HeadingBase">
    <w:name w:val="Heading Base"/>
    <w:rsid w:val="0016734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6734C"/>
    <w:pPr>
      <w:tabs>
        <w:tab w:val="right" w:leader="dot" w:pos="9072"/>
      </w:tabs>
      <w:ind w:left="567"/>
    </w:pPr>
    <w:rPr>
      <w:szCs w:val="22"/>
    </w:rPr>
  </w:style>
  <w:style w:type="paragraph" w:customStyle="1" w:styleId="TOCBase">
    <w:name w:val="TOC Base"/>
    <w:rsid w:val="0016734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6734C"/>
    <w:pPr>
      <w:tabs>
        <w:tab w:val="right" w:leader="dot" w:pos="9072"/>
      </w:tabs>
      <w:spacing w:before="40" w:after="40"/>
      <w:ind w:left="284"/>
    </w:pPr>
    <w:rPr>
      <w:rFonts w:ascii="Times New Roman" w:hAnsi="Times New Roman"/>
    </w:rPr>
  </w:style>
  <w:style w:type="paragraph" w:styleId="TOC1">
    <w:name w:val="toc 1"/>
    <w:basedOn w:val="TOCBase"/>
    <w:next w:val="Normal"/>
    <w:rsid w:val="0016734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6734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6734C"/>
    <w:rPr>
      <w:rFonts w:ascii="Times New Roman" w:eastAsia="Times New Roman" w:hAnsi="Times New Roman" w:cs="Times New Roman"/>
      <w:sz w:val="16"/>
      <w:lang w:eastAsia="en-US"/>
    </w:rPr>
  </w:style>
  <w:style w:type="paragraph" w:styleId="Title">
    <w:name w:val="Title"/>
    <w:basedOn w:val="HeadingBase"/>
    <w:link w:val="TitleChar"/>
    <w:qFormat/>
    <w:rsid w:val="0016734C"/>
    <w:pPr>
      <w:spacing w:before="5040"/>
      <w:jc w:val="center"/>
    </w:pPr>
    <w:rPr>
      <w:sz w:val="48"/>
      <w:szCs w:val="72"/>
      <w:lang w:val="en-US"/>
    </w:rPr>
  </w:style>
  <w:style w:type="character" w:customStyle="1" w:styleId="TitleChar">
    <w:name w:val="Title Char"/>
    <w:basedOn w:val="DefaultParagraphFont"/>
    <w:link w:val="Title"/>
    <w:rsid w:val="0016734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6734C"/>
    <w:pPr>
      <w:tabs>
        <w:tab w:val="left" w:pos="3600"/>
        <w:tab w:val="left" w:pos="3958"/>
      </w:tabs>
    </w:pPr>
  </w:style>
  <w:style w:type="paragraph" w:styleId="List">
    <w:name w:val="List"/>
    <w:basedOn w:val="BodyText"/>
    <w:next w:val="BodyText"/>
    <w:rsid w:val="0016734C"/>
    <w:pPr>
      <w:tabs>
        <w:tab w:val="left" w:pos="340"/>
      </w:tabs>
      <w:spacing w:before="60" w:after="60"/>
      <w:ind w:left="340" w:hanging="340"/>
    </w:pPr>
  </w:style>
  <w:style w:type="paragraph" w:customStyle="1" w:styleId="Note">
    <w:name w:val="Note"/>
    <w:basedOn w:val="BodyText"/>
    <w:rsid w:val="0016734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6734C"/>
    <w:pPr>
      <w:framePr w:wrap="auto" w:hAnchor="text" w:y="6049"/>
    </w:pPr>
    <w:rPr>
      <w:color w:val="000000"/>
      <w:sz w:val="40"/>
    </w:rPr>
  </w:style>
  <w:style w:type="paragraph" w:customStyle="1" w:styleId="TOCTitle">
    <w:name w:val="TOCTitle"/>
    <w:basedOn w:val="Heading1"/>
    <w:rsid w:val="0016734C"/>
    <w:pPr>
      <w:spacing w:after="240"/>
      <w:jc w:val="center"/>
      <w:outlineLvl w:val="9"/>
    </w:pPr>
    <w:rPr>
      <w:caps/>
    </w:rPr>
  </w:style>
  <w:style w:type="paragraph" w:customStyle="1" w:styleId="Version">
    <w:name w:val="Version"/>
    <w:rsid w:val="0016734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6734C"/>
    <w:pPr>
      <w:numPr>
        <w:numId w:val="12"/>
      </w:numPr>
      <w:tabs>
        <w:tab w:val="clear" w:pos="680"/>
      </w:tabs>
    </w:pPr>
  </w:style>
  <w:style w:type="paragraph" w:styleId="Index1">
    <w:name w:val="index 1"/>
    <w:basedOn w:val="Normal"/>
    <w:next w:val="Normal"/>
    <w:semiHidden/>
    <w:rsid w:val="0016734C"/>
    <w:pPr>
      <w:keepNext w:val="0"/>
      <w:tabs>
        <w:tab w:val="right" w:pos="4176"/>
      </w:tabs>
      <w:ind w:left="198" w:hanging="198"/>
    </w:pPr>
    <w:rPr>
      <w:rFonts w:ascii="Garamond" w:hAnsi="Garamond"/>
    </w:rPr>
  </w:style>
  <w:style w:type="paragraph" w:styleId="IndexHeading">
    <w:name w:val="index heading"/>
    <w:basedOn w:val="Normal"/>
    <w:next w:val="Index1"/>
    <w:semiHidden/>
    <w:rsid w:val="0016734C"/>
    <w:pPr>
      <w:spacing w:before="120" w:after="120"/>
    </w:pPr>
    <w:rPr>
      <w:rFonts w:ascii="Arial" w:hAnsi="Arial"/>
      <w:b/>
      <w:color w:val="918585"/>
      <w:sz w:val="24"/>
    </w:rPr>
  </w:style>
  <w:style w:type="paragraph" w:styleId="Header">
    <w:name w:val="header"/>
    <w:basedOn w:val="Normal"/>
    <w:link w:val="HeaderChar"/>
    <w:rsid w:val="0016734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6734C"/>
    <w:rPr>
      <w:rFonts w:ascii="Times New Roman" w:eastAsia="Times New Roman" w:hAnsi="Times New Roman" w:cs="Times New Roman"/>
      <w:sz w:val="16"/>
      <w:szCs w:val="20"/>
      <w:lang w:val="en-GB" w:eastAsia="en-US"/>
    </w:rPr>
  </w:style>
  <w:style w:type="paragraph" w:customStyle="1" w:styleId="Chapter">
    <w:name w:val="Chapter"/>
    <w:basedOn w:val="Normal"/>
    <w:rsid w:val="0016734C"/>
    <w:pPr>
      <w:spacing w:before="240"/>
    </w:pPr>
    <w:rPr>
      <w:rFonts w:ascii="Times New Roman" w:hAnsi="Times New Roman"/>
      <w:smallCaps/>
      <w:spacing w:val="80"/>
      <w:sz w:val="28"/>
    </w:rPr>
  </w:style>
  <w:style w:type="paragraph" w:customStyle="1" w:styleId="InChapter">
    <w:name w:val="InChapter"/>
    <w:basedOn w:val="Heading3"/>
    <w:rsid w:val="0016734C"/>
    <w:pPr>
      <w:spacing w:after="240"/>
      <w:outlineLvl w:val="9"/>
    </w:pPr>
    <w:rPr>
      <w:noProof/>
    </w:rPr>
  </w:style>
  <w:style w:type="paragraph" w:styleId="Index2">
    <w:name w:val="index 2"/>
    <w:basedOn w:val="Normal"/>
    <w:next w:val="Normal"/>
    <w:semiHidden/>
    <w:rsid w:val="0016734C"/>
    <w:pPr>
      <w:tabs>
        <w:tab w:val="right" w:pos="4176"/>
      </w:tabs>
      <w:ind w:left="568" w:hanging="284"/>
    </w:pPr>
    <w:rPr>
      <w:rFonts w:ascii="Garamond" w:hAnsi="Garamond"/>
    </w:rPr>
  </w:style>
  <w:style w:type="paragraph" w:customStyle="1" w:styleId="Byline">
    <w:name w:val="Byline"/>
    <w:rsid w:val="0016734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6734C"/>
    <w:pPr>
      <w:tabs>
        <w:tab w:val="clear" w:pos="3600"/>
        <w:tab w:val="clear" w:pos="3958"/>
      </w:tabs>
      <w:jc w:val="right"/>
    </w:pPr>
  </w:style>
  <w:style w:type="character" w:styleId="Emphasis">
    <w:name w:val="Emphasis"/>
    <w:basedOn w:val="DefaultParagraphFont"/>
    <w:qFormat/>
    <w:rsid w:val="0016734C"/>
    <w:rPr>
      <w:i/>
    </w:rPr>
  </w:style>
  <w:style w:type="paragraph" w:styleId="Caption">
    <w:name w:val="caption"/>
    <w:basedOn w:val="BodyText"/>
    <w:next w:val="Normal"/>
    <w:qFormat/>
    <w:rsid w:val="0016734C"/>
    <w:pPr>
      <w:framePr w:w="2268" w:hSpace="181" w:vSpace="181" w:wrap="around" w:vAnchor="text" w:hAnchor="page" w:x="1135" w:y="285" w:anchorLock="1"/>
    </w:pPr>
    <w:rPr>
      <w:i/>
    </w:rPr>
  </w:style>
  <w:style w:type="paragraph" w:customStyle="1" w:styleId="MiniTOCTitle">
    <w:name w:val="MiniTOCTitle"/>
    <w:basedOn w:val="Heading4"/>
    <w:rsid w:val="0016734C"/>
    <w:pPr>
      <w:spacing w:before="240"/>
      <w:outlineLvl w:val="9"/>
    </w:pPr>
    <w:rPr>
      <w:noProof/>
      <w:sz w:val="24"/>
    </w:rPr>
  </w:style>
  <w:style w:type="paragraph" w:customStyle="1" w:styleId="MiniTOCItem">
    <w:name w:val="MiniTOCItem"/>
    <w:basedOn w:val="ListBullet"/>
    <w:rsid w:val="0016734C"/>
    <w:pPr>
      <w:numPr>
        <w:numId w:val="0"/>
      </w:numPr>
      <w:tabs>
        <w:tab w:val="right" w:leader="dot" w:pos="6521"/>
      </w:tabs>
      <w:spacing w:before="0" w:after="0"/>
    </w:pPr>
  </w:style>
  <w:style w:type="paragraph" w:customStyle="1" w:styleId="TOFTitle">
    <w:name w:val="TOFTitle"/>
    <w:basedOn w:val="TOCTitle"/>
    <w:rsid w:val="0016734C"/>
  </w:style>
  <w:style w:type="paragraph" w:styleId="TableofFigures">
    <w:name w:val="table of figures"/>
    <w:basedOn w:val="Normal"/>
    <w:next w:val="Normal"/>
    <w:semiHidden/>
    <w:rsid w:val="0016734C"/>
    <w:pPr>
      <w:tabs>
        <w:tab w:val="right" w:leader="dot" w:pos="9072"/>
      </w:tabs>
      <w:ind w:left="970" w:hanging="403"/>
    </w:pPr>
    <w:rPr>
      <w:rFonts w:ascii="Times New Roman" w:hAnsi="Times New Roman"/>
      <w:b/>
    </w:rPr>
  </w:style>
  <w:style w:type="paragraph" w:styleId="ListNumber">
    <w:name w:val="List Number"/>
    <w:basedOn w:val="List"/>
    <w:rsid w:val="0016734C"/>
    <w:pPr>
      <w:numPr>
        <w:numId w:val="14"/>
      </w:numPr>
      <w:tabs>
        <w:tab w:val="clear" w:pos="340"/>
      </w:tabs>
    </w:pPr>
  </w:style>
  <w:style w:type="character" w:customStyle="1" w:styleId="WingdingSymbols">
    <w:name w:val="Wingding Symbols"/>
    <w:rsid w:val="0016734C"/>
    <w:rPr>
      <w:rFonts w:ascii="Wingdings" w:hAnsi="Wingdings"/>
    </w:rPr>
  </w:style>
  <w:style w:type="paragraph" w:customStyle="1" w:styleId="TableHeading">
    <w:name w:val="Table Heading"/>
    <w:basedOn w:val="HeadingBase"/>
    <w:rsid w:val="0016734C"/>
    <w:pPr>
      <w:keepLines/>
      <w:pBdr>
        <w:bottom w:val="single" w:sz="6" w:space="1" w:color="918585"/>
      </w:pBdr>
      <w:spacing w:before="240"/>
    </w:pPr>
  </w:style>
  <w:style w:type="character" w:customStyle="1" w:styleId="HotSpot">
    <w:name w:val="HotSpot"/>
    <w:rsid w:val="0016734C"/>
    <w:rPr>
      <w:color w:val="0033CC"/>
      <w:u w:val="none"/>
    </w:rPr>
  </w:style>
  <w:style w:type="paragraph" w:customStyle="1" w:styleId="BodyTextRight">
    <w:name w:val="Body Text Right"/>
    <w:basedOn w:val="BodyText"/>
    <w:rsid w:val="0016734C"/>
    <w:pPr>
      <w:spacing w:before="0" w:after="0"/>
      <w:jc w:val="right"/>
    </w:pPr>
  </w:style>
  <w:style w:type="paragraph" w:styleId="Index3">
    <w:name w:val="index 3"/>
    <w:basedOn w:val="ListNumber2"/>
    <w:next w:val="Normal"/>
    <w:semiHidden/>
    <w:rsid w:val="0016734C"/>
    <w:pPr>
      <w:numPr>
        <w:numId w:val="0"/>
      </w:numPr>
      <w:tabs>
        <w:tab w:val="right" w:leader="dot" w:pos="4176"/>
      </w:tabs>
    </w:pPr>
  </w:style>
  <w:style w:type="paragraph" w:styleId="ListNumber2">
    <w:name w:val="List Number 2"/>
    <w:basedOn w:val="List2"/>
    <w:rsid w:val="0016734C"/>
    <w:pPr>
      <w:numPr>
        <w:numId w:val="9"/>
      </w:numPr>
      <w:tabs>
        <w:tab w:val="clear" w:pos="1060"/>
      </w:tabs>
    </w:pPr>
  </w:style>
  <w:style w:type="paragraph" w:customStyle="1" w:styleId="MarginNote">
    <w:name w:val="Margin Note"/>
    <w:basedOn w:val="BodyText"/>
    <w:rsid w:val="0016734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6734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6734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6734C"/>
    <w:rPr>
      <w:sz w:val="32"/>
    </w:rPr>
  </w:style>
  <w:style w:type="paragraph" w:customStyle="1" w:styleId="HeadingProcedure">
    <w:name w:val="Heading Procedure"/>
    <w:basedOn w:val="HeadingBase"/>
    <w:next w:val="Normal"/>
    <w:rsid w:val="0016734C"/>
    <w:pPr>
      <w:tabs>
        <w:tab w:val="left" w:pos="0"/>
      </w:tabs>
      <w:spacing w:before="120" w:after="60"/>
    </w:pPr>
    <w:rPr>
      <w:i/>
      <w:color w:val="918585"/>
      <w:sz w:val="22"/>
    </w:rPr>
  </w:style>
  <w:style w:type="paragraph" w:customStyle="1" w:styleId="TableBodyText">
    <w:name w:val="Table Body Text"/>
    <w:basedOn w:val="BodyText"/>
    <w:rsid w:val="0016734C"/>
    <w:pPr>
      <w:spacing w:before="60" w:after="60"/>
    </w:pPr>
  </w:style>
  <w:style w:type="paragraph" w:styleId="ListContinue">
    <w:name w:val="List Continue"/>
    <w:basedOn w:val="List"/>
    <w:rsid w:val="0016734C"/>
    <w:pPr>
      <w:ind w:firstLine="0"/>
    </w:pPr>
  </w:style>
  <w:style w:type="paragraph" w:customStyle="1" w:styleId="ListNote">
    <w:name w:val="List Note"/>
    <w:basedOn w:val="List"/>
    <w:rsid w:val="0016734C"/>
    <w:pPr>
      <w:pBdr>
        <w:top w:val="single" w:sz="6" w:space="2" w:color="918585"/>
        <w:bottom w:val="single" w:sz="6" w:space="2" w:color="918585"/>
      </w:pBdr>
      <w:tabs>
        <w:tab w:val="left" w:pos="1021"/>
      </w:tabs>
      <w:ind w:firstLine="0"/>
    </w:pPr>
  </w:style>
  <w:style w:type="paragraph" w:customStyle="1" w:styleId="Warning">
    <w:name w:val="Warning"/>
    <w:basedOn w:val="BodyText"/>
    <w:rsid w:val="0016734C"/>
    <w:pPr>
      <w:shd w:val="clear" w:color="auto" w:fill="D9D9D9"/>
      <w:tabs>
        <w:tab w:val="left" w:pos="992"/>
      </w:tabs>
      <w:ind w:left="119" w:right="119"/>
    </w:pPr>
    <w:rPr>
      <w:sz w:val="20"/>
    </w:rPr>
  </w:style>
  <w:style w:type="paragraph" w:customStyle="1" w:styleId="MarginIcons">
    <w:name w:val="Margin Icons"/>
    <w:basedOn w:val="BodyText"/>
    <w:rsid w:val="0016734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6734C"/>
    <w:rPr>
      <w:rFonts w:ascii="Courier New" w:hAnsi="Courier New"/>
    </w:rPr>
  </w:style>
  <w:style w:type="paragraph" w:customStyle="1" w:styleId="NoteBullet">
    <w:name w:val="Note Bullet"/>
    <w:basedOn w:val="Note"/>
    <w:rsid w:val="0016734C"/>
    <w:pPr>
      <w:tabs>
        <w:tab w:val="clear" w:pos="680"/>
      </w:tabs>
      <w:spacing w:before="60" w:after="60"/>
    </w:pPr>
  </w:style>
  <w:style w:type="paragraph" w:customStyle="1" w:styleId="SubHeading2">
    <w:name w:val="SubHeading2"/>
    <w:basedOn w:val="HeadingBase"/>
    <w:rsid w:val="0016734C"/>
    <w:pPr>
      <w:spacing w:before="240" w:after="60"/>
    </w:pPr>
    <w:rPr>
      <w:sz w:val="20"/>
    </w:rPr>
  </w:style>
  <w:style w:type="paragraph" w:customStyle="1" w:styleId="SubHeading1">
    <w:name w:val="SubHeading1"/>
    <w:basedOn w:val="HeadingBase"/>
    <w:rsid w:val="0016734C"/>
    <w:pPr>
      <w:spacing w:before="240" w:after="60"/>
    </w:pPr>
    <w:rPr>
      <w:color w:val="918585"/>
      <w:sz w:val="22"/>
    </w:rPr>
  </w:style>
  <w:style w:type="paragraph" w:customStyle="1" w:styleId="SideHeading">
    <w:name w:val="Side Heading"/>
    <w:basedOn w:val="HeadingBase"/>
    <w:rsid w:val="0016734C"/>
    <w:pPr>
      <w:framePr w:w="2268" w:h="567" w:hSpace="181" w:vSpace="181" w:wrap="around" w:vAnchor="text" w:hAnchor="page" w:x="1419" w:y="370" w:anchorLock="1"/>
    </w:pPr>
    <w:rPr>
      <w:sz w:val="22"/>
    </w:rPr>
  </w:style>
  <w:style w:type="paragraph" w:customStyle="1" w:styleId="TableListBullet">
    <w:name w:val="Table List Bullet"/>
    <w:basedOn w:val="ListBullet"/>
    <w:rsid w:val="0016734C"/>
    <w:pPr>
      <w:numPr>
        <w:numId w:val="10"/>
      </w:numPr>
    </w:pPr>
  </w:style>
  <w:style w:type="paragraph" w:styleId="PlainText">
    <w:name w:val="Plain Text"/>
    <w:basedOn w:val="Normal"/>
    <w:link w:val="PlainTextChar"/>
    <w:rsid w:val="0016734C"/>
    <w:rPr>
      <w:sz w:val="20"/>
    </w:rPr>
  </w:style>
  <w:style w:type="character" w:customStyle="1" w:styleId="PlainTextChar">
    <w:name w:val="Plain Text Char"/>
    <w:basedOn w:val="DefaultParagraphFont"/>
    <w:link w:val="PlainText"/>
    <w:rsid w:val="0016734C"/>
    <w:rPr>
      <w:rFonts w:ascii="Courier New" w:eastAsia="Times New Roman" w:hAnsi="Courier New" w:cs="Times New Roman"/>
      <w:sz w:val="20"/>
      <w:szCs w:val="20"/>
      <w:lang w:eastAsia="en-US"/>
    </w:rPr>
  </w:style>
  <w:style w:type="character" w:customStyle="1" w:styleId="MenuOption">
    <w:name w:val="Menu Option"/>
    <w:basedOn w:val="DefaultParagraphFont"/>
    <w:rsid w:val="0016734C"/>
    <w:rPr>
      <w:b/>
      <w:smallCaps/>
    </w:rPr>
  </w:style>
  <w:style w:type="paragraph" w:customStyle="1" w:styleId="TableListNumber">
    <w:name w:val="Table List Number"/>
    <w:basedOn w:val="ListNumber"/>
    <w:rsid w:val="0016734C"/>
    <w:pPr>
      <w:numPr>
        <w:numId w:val="0"/>
      </w:numPr>
    </w:pPr>
  </w:style>
  <w:style w:type="paragraph" w:styleId="TOC4">
    <w:name w:val="toc 4"/>
    <w:basedOn w:val="TOCBase"/>
    <w:next w:val="Normal"/>
    <w:semiHidden/>
    <w:rsid w:val="0016734C"/>
    <w:pPr>
      <w:tabs>
        <w:tab w:val="right" w:leader="dot" w:pos="9071"/>
      </w:tabs>
      <w:ind w:left="1701"/>
    </w:pPr>
  </w:style>
  <w:style w:type="paragraph" w:customStyle="1" w:styleId="ListAlpha">
    <w:name w:val="List Alpha"/>
    <w:basedOn w:val="List"/>
    <w:rsid w:val="0016734C"/>
    <w:pPr>
      <w:numPr>
        <w:numId w:val="8"/>
      </w:numPr>
    </w:pPr>
  </w:style>
  <w:style w:type="paragraph" w:customStyle="1" w:styleId="ListAlpha2">
    <w:name w:val="List Alpha 2"/>
    <w:basedOn w:val="List2"/>
    <w:rsid w:val="0016734C"/>
    <w:pPr>
      <w:numPr>
        <w:numId w:val="7"/>
      </w:numPr>
    </w:pPr>
  </w:style>
  <w:style w:type="paragraph" w:styleId="List2">
    <w:name w:val="List 2"/>
    <w:basedOn w:val="BodyText"/>
    <w:rsid w:val="0016734C"/>
    <w:pPr>
      <w:tabs>
        <w:tab w:val="left" w:pos="680"/>
      </w:tabs>
      <w:spacing w:before="60" w:after="60"/>
      <w:ind w:left="680" w:hanging="340"/>
    </w:pPr>
  </w:style>
  <w:style w:type="paragraph" w:styleId="List3">
    <w:name w:val="List 3"/>
    <w:basedOn w:val="BodyText"/>
    <w:rsid w:val="0016734C"/>
    <w:pPr>
      <w:tabs>
        <w:tab w:val="left" w:pos="1021"/>
      </w:tabs>
      <w:spacing w:before="60" w:after="60"/>
      <w:ind w:left="1020" w:hanging="340"/>
    </w:pPr>
  </w:style>
  <w:style w:type="paragraph" w:styleId="List4">
    <w:name w:val="List 4"/>
    <w:basedOn w:val="BodyText"/>
    <w:rsid w:val="0016734C"/>
    <w:pPr>
      <w:tabs>
        <w:tab w:val="left" w:pos="1361"/>
      </w:tabs>
      <w:spacing w:before="60" w:after="60"/>
      <w:ind w:left="1361" w:hanging="340"/>
    </w:pPr>
  </w:style>
  <w:style w:type="paragraph" w:styleId="List5">
    <w:name w:val="List 5"/>
    <w:basedOn w:val="BodyText"/>
    <w:rsid w:val="0016734C"/>
    <w:pPr>
      <w:tabs>
        <w:tab w:val="left" w:pos="1701"/>
      </w:tabs>
      <w:spacing w:before="60" w:after="60"/>
      <w:ind w:left="1701" w:hanging="340"/>
    </w:pPr>
  </w:style>
  <w:style w:type="paragraph" w:styleId="ListBullet3">
    <w:name w:val="List Bullet 3"/>
    <w:basedOn w:val="List3"/>
    <w:rsid w:val="0016734C"/>
    <w:pPr>
      <w:numPr>
        <w:numId w:val="13"/>
      </w:numPr>
      <w:tabs>
        <w:tab w:val="clear" w:pos="1021"/>
      </w:tabs>
      <w:ind w:left="1037" w:hanging="357"/>
    </w:pPr>
  </w:style>
  <w:style w:type="paragraph" w:styleId="ListBullet4">
    <w:name w:val="List Bullet 4"/>
    <w:basedOn w:val="List4"/>
    <w:rsid w:val="0016734C"/>
    <w:pPr>
      <w:numPr>
        <w:numId w:val="2"/>
      </w:numPr>
      <w:tabs>
        <w:tab w:val="clear" w:pos="1361"/>
      </w:tabs>
    </w:pPr>
  </w:style>
  <w:style w:type="paragraph" w:styleId="ListBullet5">
    <w:name w:val="List Bullet 5"/>
    <w:basedOn w:val="List5"/>
    <w:rsid w:val="0016734C"/>
    <w:pPr>
      <w:numPr>
        <w:numId w:val="3"/>
      </w:numPr>
    </w:pPr>
  </w:style>
  <w:style w:type="paragraph" w:styleId="ListContinue2">
    <w:name w:val="List Continue 2"/>
    <w:basedOn w:val="List2"/>
    <w:rsid w:val="0016734C"/>
    <w:pPr>
      <w:ind w:firstLine="0"/>
    </w:pPr>
  </w:style>
  <w:style w:type="paragraph" w:styleId="ListContinue3">
    <w:name w:val="List Continue 3"/>
    <w:basedOn w:val="List3"/>
    <w:rsid w:val="0016734C"/>
    <w:pPr>
      <w:ind w:left="1021" w:firstLine="0"/>
    </w:pPr>
  </w:style>
  <w:style w:type="paragraph" w:styleId="ListContinue4">
    <w:name w:val="List Continue 4"/>
    <w:basedOn w:val="List4"/>
    <w:rsid w:val="0016734C"/>
    <w:pPr>
      <w:ind w:firstLine="0"/>
    </w:pPr>
  </w:style>
  <w:style w:type="paragraph" w:styleId="ListContinue5">
    <w:name w:val="List Continue 5"/>
    <w:basedOn w:val="List5"/>
    <w:rsid w:val="0016734C"/>
    <w:pPr>
      <w:ind w:firstLine="0"/>
    </w:pPr>
  </w:style>
  <w:style w:type="paragraph" w:styleId="ListNumber3">
    <w:name w:val="List Number 3"/>
    <w:basedOn w:val="List3"/>
    <w:rsid w:val="0016734C"/>
    <w:pPr>
      <w:numPr>
        <w:numId w:val="4"/>
      </w:numPr>
    </w:pPr>
  </w:style>
  <w:style w:type="paragraph" w:styleId="ListNumber4">
    <w:name w:val="List Number 4"/>
    <w:basedOn w:val="List4"/>
    <w:rsid w:val="0016734C"/>
    <w:pPr>
      <w:numPr>
        <w:numId w:val="5"/>
      </w:numPr>
    </w:pPr>
  </w:style>
  <w:style w:type="paragraph" w:styleId="ListNumber5">
    <w:name w:val="List Number 5"/>
    <w:basedOn w:val="List5"/>
    <w:rsid w:val="0016734C"/>
    <w:pPr>
      <w:numPr>
        <w:numId w:val="6"/>
      </w:numPr>
    </w:pPr>
  </w:style>
  <w:style w:type="paragraph" w:styleId="BlockText">
    <w:name w:val="Block Text"/>
    <w:basedOn w:val="Normal"/>
    <w:rsid w:val="0016734C"/>
    <w:pPr>
      <w:spacing w:after="120"/>
      <w:ind w:left="1440" w:right="1440"/>
    </w:pPr>
  </w:style>
  <w:style w:type="character" w:customStyle="1" w:styleId="Subscript">
    <w:name w:val="Subscript"/>
    <w:basedOn w:val="DefaultParagraphFont"/>
    <w:rsid w:val="0016734C"/>
    <w:rPr>
      <w:sz w:val="16"/>
      <w:vertAlign w:val="subscript"/>
    </w:rPr>
  </w:style>
  <w:style w:type="character" w:customStyle="1" w:styleId="Superscript">
    <w:name w:val="Superscript"/>
    <w:basedOn w:val="DefaultParagraphFont"/>
    <w:rsid w:val="0016734C"/>
    <w:rPr>
      <w:sz w:val="16"/>
      <w:vertAlign w:val="superscript"/>
    </w:rPr>
  </w:style>
  <w:style w:type="character" w:customStyle="1" w:styleId="Symbols">
    <w:name w:val="Symbols"/>
    <w:basedOn w:val="DefaultParagraphFont"/>
    <w:rsid w:val="0016734C"/>
    <w:rPr>
      <w:rFonts w:ascii="Symbol" w:hAnsi="Symbol"/>
    </w:rPr>
  </w:style>
  <w:style w:type="character" w:customStyle="1" w:styleId="MenuOptions">
    <w:name w:val="Menu Options"/>
    <w:basedOn w:val="DefaultParagraphFont"/>
    <w:rsid w:val="0016734C"/>
    <w:rPr>
      <w:rFonts w:ascii="Arial Narrow" w:hAnsi="Arial Narrow"/>
      <w:smallCaps/>
    </w:rPr>
  </w:style>
  <w:style w:type="character" w:customStyle="1" w:styleId="Buttons">
    <w:name w:val="Buttons"/>
    <w:basedOn w:val="DefaultParagraphFont"/>
    <w:rsid w:val="0016734C"/>
    <w:rPr>
      <w:b/>
    </w:rPr>
  </w:style>
  <w:style w:type="character" w:customStyle="1" w:styleId="Underlined">
    <w:name w:val="Underlined"/>
    <w:basedOn w:val="DefaultParagraphFont"/>
    <w:rsid w:val="0016734C"/>
    <w:rPr>
      <w:u w:val="single"/>
    </w:rPr>
  </w:style>
  <w:style w:type="paragraph" w:customStyle="1" w:styleId="TableBodyTextRight">
    <w:name w:val="Table Body Text Right"/>
    <w:basedOn w:val="TableBodyText"/>
    <w:rsid w:val="0016734C"/>
    <w:pPr>
      <w:widowControl w:val="0"/>
      <w:autoSpaceDE w:val="0"/>
      <w:autoSpaceDN w:val="0"/>
      <w:adjustRightInd w:val="0"/>
      <w:jc w:val="right"/>
    </w:pPr>
    <w:rPr>
      <w:rFonts w:cs="Arial"/>
      <w:szCs w:val="18"/>
    </w:rPr>
  </w:style>
  <w:style w:type="paragraph" w:customStyle="1" w:styleId="CopyrightText">
    <w:name w:val="Copyright Text"/>
    <w:basedOn w:val="BodyText"/>
    <w:rsid w:val="0016734C"/>
    <w:rPr>
      <w:sz w:val="18"/>
    </w:rPr>
  </w:style>
  <w:style w:type="paragraph" w:customStyle="1" w:styleId="BodySmallRight">
    <w:name w:val="Body Small Right"/>
    <w:basedOn w:val="BodyTextRight"/>
    <w:rsid w:val="0016734C"/>
    <w:rPr>
      <w:sz w:val="18"/>
      <w:szCs w:val="18"/>
    </w:rPr>
  </w:style>
  <w:style w:type="paragraph" w:customStyle="1" w:styleId="MarginEdition">
    <w:name w:val="Margin Edition"/>
    <w:basedOn w:val="MarginNote"/>
    <w:rsid w:val="0016734C"/>
    <w:pPr>
      <w:spacing w:before="0" w:after="0"/>
    </w:pPr>
    <w:rPr>
      <w:rFonts w:ascii="Times New Roman" w:hAnsi="Times New Roman"/>
      <w:color w:val="999999"/>
    </w:rPr>
  </w:style>
  <w:style w:type="paragraph" w:customStyle="1" w:styleId="Spacer">
    <w:name w:val="Spacer"/>
    <w:basedOn w:val="Normal"/>
    <w:rsid w:val="0016734C"/>
    <w:rPr>
      <w:sz w:val="2"/>
      <w:szCs w:val="2"/>
    </w:rPr>
  </w:style>
  <w:style w:type="character" w:customStyle="1" w:styleId="Small">
    <w:name w:val="Small"/>
    <w:basedOn w:val="DefaultParagraphFont"/>
    <w:rsid w:val="0016734C"/>
    <w:rPr>
      <w:sz w:val="16"/>
    </w:rPr>
  </w:style>
  <w:style w:type="paragraph" w:customStyle="1" w:styleId="WideTable">
    <w:name w:val="Wide Table"/>
    <w:basedOn w:val="Normal"/>
    <w:rsid w:val="0016734C"/>
    <w:pPr>
      <w:ind w:left="-1418"/>
    </w:pPr>
    <w:rPr>
      <w:sz w:val="2"/>
      <w:szCs w:val="2"/>
    </w:rPr>
  </w:style>
  <w:style w:type="character" w:styleId="PageNumber">
    <w:name w:val="page number"/>
    <w:basedOn w:val="DefaultParagraphFont"/>
    <w:rsid w:val="0016734C"/>
  </w:style>
  <w:style w:type="paragraph" w:styleId="Quote">
    <w:name w:val="Quote"/>
    <w:basedOn w:val="Heading1"/>
    <w:link w:val="QuoteChar"/>
    <w:qFormat/>
    <w:rsid w:val="0016734C"/>
    <w:rPr>
      <w:b w:val="0"/>
      <w:sz w:val="72"/>
      <w:szCs w:val="72"/>
      <w:lang w:val="en-NZ"/>
    </w:rPr>
  </w:style>
  <w:style w:type="character" w:customStyle="1" w:styleId="QuoteChar">
    <w:name w:val="Quote Char"/>
    <w:basedOn w:val="DefaultParagraphFont"/>
    <w:link w:val="Quote"/>
    <w:rsid w:val="0016734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6734C"/>
    <w:pPr>
      <w:pageBreakBefore/>
    </w:pPr>
  </w:style>
  <w:style w:type="paragraph" w:customStyle="1" w:styleId="Border">
    <w:name w:val="Border"/>
    <w:basedOn w:val="Normal"/>
    <w:qFormat/>
    <w:rsid w:val="0016734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6734C"/>
    <w:rPr>
      <w:b/>
      <w:bCs/>
      <w:i/>
      <w:iCs/>
      <w:color w:val="auto"/>
    </w:rPr>
  </w:style>
  <w:style w:type="paragraph" w:styleId="IntenseQuote">
    <w:name w:val="Intense Quote"/>
    <w:basedOn w:val="Normal"/>
    <w:next w:val="Normal"/>
    <w:link w:val="IntenseQuoteChar"/>
    <w:uiPriority w:val="30"/>
    <w:qFormat/>
    <w:rsid w:val="0016734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6734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6734C"/>
    <w:rPr>
      <w:smallCaps/>
      <w:color w:val="auto"/>
      <w:u w:val="single"/>
    </w:rPr>
  </w:style>
  <w:style w:type="character" w:styleId="IntenseReference">
    <w:name w:val="Intense Reference"/>
    <w:basedOn w:val="DefaultParagraphFont"/>
    <w:uiPriority w:val="32"/>
    <w:qFormat/>
    <w:rsid w:val="0016734C"/>
    <w:rPr>
      <w:b/>
      <w:bCs/>
      <w:smallCaps/>
      <w:color w:val="auto"/>
      <w:spacing w:val="5"/>
      <w:u w:val="single"/>
    </w:rPr>
  </w:style>
  <w:style w:type="paragraph" w:customStyle="1" w:styleId="2ColumnHeading">
    <w:name w:val="2Column Heading"/>
    <w:basedOn w:val="BodyText"/>
    <w:qFormat/>
    <w:rsid w:val="0016734C"/>
    <w:pPr>
      <w:spacing w:after="60"/>
      <w:ind w:left="-2268"/>
    </w:pPr>
    <w:rPr>
      <w:b/>
    </w:rPr>
  </w:style>
  <w:style w:type="paragraph" w:customStyle="1" w:styleId="Heading1TOC">
    <w:name w:val="Heading1 TOC"/>
    <w:basedOn w:val="Normal"/>
    <w:qFormat/>
    <w:rsid w:val="0016734C"/>
    <w:pPr>
      <w:spacing w:before="240" w:after="120"/>
    </w:pPr>
    <w:rPr>
      <w:rFonts w:ascii="Times New Roman" w:hAnsi="Times New Roman"/>
      <w:b/>
      <w:sz w:val="32"/>
    </w:rPr>
  </w:style>
  <w:style w:type="paragraph" w:customStyle="1" w:styleId="Heading2TOC">
    <w:name w:val="Heading2 TOC"/>
    <w:basedOn w:val="Normal"/>
    <w:qFormat/>
    <w:rsid w:val="0016734C"/>
    <w:pPr>
      <w:spacing w:before="240" w:after="60"/>
    </w:pPr>
    <w:rPr>
      <w:rFonts w:ascii="Times New Roman" w:hAnsi="Times New Roman"/>
      <w:b/>
      <w:sz w:val="28"/>
    </w:rPr>
  </w:style>
  <w:style w:type="character" w:customStyle="1" w:styleId="Underline">
    <w:name w:val="Underline"/>
    <w:basedOn w:val="DefaultParagraphFont"/>
    <w:qFormat/>
    <w:rsid w:val="0016734C"/>
    <w:rPr>
      <w:u w:val="single"/>
    </w:rPr>
  </w:style>
  <w:style w:type="character" w:customStyle="1" w:styleId="BoldandItalics">
    <w:name w:val="Bold and Italics"/>
    <w:qFormat/>
    <w:rsid w:val="0016734C"/>
    <w:rPr>
      <w:b/>
      <w:i/>
      <w:u w:val="none"/>
    </w:rPr>
  </w:style>
  <w:style w:type="paragraph" w:styleId="BalloonText">
    <w:name w:val="Balloon Text"/>
    <w:basedOn w:val="Normal"/>
    <w:link w:val="BalloonTextChar"/>
    <w:rsid w:val="0016734C"/>
    <w:rPr>
      <w:rFonts w:ascii="Tahoma" w:hAnsi="Tahoma" w:cs="Tahoma"/>
      <w:sz w:val="16"/>
      <w:szCs w:val="16"/>
    </w:rPr>
  </w:style>
  <w:style w:type="character" w:customStyle="1" w:styleId="BalloonTextChar">
    <w:name w:val="Balloon Text Char"/>
    <w:basedOn w:val="DefaultParagraphFont"/>
    <w:link w:val="BalloonText"/>
    <w:rsid w:val="0016734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6734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6734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6734C"/>
    <w:rPr>
      <w:b/>
      <w:color w:val="660033"/>
      <w:spacing w:val="0"/>
    </w:rPr>
  </w:style>
  <w:style w:type="paragraph" w:customStyle="1" w:styleId="Nameditemlist">
    <w:name w:val="Named item list"/>
    <w:basedOn w:val="BodyText"/>
    <w:qFormat/>
    <w:rsid w:val="0016734C"/>
    <w:pPr>
      <w:tabs>
        <w:tab w:val="left" w:pos="2835"/>
      </w:tabs>
      <w:ind w:left="2835" w:hanging="2835"/>
    </w:pPr>
  </w:style>
  <w:style w:type="paragraph" w:customStyle="1" w:styleId="BodyTextnopadding">
    <w:name w:val="Body Text no padding"/>
    <w:basedOn w:val="BodyText"/>
    <w:qFormat/>
    <w:rsid w:val="0016734C"/>
    <w:pPr>
      <w:spacing w:before="0" w:after="0"/>
    </w:pPr>
  </w:style>
  <w:style w:type="paragraph" w:customStyle="1" w:styleId="BodyTextBold">
    <w:name w:val="Body Text Bold"/>
    <w:basedOn w:val="BodyText"/>
    <w:qFormat/>
    <w:rsid w:val="0016734C"/>
    <w:rPr>
      <w:b/>
    </w:rPr>
  </w:style>
  <w:style w:type="character" w:styleId="Hyperlink">
    <w:name w:val="Hyperlink"/>
    <w:basedOn w:val="DefaultParagraphFont"/>
    <w:uiPriority w:val="99"/>
    <w:unhideWhenUsed/>
    <w:rsid w:val="00123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7050d37-5fd0-4740-8f7d-3b7a49c10bb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3890</Characters>
  <Application>Microsoft Office Word</Application>
  <DocSecurity>0</DocSecurity>
  <Lines>194</Lines>
  <Paragraphs>108</Paragraphs>
  <ScaleCrop>false</ScaleCrop>
  <Company>Author-it Software Corporation Ltd.</Company>
  <LinksUpToDate>false</LinksUpToDate>
  <CharactersWithSpaces>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MEM18055 Dismantle, replace and assemble engineering components</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2023-02-22T06:33:00Z</dcterms:created>
  <dcterms:modified xsi:type="dcterms:W3CDTF">2023-02-22T06:33:00Z</dcterms:modified>
</cp:coreProperties>
</file>