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8A" w:rsidRDefault="00C91C8A" w:rsidP="00C91C8A">
      <w:pPr>
        <w:pStyle w:val="Title"/>
      </w:pPr>
      <w:fldSimple w:instr=" TITLE   \* MERGEFORMAT ">
        <w:r>
          <w:t>ICT51115 Diploma of Telecommunications Planning and Design</w:t>
        </w:r>
      </w:fldSimple>
    </w:p>
    <w:p w:rsidR="00C91C8A" w:rsidRDefault="00C91C8A" w:rsidP="00C91C8A">
      <w:pPr>
        <w:pStyle w:val="Version"/>
        <w:sectPr w:rsidR="00C91C8A" w:rsidSect="00367D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367D06" w:rsidRDefault="00C91C8A" w:rsidP="00367D06">
      <w:pPr>
        <w:pStyle w:val="SuperHeading"/>
      </w:pPr>
      <w:r w:rsidRPr="00367D06">
        <w:lastRenderedPageBreak/>
        <w:t>ICT51115 Diploma of Telecommunications Planning and Design</w:t>
      </w:r>
    </w:p>
    <w:p w:rsidR="00000000" w:rsidRPr="00367D06" w:rsidRDefault="00C91C8A" w:rsidP="00367D06">
      <w:pPr>
        <w:pStyle w:val="Heading1"/>
      </w:pPr>
      <w:bookmarkStart w:id="1" w:name="O_841163"/>
      <w:bookmarkEnd w:id="1"/>
      <w:r w:rsidRPr="00367D06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6337"/>
      </w:tblGrid>
      <w:tr w:rsidR="00000000" w:rsidTr="00367D06">
        <w:trPr>
          <w:trHeight w:val="563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67D06" w:rsidRDefault="00C91C8A" w:rsidP="00367D06">
            <w:pPr>
              <w:pStyle w:val="BodyText"/>
            </w:pPr>
            <w:r w:rsidRPr="00367D06">
              <w:rPr>
                <w:rStyle w:val="SpecialBold"/>
              </w:rPr>
              <w:t>Release</w:t>
            </w:r>
          </w:p>
        </w:tc>
        <w:tc>
          <w:tcPr>
            <w:tcW w:w="6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91C8A" w:rsidP="00367D06">
            <w:pPr>
              <w:pStyle w:val="BodyText"/>
              <w:rPr>
                <w:lang w:val="en-NZ"/>
              </w:rPr>
            </w:pPr>
            <w:r w:rsidRPr="00367D06">
              <w:rPr>
                <w:rStyle w:val="SpecialBold"/>
              </w:rPr>
              <w:t>Comments</w:t>
            </w:r>
          </w:p>
        </w:tc>
      </w:tr>
      <w:tr w:rsidR="00000000" w:rsidRPr="00367D06" w:rsidTr="00367D06">
        <w:trPr>
          <w:trHeight w:val="563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91C8A" w:rsidP="00367D06">
            <w:pPr>
              <w:pStyle w:val="BodyText"/>
              <w:rPr>
                <w:lang w:val="en-NZ"/>
              </w:rPr>
            </w:pPr>
            <w:r w:rsidRPr="00367D06">
              <w:t>Release 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67D06" w:rsidRDefault="00C91C8A" w:rsidP="00367D06">
            <w:pPr>
              <w:pStyle w:val="BodyText"/>
            </w:pPr>
            <w:r w:rsidRPr="00367D06">
              <w:t>This version first released with ICT Information and Communications Technology Training Package Version 2.0.</w:t>
            </w:r>
          </w:p>
        </w:tc>
      </w:tr>
    </w:tbl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AllowPageBreak"/>
      </w:pPr>
    </w:p>
    <w:p w:rsidR="00000000" w:rsidRPr="00367D06" w:rsidRDefault="00C91C8A" w:rsidP="00367D06">
      <w:pPr>
        <w:pStyle w:val="Heading1"/>
      </w:pPr>
      <w:bookmarkStart w:id="2" w:name="O_841164"/>
      <w:bookmarkEnd w:id="2"/>
      <w:r w:rsidRPr="00367D06">
        <w:t>Qualification Description</w:t>
      </w:r>
    </w:p>
    <w:p w:rsidR="00000000" w:rsidRPr="00367D06" w:rsidRDefault="00C91C8A" w:rsidP="00367D06">
      <w:pPr>
        <w:pStyle w:val="BodyText"/>
      </w:pPr>
      <w:r w:rsidRPr="00367D06">
        <w:t xml:space="preserve">This qualification reflects the role </w:t>
      </w:r>
      <w:r w:rsidRPr="00367D06">
        <w:t>of a technical specialist with a range of telecommunications skills and extensive knowledge of the core and access network capabilities of the service provider. An individual in this role can:</w:t>
      </w:r>
    </w:p>
    <w:p w:rsidR="00000000" w:rsidRPr="00367D06" w:rsidRDefault="00C91C8A" w:rsidP="00367D06">
      <w:pPr>
        <w:pStyle w:val="ListBullet"/>
      </w:pPr>
      <w:r w:rsidRPr="00367D06">
        <w:t xml:space="preserve">    plan the development of the customer access network infrastructure</w:t>
      </w:r>
    </w:p>
    <w:p w:rsidR="00000000" w:rsidRPr="00367D06" w:rsidRDefault="00C91C8A" w:rsidP="00367D06">
      <w:pPr>
        <w:pStyle w:val="ListBullet"/>
      </w:pPr>
      <w:r w:rsidRPr="00367D06">
        <w:t xml:space="preserve">    plan the development of the core network for the service provider and asset owner</w:t>
      </w:r>
    </w:p>
    <w:p w:rsidR="00000000" w:rsidRPr="00367D06" w:rsidRDefault="00C91C8A" w:rsidP="00367D06">
      <w:pPr>
        <w:pStyle w:val="ListBullet"/>
      </w:pPr>
      <w:r w:rsidRPr="00367D06">
        <w:t xml:space="preserve">    plan network capacity for new technology in products and services</w:t>
      </w:r>
    </w:p>
    <w:p w:rsidR="00000000" w:rsidRPr="00367D06" w:rsidRDefault="00C91C8A" w:rsidP="00367D06">
      <w:pPr>
        <w:pStyle w:val="ListBullet"/>
      </w:pPr>
      <w:r w:rsidRPr="00367D06">
        <w:t xml:space="preserve">    analyse demand data and e</w:t>
      </w:r>
      <w:r w:rsidRPr="00367D06">
        <w:t>valuate network growth and impact on the network.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t>This qualification prepares individuals to work in the telecommunications industry in planning and designing additions and implementations to accommodate network growth and new technologies. This is requir</w:t>
      </w:r>
      <w:r w:rsidRPr="00367D06">
        <w:t>ed for the national broadband infrastructure network planning.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Emphasis"/>
        </w:rPr>
        <w:t>Licensing/Regulatory Information</w:t>
      </w:r>
    </w:p>
    <w:p w:rsidR="00000000" w:rsidRPr="00367D06" w:rsidRDefault="00C91C8A" w:rsidP="00367D06">
      <w:pPr>
        <w:pStyle w:val="BodyText"/>
      </w:pPr>
      <w:r w:rsidRPr="00367D06">
        <w:t>Work functions in the occupational areas where this unit may be used are subject to regulatory requirements. Refer to the ICT Implementation Guide Companion Vo</w:t>
      </w:r>
      <w:r w:rsidRPr="00367D06">
        <w:t>lume or the relevant regulator for details of licensing, legislative or certification requirements.</w:t>
      </w:r>
    </w:p>
    <w:p w:rsidR="00000000" w:rsidRPr="00367D06" w:rsidRDefault="00C91C8A" w:rsidP="00367D06">
      <w:pPr>
        <w:pStyle w:val="AllowPageBreak"/>
      </w:pPr>
    </w:p>
    <w:p w:rsidR="00000000" w:rsidRPr="00367D06" w:rsidRDefault="00C91C8A" w:rsidP="00367D06">
      <w:pPr>
        <w:pStyle w:val="Heading1"/>
      </w:pPr>
      <w:bookmarkStart w:id="3" w:name="O_841165"/>
      <w:bookmarkEnd w:id="3"/>
      <w:r w:rsidRPr="00367D06">
        <w:t>Entry Requirements</w:t>
      </w:r>
    </w:p>
    <w:p w:rsidR="00000000" w:rsidRPr="00367D06" w:rsidRDefault="00C91C8A" w:rsidP="00367D06">
      <w:pPr>
        <w:pStyle w:val="BodyText"/>
      </w:pPr>
      <w:r w:rsidRPr="00367D06">
        <w:t xml:space="preserve">Entry to this qualification is limited to those individuals who:  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ListBullet"/>
      </w:pPr>
      <w:r w:rsidRPr="00367D06">
        <w:t>Have completed a Certificate IV in Telecommunicatio</w:t>
      </w:r>
      <w:r w:rsidRPr="00367D06">
        <w:t>ns Network Design or its equivalent.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t xml:space="preserve">or 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ListBullet"/>
      </w:pPr>
      <w:r w:rsidRPr="00367D06">
        <w:t xml:space="preserve">Have completed a minimum of three years equivalent full-time relevant workplace experience in the telecommunications industry with experience in provisioning, evaluation, planning, design, costing and deployment </w:t>
      </w:r>
      <w:r w:rsidRPr="00367D06">
        <w:t>of core networks and access networks.</w:t>
      </w:r>
    </w:p>
    <w:p w:rsidR="00000000" w:rsidRPr="00367D06" w:rsidRDefault="00C91C8A" w:rsidP="00367D06">
      <w:pPr>
        <w:pStyle w:val="AllowPageBreak"/>
      </w:pPr>
    </w:p>
    <w:p w:rsidR="00000000" w:rsidRPr="00367D06" w:rsidRDefault="00C91C8A" w:rsidP="00367D06">
      <w:pPr>
        <w:pStyle w:val="Heading1"/>
      </w:pPr>
      <w:bookmarkStart w:id="4" w:name="O_841166"/>
      <w:bookmarkEnd w:id="4"/>
      <w:r w:rsidRPr="00367D06">
        <w:lastRenderedPageBreak/>
        <w:t>Packaging Rules</w:t>
      </w: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Total number of units = 12</w:t>
      </w: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6 Core units plus</w:t>
      </w: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6 Electives units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t>The elective units consist of: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ListBullet"/>
      </w:pPr>
      <w:r w:rsidRPr="00367D06">
        <w:t>6 units selected from any of the elective groups listed below.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t>A maximum of two elective units may be substituted with two units of competency from any currently endorsed Training Package or accredited course at AQF Level 5 or 6.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t xml:space="preserve">Elective units must be relevant to the work environment and the qualification, maintain </w:t>
      </w:r>
      <w:r w:rsidRPr="00367D06">
        <w:t xml:space="preserve">the integrity of the Australian Qualifications Framework (AQF) alignment and contribute to a valid, industry-supported vocational outcome. </w:t>
      </w:r>
    </w:p>
    <w:p w:rsidR="00000000" w:rsidRPr="00367D06" w:rsidRDefault="00C91C8A" w:rsidP="00367D06">
      <w:pPr>
        <w:pStyle w:val="BodyText"/>
      </w:pPr>
    </w:p>
    <w:p w:rsidR="00C91C8A" w:rsidRDefault="00C91C8A" w:rsidP="00367D06">
      <w:pPr>
        <w:pStyle w:val="BodyText"/>
      </w:pPr>
      <w:r w:rsidRPr="00367D06">
        <w:t>Units selected from other Training Packages or accredited courses must not duplicate units selected from or availab</w:t>
      </w:r>
      <w:r w:rsidRPr="00367D06">
        <w:t xml:space="preserve">le within the ICT Information and Communications Technology Training Package. </w:t>
      </w:r>
    </w:p>
    <w:p w:rsidR="00C91C8A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Core</w:t>
      </w:r>
    </w:p>
    <w:p w:rsidR="00000000" w:rsidRPr="00367D06" w:rsidRDefault="00C91C8A" w:rsidP="00367D06">
      <w:pPr>
        <w:pStyle w:val="BodyText"/>
      </w:pPr>
      <w:r w:rsidRPr="00367D06">
        <w:t>BSBPMG521 Manage project integration</w:t>
      </w:r>
    </w:p>
    <w:p w:rsidR="00000000" w:rsidRPr="00367D06" w:rsidRDefault="00C91C8A" w:rsidP="00367D06">
      <w:pPr>
        <w:pStyle w:val="BodyText"/>
      </w:pPr>
      <w:r w:rsidRPr="00367D06">
        <w:t>BSBSUS501 Develop workplace policy and procedures for sustainability</w:t>
      </w:r>
    </w:p>
    <w:p w:rsidR="00000000" w:rsidRPr="00367D06" w:rsidRDefault="00C91C8A" w:rsidP="00367D06">
      <w:pPr>
        <w:pStyle w:val="BodyText"/>
      </w:pPr>
      <w:r w:rsidRPr="00367D06">
        <w:t>ICTNPL501 Develop planning strategies for core network design</w:t>
      </w:r>
    </w:p>
    <w:p w:rsidR="00000000" w:rsidRPr="00367D06" w:rsidRDefault="00C91C8A" w:rsidP="00367D06">
      <w:pPr>
        <w:pStyle w:val="BodyText"/>
      </w:pPr>
      <w:r w:rsidRPr="00367D06">
        <w:t>IC</w:t>
      </w:r>
      <w:r w:rsidRPr="00367D06">
        <w:t>TNPL502 Develop planning strategies for access network design</w:t>
      </w:r>
    </w:p>
    <w:p w:rsidR="00000000" w:rsidRPr="00367D06" w:rsidRDefault="00C91C8A" w:rsidP="00367D06">
      <w:pPr>
        <w:pStyle w:val="BodyText"/>
      </w:pPr>
      <w:r w:rsidRPr="00367D06">
        <w:t>ICTNPL503 Apply service measures and demand forecasting to products and services planning</w:t>
      </w:r>
    </w:p>
    <w:p w:rsidR="00000000" w:rsidRPr="00367D06" w:rsidRDefault="00C91C8A" w:rsidP="00367D06">
      <w:pPr>
        <w:pStyle w:val="BodyText"/>
      </w:pPr>
      <w:r w:rsidRPr="00367D06">
        <w:t>ICTNPL504 Develop planning strategies for building environment design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Electives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Financial management</w:t>
      </w:r>
    </w:p>
    <w:p w:rsidR="00000000" w:rsidRPr="00367D06" w:rsidRDefault="00C91C8A" w:rsidP="00367D06">
      <w:pPr>
        <w:pStyle w:val="BodyText"/>
      </w:pPr>
      <w:r w:rsidRPr="00367D06">
        <w:t>BSBFIM501 Manage budgets and financial plans</w:t>
      </w:r>
    </w:p>
    <w:p w:rsidR="00000000" w:rsidRPr="00367D06" w:rsidRDefault="00C91C8A" w:rsidP="00367D06">
      <w:pPr>
        <w:pStyle w:val="BodyText"/>
      </w:pPr>
      <w:r w:rsidRPr="00367D06">
        <w:t>FNSORG506 Prepare financial forecasts and projections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Education</w:t>
      </w:r>
    </w:p>
    <w:p w:rsidR="00000000" w:rsidRPr="00367D06" w:rsidRDefault="00C91C8A" w:rsidP="00367D06">
      <w:pPr>
        <w:pStyle w:val="BodyText"/>
      </w:pPr>
      <w:r w:rsidRPr="00367D06">
        <w:t>ICTEDU501 Develop and deliver training associated with new and modified products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Design</w:t>
      </w:r>
    </w:p>
    <w:p w:rsidR="00000000" w:rsidRPr="00367D06" w:rsidRDefault="00C91C8A" w:rsidP="00367D06">
      <w:pPr>
        <w:pStyle w:val="BodyText"/>
      </w:pPr>
      <w:r w:rsidRPr="00367D06">
        <w:t>BSBDES501 Implement design solutions</w:t>
      </w:r>
    </w:p>
    <w:p w:rsidR="00000000" w:rsidRPr="00367D06" w:rsidRDefault="00C91C8A" w:rsidP="00367D06">
      <w:pPr>
        <w:pStyle w:val="BodyText"/>
      </w:pPr>
      <w:r w:rsidRPr="00367D06">
        <w:t>BSBDES502 Establish,</w:t>
      </w:r>
      <w:r w:rsidRPr="00367D06">
        <w:t xml:space="preserve"> negotiate and refine a design brief</w:t>
      </w:r>
    </w:p>
    <w:p w:rsidR="00000000" w:rsidRPr="00367D06" w:rsidRDefault="00C91C8A" w:rsidP="00367D06">
      <w:pPr>
        <w:pStyle w:val="BodyText"/>
      </w:pPr>
      <w:r w:rsidRPr="00367D06">
        <w:t>BSBDES601 Manage design realisation</w:t>
      </w:r>
    </w:p>
    <w:p w:rsidR="00000000" w:rsidRPr="00367D06" w:rsidRDefault="00C91C8A" w:rsidP="00367D06">
      <w:pPr>
        <w:pStyle w:val="BodyText"/>
      </w:pPr>
      <w:r w:rsidRPr="00367D06">
        <w:t>BSBDES602 Research global design trends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Network planning</w:t>
      </w:r>
    </w:p>
    <w:p w:rsidR="00000000" w:rsidRPr="00367D06" w:rsidRDefault="00C91C8A" w:rsidP="00367D06">
      <w:pPr>
        <w:pStyle w:val="BodyText"/>
      </w:pPr>
      <w:r w:rsidRPr="00367D06">
        <w:t>ICTNPL601 Plan the development and growth of the telecommunications network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lastRenderedPageBreak/>
        <w:t>Project management</w:t>
      </w:r>
    </w:p>
    <w:p w:rsidR="00000000" w:rsidRPr="00367D06" w:rsidRDefault="00C91C8A" w:rsidP="00367D06">
      <w:pPr>
        <w:pStyle w:val="BodyText"/>
      </w:pPr>
      <w:r w:rsidRPr="00367D06">
        <w:t>ICTPMG503 Prepare a project b</w:t>
      </w:r>
      <w:r w:rsidRPr="00367D06">
        <w:t>rief</w:t>
      </w:r>
    </w:p>
    <w:p w:rsidR="00000000" w:rsidRPr="00367D06" w:rsidRDefault="00C91C8A" w:rsidP="00367D06">
      <w:pPr>
        <w:pStyle w:val="BodyText"/>
      </w:pPr>
      <w:r w:rsidRPr="00367D06">
        <w:t>ICTPMG504 Prepare project specifications</w:t>
      </w:r>
    </w:p>
    <w:p w:rsidR="00000000" w:rsidRPr="00367D06" w:rsidRDefault="00C91C8A" w:rsidP="00367D06">
      <w:pPr>
        <w:pStyle w:val="BodyText"/>
      </w:pPr>
      <w:r w:rsidRPr="00367D06">
        <w:t>ICTPMG610 Develop a project management plan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Product skills and advice</w:t>
      </w:r>
    </w:p>
    <w:p w:rsidR="00000000" w:rsidRPr="00367D06" w:rsidRDefault="00C91C8A" w:rsidP="00367D06">
      <w:pPr>
        <w:pStyle w:val="BodyText"/>
      </w:pPr>
      <w:r w:rsidRPr="00367D06">
        <w:t>ICTPRO501 Develop training, marketing and sales resources for telecommunications products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Sustainability</w:t>
      </w:r>
    </w:p>
    <w:p w:rsidR="00000000" w:rsidRPr="00367D06" w:rsidRDefault="00C91C8A" w:rsidP="00367D06">
      <w:pPr>
        <w:pStyle w:val="BodyText"/>
      </w:pPr>
      <w:r w:rsidRPr="00367D06">
        <w:t>ICTSUS501 Implement server virtua</w:t>
      </w:r>
      <w:r w:rsidRPr="00367D06">
        <w:t>lisation for a sustainable ICT system</w:t>
      </w:r>
    </w:p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BodyText"/>
      </w:pPr>
      <w:r w:rsidRPr="00367D06">
        <w:rPr>
          <w:rStyle w:val="SpecialBold"/>
        </w:rPr>
        <w:t>Telecommunications engineering networks</w:t>
      </w:r>
    </w:p>
    <w:p w:rsidR="00000000" w:rsidRPr="00367D06" w:rsidRDefault="00C91C8A" w:rsidP="00367D06">
      <w:pPr>
        <w:pStyle w:val="BodyText"/>
      </w:pPr>
      <w:r w:rsidRPr="00367D06">
        <w:t>ICTTEN501 Provide consultancy and technical support in the customer premises equipment sector</w:t>
      </w:r>
    </w:p>
    <w:p w:rsidR="00000000" w:rsidRPr="00367D06" w:rsidRDefault="00C91C8A" w:rsidP="00367D06">
      <w:pPr>
        <w:pStyle w:val="BodyText"/>
      </w:pPr>
      <w:r w:rsidRPr="00367D06">
        <w:t>ICTTEN517 Plan a wireless mesh network</w:t>
      </w:r>
    </w:p>
    <w:p w:rsidR="00000000" w:rsidRPr="00367D06" w:rsidRDefault="00C91C8A" w:rsidP="00367D06">
      <w:pPr>
        <w:pStyle w:val="AllowPageBreak"/>
      </w:pPr>
    </w:p>
    <w:p w:rsidR="00000000" w:rsidRPr="00367D06" w:rsidRDefault="00C91C8A" w:rsidP="00367D06">
      <w:pPr>
        <w:pStyle w:val="Heading1"/>
      </w:pPr>
      <w:bookmarkStart w:id="5" w:name="O_841167"/>
      <w:bookmarkEnd w:id="5"/>
      <w:r w:rsidRPr="00367D06">
        <w:t>Qualification Mapping Information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6"/>
        <w:gridCol w:w="2445"/>
        <w:gridCol w:w="2295"/>
        <w:gridCol w:w="2265"/>
      </w:tblGrid>
      <w:tr w:rsidR="00000000" w:rsidTr="00367D06">
        <w:trPr>
          <w:trHeight w:val="563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67D06" w:rsidRDefault="00C91C8A" w:rsidP="00367D06">
            <w:pPr>
              <w:pStyle w:val="BodyText"/>
            </w:pPr>
            <w:r w:rsidRPr="00367D06">
              <w:rPr>
                <w:rStyle w:val="SpecialBold"/>
              </w:rPr>
              <w:t xml:space="preserve">Code and title </w:t>
            </w:r>
          </w:p>
          <w:p w:rsidR="00000000" w:rsidRPr="00367D06" w:rsidRDefault="00C91C8A" w:rsidP="00367D06">
            <w:pPr>
              <w:pStyle w:val="BodyText"/>
            </w:pPr>
            <w:r w:rsidRPr="00367D06">
              <w:rPr>
                <w:rStyle w:val="SpecialBold"/>
              </w:rPr>
              <w:t>current version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67D06" w:rsidRDefault="00C91C8A" w:rsidP="00367D06">
            <w:pPr>
              <w:pStyle w:val="BodyText"/>
            </w:pPr>
            <w:r w:rsidRPr="00367D06">
              <w:rPr>
                <w:rStyle w:val="SpecialBold"/>
              </w:rPr>
              <w:t>Code and title</w:t>
            </w:r>
          </w:p>
          <w:p w:rsidR="00000000" w:rsidRPr="00367D06" w:rsidRDefault="00C91C8A" w:rsidP="00367D06">
            <w:pPr>
              <w:pStyle w:val="BodyText"/>
            </w:pPr>
            <w:r w:rsidRPr="00367D06">
              <w:rPr>
                <w:rStyle w:val="SpecialBold"/>
              </w:rPr>
              <w:t>previous version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67D06" w:rsidRDefault="00C91C8A" w:rsidP="00367D06">
            <w:pPr>
              <w:pStyle w:val="BodyText"/>
            </w:pPr>
            <w:r w:rsidRPr="00367D06">
              <w:rPr>
                <w:rStyle w:val="SpecialBold"/>
              </w:rPr>
              <w:t>Comments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91C8A" w:rsidP="00367D06">
            <w:pPr>
              <w:pStyle w:val="BodyText"/>
              <w:rPr>
                <w:lang w:val="en-NZ"/>
              </w:rPr>
            </w:pPr>
            <w:r w:rsidRPr="00367D06">
              <w:rPr>
                <w:rStyle w:val="SpecialBold"/>
              </w:rPr>
              <w:t>Equivalence status</w:t>
            </w:r>
          </w:p>
        </w:tc>
      </w:tr>
      <w:tr w:rsidR="00000000" w:rsidRPr="00367D06" w:rsidTr="00367D06">
        <w:trPr>
          <w:trHeight w:val="56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91C8A" w:rsidP="00367D06">
            <w:pPr>
              <w:pStyle w:val="BodyText"/>
              <w:rPr>
                <w:lang w:val="en-NZ"/>
              </w:rPr>
            </w:pPr>
            <w:r w:rsidRPr="00367D06">
              <w:t>ICT51115 Diploma of Telecommunications Planning and Design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91C8A" w:rsidP="00367D06">
            <w:pPr>
              <w:pStyle w:val="BodyText"/>
              <w:rPr>
                <w:lang w:val="en-NZ"/>
              </w:rPr>
            </w:pPr>
            <w:r w:rsidRPr="00367D06">
              <w:t>ICT50513 Diploma of Telecommunications Planning and Design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91C8A" w:rsidP="00367D06">
            <w:pPr>
              <w:pStyle w:val="BodyText"/>
              <w:rPr>
                <w:lang w:val="en-NZ"/>
              </w:rPr>
            </w:pPr>
            <w:r w:rsidRPr="00367D06">
              <w:t>Updated to meet Standards for Training Packages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367D06" w:rsidRDefault="00C91C8A" w:rsidP="00367D06">
            <w:pPr>
              <w:pStyle w:val="BodyText"/>
            </w:pPr>
            <w:r w:rsidRPr="00367D06">
              <w:t>Equivalent qualification</w:t>
            </w:r>
          </w:p>
        </w:tc>
      </w:tr>
    </w:tbl>
    <w:p w:rsidR="00000000" w:rsidRPr="00367D06" w:rsidRDefault="00C91C8A" w:rsidP="00367D06">
      <w:pPr>
        <w:pStyle w:val="BodyText"/>
      </w:pPr>
    </w:p>
    <w:p w:rsidR="00000000" w:rsidRPr="00367D06" w:rsidRDefault="00C91C8A" w:rsidP="00367D06">
      <w:pPr>
        <w:pStyle w:val="AllowPageBreak"/>
      </w:pPr>
    </w:p>
    <w:p w:rsidR="00000000" w:rsidRPr="00367D06" w:rsidRDefault="00C91C8A" w:rsidP="00367D06">
      <w:pPr>
        <w:pStyle w:val="Heading1"/>
      </w:pPr>
      <w:bookmarkStart w:id="6" w:name="O_841169"/>
      <w:bookmarkEnd w:id="6"/>
      <w:r w:rsidRPr="00367D06">
        <w:t>Links</w:t>
      </w:r>
    </w:p>
    <w:p w:rsidR="00000000" w:rsidRPr="00367D06" w:rsidRDefault="00C91C8A" w:rsidP="00367D06">
      <w:pPr>
        <w:pStyle w:val="BodyText"/>
      </w:pPr>
      <w:r w:rsidRPr="00367D06">
        <w:t>Companion volumes are available from the IBSA website - http://companion_volumes.vetnet.education.gov.au/Pages/TrainingPackage.aspx?pid=18</w:t>
      </w:r>
    </w:p>
    <w:p w:rsidR="00000000" w:rsidRPr="00367D06" w:rsidRDefault="00C91C8A" w:rsidP="00367D06"/>
    <w:sectPr w:rsidR="00000000" w:rsidRPr="00367D06" w:rsidSect="00367D06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06" w:rsidRDefault="00367D06" w:rsidP="00367D06">
      <w:r>
        <w:separator/>
      </w:r>
    </w:p>
  </w:endnote>
  <w:endnote w:type="continuationSeparator" w:id="0">
    <w:p w:rsidR="00367D06" w:rsidRDefault="00367D06" w:rsidP="003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Default="00367D06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Pr="00C91C8A" w:rsidRDefault="00367D06" w:rsidP="00C91C8A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Default="00367D06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8A" w:rsidRDefault="00C91C8A" w:rsidP="00367D06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C91C8A" w:rsidRDefault="00C91C8A" w:rsidP="00367D06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2016</w:t>
    </w:r>
    <w:r>
      <w:fldChar w:fldCharType="end"/>
    </w:r>
    <w:r>
      <w:tab/>
    </w:r>
    <w:fldSimple w:instr=" DOCPROPERTY  Author  \* MERGEFORMAT ">
      <w:r>
        <w:t>Innovation and Business Skills Australia</w:t>
      </w:r>
    </w:fldSimple>
  </w:p>
  <w:p w:rsidR="00C91C8A" w:rsidRDefault="00C91C8A" w:rsidP="00367D06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06" w:rsidRDefault="00367D06" w:rsidP="00367D06">
      <w:r>
        <w:separator/>
      </w:r>
    </w:p>
  </w:footnote>
  <w:footnote w:type="continuationSeparator" w:id="0">
    <w:p w:rsidR="00367D06" w:rsidRDefault="00367D06" w:rsidP="0036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Default="00367D06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Pr="00C91C8A" w:rsidRDefault="00C91C8A" w:rsidP="00C91C8A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500EB7" wp14:editId="49517B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06" w:rsidRDefault="00367D06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8A" w:rsidRPr="002D2AF8" w:rsidRDefault="00C91C8A" w:rsidP="00367D06">
    <w:pPr>
      <w:pStyle w:val="Header"/>
      <w:framePr w:wrap="around"/>
    </w:pPr>
    <w:fldSimple w:instr=" TITLE   \* MERGEFORMAT ">
      <w:r>
        <w:t>ICT51115 Diploma of Telecommunications Planning and Design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14 January 2016</w:t>
    </w:r>
    <w:r>
      <w:fldChar w:fldCharType="end"/>
    </w:r>
  </w:p>
  <w:p w:rsidR="00C91C8A" w:rsidRDefault="00C91C8A" w:rsidP="00367D06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5268C0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5238AD88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D06"/>
    <w:rsid w:val="00367D06"/>
    <w:rsid w:val="00C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06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367D06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367D06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367D06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367D06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367D06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367D06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367D06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67D06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67D06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367D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7D06"/>
  </w:style>
  <w:style w:type="character" w:customStyle="1" w:styleId="Heading1Char">
    <w:name w:val="Heading 1 Char"/>
    <w:basedOn w:val="DefaultParagraphFont"/>
    <w:link w:val="Heading1"/>
    <w:rsid w:val="00367D06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367D06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67D06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367D06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367D06"/>
    <w:rPr>
      <w:b/>
      <w:spacing w:val="0"/>
    </w:rPr>
  </w:style>
  <w:style w:type="character" w:styleId="Emphasis">
    <w:name w:val="Emphasis"/>
    <w:basedOn w:val="DefaultParagraphFont"/>
    <w:qFormat/>
    <w:rsid w:val="00367D06"/>
    <w:rPr>
      <w:i/>
    </w:rPr>
  </w:style>
  <w:style w:type="paragraph" w:customStyle="1" w:styleId="SuperHeading">
    <w:name w:val="SuperHeading"/>
    <w:basedOn w:val="Normal"/>
    <w:rsid w:val="00367D06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AllowPageBreak">
    <w:name w:val="AllowPageBreak"/>
    <w:rsid w:val="00367D0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67D06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367D06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367D06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367D06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367D06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367D06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367D06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367D06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367D06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367D06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367D06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367D06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367D06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367D06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367D06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367D06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367D06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367D06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367D06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367D06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367D06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367D06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367D06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367D06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367D06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367D06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367D06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367D06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367D06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367D06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367D06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367D06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367D06"/>
    <w:pPr>
      <w:tabs>
        <w:tab w:val="clear" w:pos="3600"/>
        <w:tab w:val="clear" w:pos="3958"/>
      </w:tabs>
      <w:jc w:val="right"/>
    </w:pPr>
  </w:style>
  <w:style w:type="paragraph" w:styleId="Caption">
    <w:name w:val="caption"/>
    <w:basedOn w:val="BodyText"/>
    <w:next w:val="Normal"/>
    <w:qFormat/>
    <w:rsid w:val="00367D06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367D06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367D06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367D06"/>
  </w:style>
  <w:style w:type="paragraph" w:styleId="TableofFigures">
    <w:name w:val="table of figures"/>
    <w:basedOn w:val="Normal"/>
    <w:next w:val="Normal"/>
    <w:semiHidden/>
    <w:rsid w:val="00367D06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367D06"/>
    <w:pPr>
      <w:numPr>
        <w:numId w:val="10"/>
      </w:numPr>
    </w:pPr>
  </w:style>
  <w:style w:type="character" w:customStyle="1" w:styleId="WingdingSymbols">
    <w:name w:val="Wingding Symbols"/>
    <w:rsid w:val="00367D06"/>
    <w:rPr>
      <w:rFonts w:ascii="Wingdings" w:hAnsi="Wingdings"/>
    </w:rPr>
  </w:style>
  <w:style w:type="paragraph" w:customStyle="1" w:styleId="TableHeading">
    <w:name w:val="Table Heading"/>
    <w:basedOn w:val="HeadingBase"/>
    <w:rsid w:val="00367D06"/>
    <w:pPr>
      <w:keepLines/>
      <w:pBdr>
        <w:bottom w:val="single" w:sz="6" w:space="1" w:color="918585"/>
      </w:pBdr>
      <w:spacing w:before="240"/>
    </w:pPr>
  </w:style>
  <w:style w:type="character" w:customStyle="1" w:styleId="HotSpot">
    <w:name w:val="HotSpot"/>
    <w:rsid w:val="00367D06"/>
    <w:rPr>
      <w:color w:val="0033CC"/>
      <w:u w:val="none"/>
    </w:rPr>
  </w:style>
  <w:style w:type="paragraph" w:customStyle="1" w:styleId="BodyTextRight">
    <w:name w:val="Body Text Right"/>
    <w:basedOn w:val="BodyText"/>
    <w:rsid w:val="00367D06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367D06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367D06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367D06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367D06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367D06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367D06"/>
    <w:rPr>
      <w:sz w:val="32"/>
    </w:rPr>
  </w:style>
  <w:style w:type="paragraph" w:customStyle="1" w:styleId="HeadingProcedure">
    <w:name w:val="Heading Procedure"/>
    <w:basedOn w:val="HeadingBase"/>
    <w:next w:val="Normal"/>
    <w:rsid w:val="00367D06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367D06"/>
    <w:pPr>
      <w:spacing w:before="60" w:after="60"/>
    </w:pPr>
  </w:style>
  <w:style w:type="paragraph" w:styleId="ListContinue">
    <w:name w:val="List Continue"/>
    <w:basedOn w:val="List"/>
    <w:rsid w:val="00367D06"/>
    <w:pPr>
      <w:ind w:firstLine="0"/>
    </w:pPr>
  </w:style>
  <w:style w:type="paragraph" w:customStyle="1" w:styleId="ListNote">
    <w:name w:val="List Note"/>
    <w:basedOn w:val="List"/>
    <w:rsid w:val="00367D06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367D06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367D06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367D06"/>
    <w:rPr>
      <w:rFonts w:ascii="Courier New" w:hAnsi="Courier New"/>
    </w:rPr>
  </w:style>
  <w:style w:type="paragraph" w:customStyle="1" w:styleId="NoteBullet">
    <w:name w:val="Note Bullet"/>
    <w:basedOn w:val="Note"/>
    <w:rsid w:val="00367D06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367D06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367D06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367D06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367D06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367D06"/>
    <w:rPr>
      <w:sz w:val="20"/>
    </w:rPr>
  </w:style>
  <w:style w:type="character" w:customStyle="1" w:styleId="PlainTextChar">
    <w:name w:val="Plain Text Char"/>
    <w:basedOn w:val="DefaultParagraphFont"/>
    <w:link w:val="PlainText"/>
    <w:rsid w:val="00367D06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367D06"/>
    <w:rPr>
      <w:b/>
      <w:smallCaps/>
    </w:rPr>
  </w:style>
  <w:style w:type="paragraph" w:customStyle="1" w:styleId="TableListNumber">
    <w:name w:val="Table List Number"/>
    <w:basedOn w:val="ListNumber"/>
    <w:rsid w:val="00367D06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367D06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367D06"/>
    <w:pPr>
      <w:numPr>
        <w:numId w:val="8"/>
      </w:numPr>
    </w:pPr>
  </w:style>
  <w:style w:type="paragraph" w:customStyle="1" w:styleId="ListAlpha2">
    <w:name w:val="List Alpha 2"/>
    <w:basedOn w:val="List2"/>
    <w:rsid w:val="00367D06"/>
    <w:pPr>
      <w:numPr>
        <w:numId w:val="7"/>
      </w:numPr>
    </w:pPr>
  </w:style>
  <w:style w:type="paragraph" w:styleId="List2">
    <w:name w:val="List 2"/>
    <w:basedOn w:val="BodyText"/>
    <w:rsid w:val="00367D06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367D06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367D06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367D06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367D06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367D06"/>
    <w:pPr>
      <w:numPr>
        <w:numId w:val="2"/>
      </w:numPr>
      <w:tabs>
        <w:tab w:val="clear" w:pos="1361"/>
      </w:tabs>
    </w:pPr>
  </w:style>
  <w:style w:type="paragraph" w:styleId="ListBullet5">
    <w:name w:val="List Bullet 5"/>
    <w:basedOn w:val="List5"/>
    <w:rsid w:val="00367D06"/>
    <w:pPr>
      <w:numPr>
        <w:numId w:val="3"/>
      </w:numPr>
    </w:pPr>
  </w:style>
  <w:style w:type="paragraph" w:styleId="ListContinue2">
    <w:name w:val="List Continue 2"/>
    <w:basedOn w:val="List2"/>
    <w:rsid w:val="00367D06"/>
    <w:pPr>
      <w:ind w:firstLine="0"/>
    </w:pPr>
  </w:style>
  <w:style w:type="paragraph" w:styleId="ListContinue3">
    <w:name w:val="List Continue 3"/>
    <w:basedOn w:val="List3"/>
    <w:rsid w:val="00367D06"/>
    <w:pPr>
      <w:ind w:left="1021" w:firstLine="0"/>
    </w:pPr>
  </w:style>
  <w:style w:type="paragraph" w:styleId="ListContinue4">
    <w:name w:val="List Continue 4"/>
    <w:basedOn w:val="List4"/>
    <w:rsid w:val="00367D06"/>
    <w:pPr>
      <w:ind w:firstLine="0"/>
    </w:pPr>
  </w:style>
  <w:style w:type="paragraph" w:styleId="ListContinue5">
    <w:name w:val="List Continue 5"/>
    <w:basedOn w:val="List5"/>
    <w:rsid w:val="00367D06"/>
    <w:pPr>
      <w:ind w:firstLine="0"/>
    </w:pPr>
  </w:style>
  <w:style w:type="paragraph" w:styleId="ListNumber3">
    <w:name w:val="List Number 3"/>
    <w:basedOn w:val="List3"/>
    <w:rsid w:val="00367D06"/>
    <w:pPr>
      <w:numPr>
        <w:numId w:val="4"/>
      </w:numPr>
    </w:pPr>
  </w:style>
  <w:style w:type="paragraph" w:styleId="ListNumber4">
    <w:name w:val="List Number 4"/>
    <w:basedOn w:val="List4"/>
    <w:rsid w:val="00367D06"/>
    <w:pPr>
      <w:numPr>
        <w:numId w:val="5"/>
      </w:numPr>
    </w:pPr>
  </w:style>
  <w:style w:type="paragraph" w:styleId="ListNumber5">
    <w:name w:val="List Number 5"/>
    <w:basedOn w:val="List5"/>
    <w:rsid w:val="00367D06"/>
    <w:pPr>
      <w:numPr>
        <w:numId w:val="6"/>
      </w:numPr>
    </w:pPr>
  </w:style>
  <w:style w:type="paragraph" w:styleId="BlockText">
    <w:name w:val="Block Text"/>
    <w:basedOn w:val="Normal"/>
    <w:rsid w:val="00367D06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367D06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367D06"/>
    <w:rPr>
      <w:sz w:val="16"/>
      <w:vertAlign w:val="superscript"/>
    </w:rPr>
  </w:style>
  <w:style w:type="character" w:customStyle="1" w:styleId="Symbols">
    <w:name w:val="Symbols"/>
    <w:basedOn w:val="DefaultParagraphFont"/>
    <w:rsid w:val="00367D06"/>
    <w:rPr>
      <w:rFonts w:ascii="Symbol" w:hAnsi="Symbol"/>
    </w:rPr>
  </w:style>
  <w:style w:type="character" w:customStyle="1" w:styleId="MenuOptions">
    <w:name w:val="Menu Options"/>
    <w:basedOn w:val="DefaultParagraphFont"/>
    <w:rsid w:val="00367D06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367D06"/>
    <w:rPr>
      <w:b/>
    </w:rPr>
  </w:style>
  <w:style w:type="character" w:customStyle="1" w:styleId="Underlined">
    <w:name w:val="Underlined"/>
    <w:basedOn w:val="DefaultParagraphFont"/>
    <w:rsid w:val="00367D06"/>
    <w:rPr>
      <w:u w:val="single"/>
    </w:rPr>
  </w:style>
  <w:style w:type="paragraph" w:customStyle="1" w:styleId="TableBodyTextRight">
    <w:name w:val="Table Body Text Right"/>
    <w:basedOn w:val="TableBodyText"/>
    <w:rsid w:val="00367D06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367D06"/>
    <w:rPr>
      <w:sz w:val="18"/>
    </w:rPr>
  </w:style>
  <w:style w:type="paragraph" w:customStyle="1" w:styleId="BodySmallRight">
    <w:name w:val="Body Small Right"/>
    <w:basedOn w:val="BodyTextRight"/>
    <w:rsid w:val="00367D06"/>
    <w:rPr>
      <w:sz w:val="18"/>
      <w:szCs w:val="18"/>
    </w:rPr>
  </w:style>
  <w:style w:type="paragraph" w:customStyle="1" w:styleId="MarginEdition">
    <w:name w:val="Margin Edition"/>
    <w:basedOn w:val="MarginNote"/>
    <w:rsid w:val="00367D06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367D06"/>
    <w:rPr>
      <w:sz w:val="2"/>
      <w:szCs w:val="2"/>
    </w:rPr>
  </w:style>
  <w:style w:type="character" w:customStyle="1" w:styleId="Small">
    <w:name w:val="Small"/>
    <w:basedOn w:val="DefaultParagraphFont"/>
    <w:rsid w:val="00367D06"/>
    <w:rPr>
      <w:sz w:val="16"/>
    </w:rPr>
  </w:style>
  <w:style w:type="paragraph" w:customStyle="1" w:styleId="WideTable">
    <w:name w:val="Wide Table"/>
    <w:basedOn w:val="Normal"/>
    <w:rsid w:val="00367D06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367D06"/>
  </w:style>
  <w:style w:type="paragraph" w:styleId="Quote">
    <w:name w:val="Quote"/>
    <w:basedOn w:val="Heading1"/>
    <w:link w:val="QuoteChar"/>
    <w:qFormat/>
    <w:rsid w:val="00367D06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367D06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367D06"/>
    <w:pPr>
      <w:pageBreakBefore/>
    </w:pPr>
  </w:style>
  <w:style w:type="paragraph" w:customStyle="1" w:styleId="Border">
    <w:name w:val="Border"/>
    <w:basedOn w:val="Normal"/>
    <w:qFormat/>
    <w:rsid w:val="00367D06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367D0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D0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D06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367D06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367D06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367D06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367D06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367D06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367D06"/>
    <w:rPr>
      <w:u w:val="single"/>
    </w:rPr>
  </w:style>
  <w:style w:type="character" w:customStyle="1" w:styleId="BoldandItalics">
    <w:name w:val="Bold and Italics"/>
    <w:qFormat/>
    <w:rsid w:val="00367D06"/>
    <w:rPr>
      <w:b/>
      <w:i/>
      <w:u w:val="none"/>
    </w:rPr>
  </w:style>
  <w:style w:type="paragraph" w:styleId="BalloonText">
    <w:name w:val="Balloon Text"/>
    <w:basedOn w:val="Normal"/>
    <w:link w:val="BalloonTextChar"/>
    <w:rsid w:val="00367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D06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67D06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367D06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367D06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367D06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3860</Characters>
  <Application>Microsoft Office Word</Application>
  <DocSecurity>0</DocSecurity>
  <Lines>133</Lines>
  <Paragraphs>75</Paragraphs>
  <ScaleCrop>false</ScaleCrop>
  <Company>Author-it Software Corporation Ltd.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ICT51115 Diploma of Telecommunications Planning and Design</dc:title>
  <dc:subject>Approved</dc:subject>
  <dc:creator>Innovation and Business Skills Australia</dc:creator>
  <cp:keywords>Release: 1</cp:keywords>
  <dc:description>Review Date: 12 April 2008</dc:description>
  <cp:lastModifiedBy>TPCMS</cp:lastModifiedBy>
  <cp:revision>3</cp:revision>
  <dcterms:created xsi:type="dcterms:W3CDTF">2016-01-14T07:27:00Z</dcterms:created>
  <dcterms:modified xsi:type="dcterms:W3CDTF">2016-01-14T07:27:00Z</dcterms:modified>
</cp:coreProperties>
</file>