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5D87" w:rsidRDefault="00AC5D87" w:rsidP="00AC5D87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t>ICP20410 Certificate II in Printing and Graphic Arts (Print Production Support)</w:t>
      </w:r>
      <w:r>
        <w:fldChar w:fldCharType="end"/>
      </w:r>
    </w:p>
    <w:p w:rsidR="00AC5D87" w:rsidRDefault="00AC5D87" w:rsidP="00AC5D87">
      <w:pPr>
        <w:pStyle w:val="Version"/>
        <w:sectPr w:rsidR="00AC5D87" w:rsidSect="002D4A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Revision Number: 1</w:t>
        </w:r>
      </w:fldSimple>
    </w:p>
    <w:p w:rsidR="00000000" w:rsidRPr="002D4A50" w:rsidRDefault="00AC5D87" w:rsidP="002D4A50">
      <w:pPr>
        <w:pStyle w:val="SuperHeading"/>
      </w:pPr>
      <w:r w:rsidRPr="002D4A50">
        <w:lastRenderedPageBreak/>
        <w:t>ICP20410 Certificate II in Printing and Graphic Arts (Print Production Support)</w:t>
      </w:r>
    </w:p>
    <w:p w:rsidR="00000000" w:rsidRPr="002D4A50" w:rsidRDefault="00AC5D87" w:rsidP="002D4A50">
      <w:pPr>
        <w:pStyle w:val="Heading1"/>
      </w:pPr>
      <w:bookmarkStart w:id="1" w:name="O_50387"/>
      <w:bookmarkEnd w:id="1"/>
      <w:r w:rsidRPr="002D4A50">
        <w:t>Modification History</w:t>
      </w:r>
    </w:p>
    <w:p w:rsidR="00000000" w:rsidRPr="002D4A50" w:rsidRDefault="00AC5D87" w:rsidP="002D4A50">
      <w:pPr>
        <w:pStyle w:val="BodyText"/>
      </w:pPr>
      <w:r w:rsidRPr="002D4A50">
        <w:t>Not applicable.</w:t>
      </w:r>
    </w:p>
    <w:p w:rsidR="00000000" w:rsidRPr="002D4A50" w:rsidRDefault="00AC5D87" w:rsidP="002D4A50">
      <w:pPr>
        <w:pStyle w:val="AllowPageBreak"/>
      </w:pPr>
    </w:p>
    <w:p w:rsidR="00000000" w:rsidRPr="002D4A50" w:rsidRDefault="00AC5D87" w:rsidP="002D4A50">
      <w:pPr>
        <w:pStyle w:val="Heading1"/>
      </w:pPr>
      <w:bookmarkStart w:id="2" w:name="O_50388"/>
      <w:bookmarkEnd w:id="2"/>
      <w:r w:rsidRPr="002D4A50">
        <w:t>Description</w:t>
      </w:r>
    </w:p>
    <w:p w:rsidR="00000000" w:rsidRPr="002D4A50" w:rsidRDefault="00AC5D87" w:rsidP="002D4A50">
      <w:pPr>
        <w:pStyle w:val="BodyText"/>
      </w:pPr>
      <w:r w:rsidRPr="002D4A50">
        <w:rPr>
          <w:rStyle w:val="SpecialBold"/>
        </w:rPr>
        <w:t>Descript</w:t>
      </w:r>
      <w:r w:rsidRPr="002D4A50">
        <w:rPr>
          <w:rStyle w:val="SpecialBold"/>
        </w:rPr>
        <w:t>or</w:t>
      </w:r>
    </w:p>
    <w:p w:rsidR="00000000" w:rsidRPr="002D4A50" w:rsidRDefault="00AC5D87" w:rsidP="002D4A50">
      <w:pPr>
        <w:pStyle w:val="BodyText"/>
      </w:pPr>
      <w:r w:rsidRPr="002D4A50">
        <w:t xml:space="preserve">This qualification applies to individuals who provide production support across a range of sectors in the printing and graphic arts industry. They will generally work under direct supervision and use limited practical skills and fundamental operational </w:t>
      </w:r>
      <w:r w:rsidRPr="002D4A50">
        <w:t>knowledge in a defined context.</w:t>
      </w:r>
    </w:p>
    <w:p w:rsidR="00000000" w:rsidRPr="002D4A50" w:rsidRDefault="00AC5D87" w:rsidP="002D4A50">
      <w:pPr>
        <w:pStyle w:val="BodyText"/>
      </w:pPr>
    </w:p>
    <w:p w:rsidR="00000000" w:rsidRPr="002D4A50" w:rsidRDefault="00AC5D87" w:rsidP="002D4A50">
      <w:pPr>
        <w:pStyle w:val="BodyText"/>
      </w:pPr>
      <w:r w:rsidRPr="002D4A50">
        <w:rPr>
          <w:rStyle w:val="SpecialBold"/>
        </w:rPr>
        <w:t>Job Roles</w:t>
      </w:r>
    </w:p>
    <w:p w:rsidR="00AC5D87" w:rsidRDefault="00AC5D87" w:rsidP="002D4A50">
      <w:pPr>
        <w:pStyle w:val="BodyText"/>
      </w:pPr>
      <w:r w:rsidRPr="002D4A50">
        <w:t>Print offsider</w:t>
      </w:r>
    </w:p>
    <w:p w:rsidR="00AC5D87" w:rsidRDefault="00AC5D87" w:rsidP="002D4A50">
      <w:pPr>
        <w:pStyle w:val="BodyText"/>
      </w:pPr>
    </w:p>
    <w:p w:rsidR="00000000" w:rsidRPr="002D4A50" w:rsidRDefault="00AC5D87" w:rsidP="002D4A50">
      <w:pPr>
        <w:pStyle w:val="Heading1"/>
      </w:pPr>
      <w:bookmarkStart w:id="3" w:name="O_50389"/>
      <w:bookmarkEnd w:id="3"/>
      <w:r w:rsidRPr="002D4A50">
        <w:t>Pathways Information</w:t>
      </w:r>
    </w:p>
    <w:p w:rsidR="00000000" w:rsidRPr="002D4A50" w:rsidRDefault="00AC5D87" w:rsidP="002D4A50">
      <w:pPr>
        <w:pStyle w:val="BodyText"/>
      </w:pPr>
      <w:r w:rsidRPr="002D4A50">
        <w:rPr>
          <w:rStyle w:val="SpecialBold"/>
        </w:rPr>
        <w:t>Qualification Pathways</w:t>
      </w:r>
    </w:p>
    <w:p w:rsidR="00000000" w:rsidRPr="002D4A50" w:rsidRDefault="00AC5D87" w:rsidP="002D4A50">
      <w:pPr>
        <w:pStyle w:val="BodyText"/>
      </w:pPr>
      <w:r w:rsidRPr="002D4A50">
        <w:rPr>
          <w:rStyle w:val="SpecialBold"/>
        </w:rPr>
        <w:t>Entry requirements</w:t>
      </w:r>
    </w:p>
    <w:p w:rsidR="00000000" w:rsidRPr="002D4A50" w:rsidRDefault="00AC5D87" w:rsidP="002D4A50">
      <w:pPr>
        <w:pStyle w:val="BodyText"/>
      </w:pPr>
      <w:r w:rsidRPr="002D4A50">
        <w:t>There are no entry requirements for this qualification.</w:t>
      </w:r>
    </w:p>
    <w:p w:rsidR="00000000" w:rsidRPr="002D4A50" w:rsidRDefault="00AC5D87" w:rsidP="002D4A50">
      <w:pPr>
        <w:pStyle w:val="BodyText"/>
      </w:pPr>
    </w:p>
    <w:p w:rsidR="00000000" w:rsidRPr="002D4A50" w:rsidRDefault="00AC5D87" w:rsidP="002D4A50">
      <w:pPr>
        <w:pStyle w:val="BodyText"/>
      </w:pPr>
      <w:r w:rsidRPr="002D4A50">
        <w:rPr>
          <w:rStyle w:val="SpecialBold"/>
        </w:rPr>
        <w:t>Pathways into the qualification</w:t>
      </w:r>
      <w:r w:rsidRPr="002D4A50">
        <w:t xml:space="preserve"> </w:t>
      </w:r>
    </w:p>
    <w:p w:rsidR="00000000" w:rsidRPr="002D4A50" w:rsidRDefault="00AC5D87" w:rsidP="002D4A50">
      <w:pPr>
        <w:pStyle w:val="BodyText"/>
      </w:pPr>
      <w:r w:rsidRPr="002D4A50">
        <w:t>Candidates may enter the qualification with limited or no vocational experience and without a relevant lower level qualification.</w:t>
      </w:r>
    </w:p>
    <w:p w:rsidR="00000000" w:rsidRPr="002D4A50" w:rsidRDefault="00AC5D87" w:rsidP="002D4A50">
      <w:pPr>
        <w:pStyle w:val="BodyText"/>
      </w:pPr>
    </w:p>
    <w:p w:rsidR="00000000" w:rsidRPr="002D4A50" w:rsidRDefault="00AC5D87" w:rsidP="002D4A50">
      <w:pPr>
        <w:pStyle w:val="BodyText"/>
      </w:pPr>
      <w:r w:rsidRPr="002D4A50">
        <w:rPr>
          <w:rStyle w:val="SpecialBold"/>
        </w:rPr>
        <w:t>Pathways from the qualification</w:t>
      </w:r>
      <w:r w:rsidRPr="002D4A50">
        <w:t xml:space="preserve"> </w:t>
      </w:r>
    </w:p>
    <w:p w:rsidR="00000000" w:rsidRPr="002D4A50" w:rsidRDefault="00AC5D87" w:rsidP="002D4A50">
      <w:pPr>
        <w:pStyle w:val="BodyText"/>
      </w:pPr>
      <w:r w:rsidRPr="002D4A50">
        <w:t>At the completion of this qualification candidates could choose to enter:</w:t>
      </w:r>
    </w:p>
    <w:p w:rsidR="00000000" w:rsidRPr="002D4A50" w:rsidRDefault="00AC5D87" w:rsidP="002D4A50">
      <w:pPr>
        <w:pStyle w:val="ListBullet"/>
      </w:pPr>
      <w:r w:rsidRPr="002D4A50">
        <w:t>ICP30510</w:t>
      </w:r>
      <w:r w:rsidRPr="002D4A50">
        <w:tab/>
        <w:t>Certifica</w:t>
      </w:r>
      <w:r w:rsidRPr="002D4A50">
        <w:t>te III in Printing and Graphic Arts (Printing)</w:t>
      </w:r>
    </w:p>
    <w:p w:rsidR="00000000" w:rsidRPr="002D4A50" w:rsidRDefault="00AC5D87" w:rsidP="002D4A50">
      <w:pPr>
        <w:pStyle w:val="ListBullet"/>
      </w:pPr>
      <w:r w:rsidRPr="002D4A50">
        <w:t>ICP30610</w:t>
      </w:r>
      <w:r w:rsidRPr="002D4A50">
        <w:tab/>
        <w:t>Certificate III in Printing and Graphic Arts (Screen Printing)</w:t>
      </w:r>
    </w:p>
    <w:p w:rsidR="00AC5D87" w:rsidRDefault="00AC5D87" w:rsidP="002D4A50">
      <w:pPr>
        <w:pStyle w:val="ListBullet"/>
      </w:pPr>
      <w:r w:rsidRPr="002D4A50">
        <w:t>ICP30710</w:t>
      </w:r>
      <w:r w:rsidRPr="002D4A50">
        <w:tab/>
        <w:t>Certificate III in Printing and Graphic Arts (Print Finishing).</w:t>
      </w:r>
    </w:p>
    <w:p w:rsidR="00AC5D87" w:rsidRDefault="00AC5D87" w:rsidP="002D4A50">
      <w:pPr>
        <w:pStyle w:val="ListBullet"/>
      </w:pPr>
    </w:p>
    <w:p w:rsidR="00000000" w:rsidRPr="002D4A50" w:rsidRDefault="00AC5D87" w:rsidP="002D4A50">
      <w:pPr>
        <w:pStyle w:val="Heading1"/>
      </w:pPr>
      <w:bookmarkStart w:id="4" w:name="O_50390"/>
      <w:bookmarkEnd w:id="4"/>
      <w:r w:rsidRPr="002D4A50">
        <w:t>Licensing/Regulatory Information</w:t>
      </w:r>
    </w:p>
    <w:p w:rsidR="00000000" w:rsidRPr="002D4A50" w:rsidRDefault="00AC5D87" w:rsidP="002D4A50">
      <w:pPr>
        <w:pStyle w:val="BodyText"/>
      </w:pPr>
      <w:r w:rsidRPr="002D4A50">
        <w:rPr>
          <w:rStyle w:val="SpecialBold"/>
        </w:rPr>
        <w:t>Licensing</w:t>
      </w:r>
      <w:r w:rsidRPr="002D4A50">
        <w:t xml:space="preserve">, </w:t>
      </w:r>
      <w:r w:rsidRPr="002D4A50">
        <w:rPr>
          <w:rStyle w:val="SpecialBold"/>
        </w:rPr>
        <w:t>leg</w:t>
      </w:r>
      <w:r w:rsidRPr="002D4A50">
        <w:rPr>
          <w:rStyle w:val="SpecialBold"/>
        </w:rPr>
        <w:t>islative</w:t>
      </w:r>
      <w:r w:rsidRPr="002D4A50">
        <w:t xml:space="preserve">, </w:t>
      </w:r>
      <w:r w:rsidRPr="002D4A50">
        <w:rPr>
          <w:rStyle w:val="SpecialBold"/>
        </w:rPr>
        <w:t>regulatory or certification considerations</w:t>
      </w:r>
    </w:p>
    <w:p w:rsidR="00000000" w:rsidRPr="002D4A50" w:rsidRDefault="00AC5D87" w:rsidP="002D4A50">
      <w:pPr>
        <w:pStyle w:val="BodyText"/>
      </w:pPr>
      <w:r w:rsidRPr="002D4A50">
        <w:t>There is no direct link between this qualification and licensing, legislative and/or regulatory requirements. However, where required, a unit of competency will specify relevant licensing, legislative an</w:t>
      </w:r>
      <w:r w:rsidRPr="002D4A50">
        <w:t>d/or regulatory requirements that impact on the unit.</w:t>
      </w:r>
    </w:p>
    <w:p w:rsidR="00000000" w:rsidRPr="002D4A50" w:rsidRDefault="00AC5D87" w:rsidP="002D4A50">
      <w:pPr>
        <w:pStyle w:val="AllowPageBreak"/>
      </w:pPr>
    </w:p>
    <w:p w:rsidR="00000000" w:rsidRPr="002D4A50" w:rsidRDefault="00AC5D87" w:rsidP="002D4A50">
      <w:pPr>
        <w:pStyle w:val="Heading1"/>
      </w:pPr>
      <w:bookmarkStart w:id="5" w:name="O_50391"/>
      <w:bookmarkEnd w:id="5"/>
      <w:r w:rsidRPr="002D4A50">
        <w:lastRenderedPageBreak/>
        <w:t>Entry Requirements</w:t>
      </w:r>
    </w:p>
    <w:p w:rsidR="00000000" w:rsidRPr="002D4A50" w:rsidRDefault="00AC5D87" w:rsidP="002D4A50">
      <w:pPr>
        <w:pStyle w:val="BodyText"/>
      </w:pPr>
      <w:r w:rsidRPr="002D4A50">
        <w:t>Not applicable.</w:t>
      </w:r>
    </w:p>
    <w:p w:rsidR="00000000" w:rsidRPr="002D4A50" w:rsidRDefault="00AC5D87" w:rsidP="002D4A50">
      <w:pPr>
        <w:pStyle w:val="AllowPageBreak"/>
      </w:pPr>
    </w:p>
    <w:p w:rsidR="00000000" w:rsidRPr="002D4A50" w:rsidRDefault="00AC5D87" w:rsidP="002D4A50">
      <w:pPr>
        <w:pStyle w:val="Heading1"/>
      </w:pPr>
      <w:bookmarkStart w:id="6" w:name="O_50392"/>
      <w:bookmarkEnd w:id="6"/>
      <w:r w:rsidRPr="002D4A50">
        <w:lastRenderedPageBreak/>
        <w:t>Employability Skills Summary</w:t>
      </w:r>
    </w:p>
    <w:tbl>
      <w:tblPr>
        <w:tblW w:w="957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2"/>
        <w:gridCol w:w="6678"/>
      </w:tblGrid>
      <w:tr w:rsidR="002D4A50" w:rsidRPr="002D4A50" w:rsidTr="00AC5D87">
        <w:trPr>
          <w:tblHeader/>
        </w:trPr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rPr>
                <w:rStyle w:val="SpecialBold"/>
              </w:rPr>
              <w:t>EMPLOYABILITY SKILLS QUALIFICATION SUMMARY</w:t>
            </w:r>
          </w:p>
        </w:tc>
      </w:tr>
      <w:tr w:rsidR="002D4A50" w:rsidTr="00AC5D87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rPr>
                <w:rStyle w:val="SpecialBold"/>
              </w:rPr>
              <w:t>ICP20410 Certificate II in Printing and Graphic Arts</w:t>
            </w:r>
            <w:r w:rsidRPr="002D4A50">
              <w:t xml:space="preserve"> (</w:t>
            </w:r>
            <w:r w:rsidRPr="002D4A50">
              <w:rPr>
                <w:rStyle w:val="SpecialBold"/>
              </w:rPr>
              <w:t>Print Production Support</w:t>
            </w:r>
            <w:r w:rsidRPr="002D4A50">
              <w:t>)</w:t>
            </w:r>
          </w:p>
        </w:tc>
      </w:tr>
      <w:tr w:rsidR="002D4A50" w:rsidRPr="002D4A50" w:rsidTr="00AC5D87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t>The following table contains a summary of the Employability Skills required for this qualification. The Employability Skills facets described here are broad industry requirements that may vary depending on qualification packagin</w:t>
            </w:r>
            <w:r w:rsidRPr="002D4A50">
              <w:t>g options.</w:t>
            </w:r>
          </w:p>
        </w:tc>
      </w:tr>
      <w:tr w:rsidR="00000000" w:rsidTr="00AC5D87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4A50" w:rsidRDefault="00AC5D87" w:rsidP="002D4A50">
            <w:pPr>
              <w:pStyle w:val="BodyText"/>
            </w:pPr>
            <w:r w:rsidRPr="002D4A50">
              <w:rPr>
                <w:rStyle w:val="SpecialBold"/>
              </w:rPr>
              <w:t>Employability Skill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rPr>
                <w:rStyle w:val="SpecialBold"/>
              </w:rPr>
              <w:t>Industry</w:t>
            </w:r>
            <w:r w:rsidRPr="002D4A50">
              <w:t>/</w:t>
            </w:r>
            <w:r w:rsidRPr="002D4A50">
              <w:rPr>
                <w:rStyle w:val="SpecialBold"/>
              </w:rPr>
              <w:t>enterprise requirements for this qualification include</w:t>
            </w:r>
            <w:r w:rsidRPr="002D4A50">
              <w:t>:</w:t>
            </w:r>
          </w:p>
        </w:tc>
      </w:tr>
      <w:tr w:rsidR="00000000" w:rsidTr="00AC5D87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t>Communication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4A50" w:rsidRDefault="00AC5D87" w:rsidP="002D4A50">
            <w:pPr>
              <w:pStyle w:val="ListBullet"/>
            </w:pPr>
            <w:r w:rsidRPr="002D4A50">
              <w:t>completing documentation for the dispatch of product</w:t>
            </w:r>
          </w:p>
          <w:p w:rsidR="00000000" w:rsidRPr="002D4A50" w:rsidRDefault="00AC5D87" w:rsidP="002D4A50">
            <w:pPr>
              <w:pStyle w:val="ListBullet"/>
            </w:pPr>
            <w:r w:rsidRPr="002D4A50">
              <w:t>reading and interpreting job requirements from documents or production control systems</w:t>
            </w:r>
          </w:p>
          <w:p w:rsidR="00000000" w:rsidRDefault="00AC5D87" w:rsidP="002D4A50">
            <w:pPr>
              <w:pStyle w:val="ListBullet"/>
              <w:rPr>
                <w:lang w:val="en-NZ"/>
              </w:rPr>
            </w:pPr>
            <w:r w:rsidRPr="002D4A50">
              <w:t>obtaining client approval for production to proceed after a proof is produced</w:t>
            </w:r>
          </w:p>
        </w:tc>
      </w:tr>
      <w:tr w:rsidR="00000000" w:rsidTr="00AC5D87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t>Teamwork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4A50" w:rsidRDefault="00AC5D87" w:rsidP="002D4A50">
            <w:pPr>
              <w:pStyle w:val="ListBullet"/>
            </w:pPr>
            <w:r w:rsidRPr="002D4A50">
              <w:t>liaising with printers, transport suppliers and customers to ensue product arrives undamaged and on time</w:t>
            </w:r>
          </w:p>
          <w:p w:rsidR="00000000" w:rsidRDefault="00AC5D87" w:rsidP="002D4A50">
            <w:pPr>
              <w:pStyle w:val="ListBullet"/>
              <w:rPr>
                <w:lang w:val="en-NZ"/>
              </w:rPr>
            </w:pPr>
            <w:r w:rsidRPr="002D4A50">
              <w:t>operating production processes in association with fellow worke</w:t>
            </w:r>
            <w:r w:rsidRPr="002D4A50">
              <w:t>rs</w:t>
            </w:r>
          </w:p>
        </w:tc>
      </w:tr>
      <w:tr w:rsidR="00000000" w:rsidTr="00AC5D87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t>Problem solving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4A50" w:rsidRDefault="00AC5D87" w:rsidP="002D4A50">
            <w:pPr>
              <w:pStyle w:val="ListBullet"/>
            </w:pPr>
            <w:r w:rsidRPr="002D4A50">
              <w:t>conducting a proof run for coating products and adjusting settings to ensure production specifications are attained</w:t>
            </w:r>
          </w:p>
          <w:p w:rsidR="00000000" w:rsidRDefault="00AC5D87" w:rsidP="002D4A50">
            <w:pPr>
              <w:pStyle w:val="ListBullet"/>
              <w:rPr>
                <w:lang w:val="en-NZ"/>
              </w:rPr>
            </w:pPr>
            <w:r w:rsidRPr="002D4A50">
              <w:t>identifying and rectifying defects, irregularities and discrepancies when packing and dispatching products</w:t>
            </w:r>
          </w:p>
        </w:tc>
      </w:tr>
      <w:tr w:rsidR="00000000" w:rsidTr="00AC5D87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t>Initiative a</w:t>
            </w:r>
            <w:r w:rsidRPr="002D4A50">
              <w:t>nd enterprise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4A50" w:rsidRDefault="00AC5D87" w:rsidP="002D4A50">
            <w:pPr>
              <w:pStyle w:val="ListBullet"/>
            </w:pPr>
            <w:r w:rsidRPr="002D4A50">
              <w:t>anticipating production difficulties and taking preventative action</w:t>
            </w:r>
          </w:p>
          <w:p w:rsidR="00000000" w:rsidRDefault="00AC5D87" w:rsidP="002D4A50">
            <w:pPr>
              <w:pStyle w:val="ListBullet"/>
              <w:rPr>
                <w:lang w:val="en-NZ"/>
              </w:rPr>
            </w:pPr>
            <w:r w:rsidRPr="002D4A50">
              <w:t>recommending improvements to quick changeover procedures</w:t>
            </w:r>
          </w:p>
        </w:tc>
      </w:tr>
      <w:tr w:rsidR="00000000" w:rsidTr="00AC5D87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t>Planning and organising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4A50" w:rsidRDefault="00AC5D87" w:rsidP="002D4A50">
            <w:pPr>
              <w:pStyle w:val="ListBullet"/>
            </w:pPr>
            <w:r w:rsidRPr="002D4A50">
              <w:t>preparing for changeover of product by analysing timing, tools needed and availability of ma</w:t>
            </w:r>
            <w:r w:rsidRPr="002D4A50">
              <w:t>terials</w:t>
            </w:r>
          </w:p>
          <w:p w:rsidR="00000000" w:rsidRDefault="00AC5D87" w:rsidP="002D4A50">
            <w:pPr>
              <w:pStyle w:val="ListBullet"/>
              <w:rPr>
                <w:lang w:val="en-NZ"/>
              </w:rPr>
            </w:pPr>
            <w:r w:rsidRPr="002D4A50">
              <w:t>selecting and preparing a suitable area for packaging finished product</w:t>
            </w:r>
          </w:p>
        </w:tc>
      </w:tr>
      <w:tr w:rsidR="00000000" w:rsidTr="00AC5D87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t>Self-management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4A50" w:rsidRDefault="00AC5D87" w:rsidP="002D4A50">
            <w:pPr>
              <w:pStyle w:val="ListBullet"/>
            </w:pPr>
            <w:r w:rsidRPr="002D4A50">
              <w:t>making adjustments to machines according to specified procedures and consistent with own skill level</w:t>
            </w:r>
          </w:p>
          <w:p w:rsidR="00000000" w:rsidRDefault="00AC5D87" w:rsidP="002D4A50">
            <w:pPr>
              <w:pStyle w:val="ListBullet"/>
              <w:rPr>
                <w:lang w:val="en-NZ"/>
              </w:rPr>
            </w:pPr>
            <w:r w:rsidRPr="002D4A50">
              <w:t>following procedures and using personal protective equipment correctly</w:t>
            </w:r>
          </w:p>
        </w:tc>
      </w:tr>
      <w:tr w:rsidR="00000000" w:rsidTr="00AC5D87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t>Learning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ListBullet"/>
              <w:rPr>
                <w:lang w:val="en-NZ"/>
              </w:rPr>
            </w:pPr>
            <w:r w:rsidRPr="002D4A50">
              <w:t>giving and following simple routine instructions</w:t>
            </w:r>
          </w:p>
        </w:tc>
      </w:tr>
      <w:tr w:rsidR="00000000" w:rsidRPr="002D4A50" w:rsidTr="00AC5D87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t>Technology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4A50" w:rsidRDefault="00AC5D87" w:rsidP="002D4A50">
            <w:pPr>
              <w:pStyle w:val="ListBullet"/>
            </w:pPr>
            <w:r w:rsidRPr="002D4A50">
              <w:t>operating production machines and load shifting equipment</w:t>
            </w:r>
          </w:p>
          <w:p w:rsidR="00000000" w:rsidRPr="002D4A50" w:rsidRDefault="00AC5D87" w:rsidP="002D4A50">
            <w:pPr>
              <w:pStyle w:val="ListBullet"/>
            </w:pPr>
            <w:r w:rsidRPr="002D4A50">
              <w:t>using computerised control, monitoring and data entry sy</w:t>
            </w:r>
            <w:r w:rsidRPr="002D4A50">
              <w:t>stems</w:t>
            </w:r>
          </w:p>
          <w:p w:rsidR="00000000" w:rsidRPr="002D4A50" w:rsidRDefault="00AC5D87" w:rsidP="002D4A50">
            <w:pPr>
              <w:pStyle w:val="ListBullet"/>
            </w:pPr>
            <w:r w:rsidRPr="002D4A50">
              <w:t>using information technology, such as computer hardware and software to access data from files</w:t>
            </w:r>
          </w:p>
        </w:tc>
      </w:tr>
    </w:tbl>
    <w:p w:rsidR="00AC5D87" w:rsidRDefault="00AC5D87" w:rsidP="002D4A50">
      <w:pPr>
        <w:pStyle w:val="BodyText"/>
      </w:pPr>
    </w:p>
    <w:p w:rsidR="00AC5D87" w:rsidRDefault="00AC5D87" w:rsidP="002D4A50">
      <w:pPr>
        <w:pStyle w:val="BodyText"/>
      </w:pPr>
    </w:p>
    <w:p w:rsidR="00000000" w:rsidRPr="002D4A50" w:rsidRDefault="00AC5D87" w:rsidP="002D4A50">
      <w:pPr>
        <w:pStyle w:val="Heading1"/>
      </w:pPr>
      <w:bookmarkStart w:id="7" w:name="O_50393"/>
      <w:bookmarkEnd w:id="7"/>
      <w:r w:rsidRPr="002D4A50">
        <w:t>Packaging Rules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</w:tblGrid>
      <w:tr w:rsidR="00000000" w:rsidRPr="002D4A50" w:rsidTr="00AC5D87">
        <w:trPr>
          <w:tblHeader/>
        </w:trPr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rPr>
                <w:rStyle w:val="SpecialBold"/>
              </w:rPr>
              <w:t>Packaging Rules</w:t>
            </w:r>
          </w:p>
        </w:tc>
      </w:tr>
      <w:tr w:rsidR="00000000" w:rsidRPr="002D4A50" w:rsidTr="00AC5D8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4A50" w:rsidRDefault="00AC5D87" w:rsidP="002D4A50">
            <w:pPr>
              <w:pStyle w:val="BodyText"/>
            </w:pPr>
            <w:r w:rsidRPr="002D4A50">
              <w:rPr>
                <w:rStyle w:val="SpecialBold"/>
              </w:rPr>
              <w:t>Total number of units</w:t>
            </w:r>
            <w:r w:rsidRPr="002D4A50">
              <w:t xml:space="preserve"> = </w:t>
            </w:r>
            <w:r w:rsidRPr="002D4A50">
              <w:rPr>
                <w:rStyle w:val="SpecialBold"/>
              </w:rPr>
              <w:t>15 units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rPr>
                <w:rStyle w:val="SpecialBold"/>
              </w:rPr>
              <w:t>4 core units</w:t>
            </w:r>
            <w:r w:rsidRPr="002D4A50">
              <w:t xml:space="preserve">, plus 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rPr>
                <w:rStyle w:val="SpecialBold"/>
              </w:rPr>
              <w:t>6 elective units from Group A</w:t>
            </w:r>
            <w:r w:rsidRPr="002D4A50">
              <w:t>, plus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rPr>
                <w:rStyle w:val="SpecialBold"/>
              </w:rPr>
              <w:t>5 elective units from Group B</w:t>
            </w:r>
            <w:r w:rsidRPr="002D4A50">
              <w:t>.</w:t>
            </w:r>
          </w:p>
          <w:p w:rsidR="00000000" w:rsidRPr="002D4A50" w:rsidRDefault="00AC5D87" w:rsidP="002D4A50">
            <w:pPr>
              <w:pStyle w:val="BodyText"/>
            </w:pPr>
          </w:p>
          <w:p w:rsidR="00000000" w:rsidRPr="002D4A50" w:rsidRDefault="00AC5D87" w:rsidP="002D4A50">
            <w:pPr>
              <w:pStyle w:val="BodyText"/>
            </w:pPr>
            <w:r w:rsidRPr="002D4A50">
              <w:t xml:space="preserve">Up to </w:t>
            </w:r>
            <w:r w:rsidRPr="002D4A50">
              <w:rPr>
                <w:rStyle w:val="SpecialBold"/>
              </w:rPr>
              <w:t>2 elective units</w:t>
            </w:r>
            <w:r w:rsidRPr="002D4A50">
              <w:t xml:space="preserve"> from Group A can be substituted with Group B elective units listed below.</w:t>
            </w:r>
          </w:p>
          <w:p w:rsidR="00000000" w:rsidRPr="002D4A50" w:rsidRDefault="00AC5D87" w:rsidP="002D4A50">
            <w:pPr>
              <w:pStyle w:val="BodyText"/>
            </w:pPr>
          </w:p>
          <w:p w:rsidR="00000000" w:rsidRPr="002D4A50" w:rsidRDefault="00AC5D87" w:rsidP="002D4A50">
            <w:pPr>
              <w:pStyle w:val="BodyText"/>
            </w:pPr>
            <w:r w:rsidRPr="002D4A50">
              <w:rPr>
                <w:rStyle w:val="SpecialBold"/>
              </w:rPr>
              <w:t>2 elective units</w:t>
            </w:r>
            <w:r w:rsidRPr="002D4A50">
              <w:t xml:space="preserve"> must be selected from the Group B elective units listed below.</w:t>
            </w:r>
          </w:p>
          <w:p w:rsidR="00000000" w:rsidRPr="002D4A50" w:rsidRDefault="00AC5D87" w:rsidP="002D4A50">
            <w:pPr>
              <w:pStyle w:val="BodyText"/>
            </w:pPr>
          </w:p>
          <w:p w:rsidR="00000000" w:rsidRPr="002D4A50" w:rsidRDefault="00AC5D87" w:rsidP="002D4A50">
            <w:pPr>
              <w:pStyle w:val="BodyText"/>
            </w:pPr>
            <w:r w:rsidRPr="002D4A50">
              <w:t xml:space="preserve">Up to </w:t>
            </w:r>
            <w:r w:rsidRPr="002D4A50">
              <w:rPr>
                <w:rStyle w:val="SpecialBold"/>
              </w:rPr>
              <w:t>3 Group B elective units</w:t>
            </w:r>
            <w:r w:rsidRPr="002D4A50">
              <w:t xml:space="preserve"> may be selecte</w:t>
            </w:r>
            <w:r w:rsidRPr="002D4A50">
              <w:t>d from the remaining elective units or from qualifications at the same level or one level higher, in this Training Package or any other endorsed Training Package or accredited course.</w:t>
            </w:r>
          </w:p>
          <w:p w:rsidR="00000000" w:rsidRPr="002D4A50" w:rsidRDefault="00AC5D87" w:rsidP="002D4A50">
            <w:pPr>
              <w:pStyle w:val="BodyText"/>
            </w:pPr>
          </w:p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t>Elective units must be relevant to the qualification level, job role, w</w:t>
            </w:r>
            <w:r w:rsidRPr="002D4A50">
              <w:t>ork outcome and industry requirements. Unit selection is by negotiation and mutual agreement between the employee, employer and the RTO and is based on enterprise and individual needs.</w:t>
            </w:r>
          </w:p>
        </w:tc>
      </w:tr>
      <w:tr w:rsidR="00000000" w:rsidTr="00AC5D8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rPr>
                <w:rStyle w:val="SpecialBold"/>
              </w:rPr>
              <w:t>Core Units</w:t>
            </w:r>
          </w:p>
        </w:tc>
      </w:tr>
      <w:tr w:rsidR="00000000" w:rsidRPr="002D4A50" w:rsidTr="00AC5D8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4A50" w:rsidRDefault="00AC5D87" w:rsidP="002D4A50">
            <w:pPr>
              <w:pStyle w:val="BodyText"/>
            </w:pPr>
            <w:r w:rsidRPr="002D4A50">
              <w:t>BSBSUS201A</w:t>
            </w:r>
            <w:r w:rsidRPr="002D4A50">
              <w:tab/>
              <w:t>Participate in environmenta</w:t>
            </w:r>
            <w:r w:rsidRPr="002D4A50">
              <w:t>lly sustainable work practices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ICPSU216C</w:t>
            </w:r>
            <w:r w:rsidRPr="002D4A50">
              <w:tab/>
              <w:t>Inspect quality against required standards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ICPSU260C</w:t>
            </w:r>
            <w:r w:rsidRPr="002D4A50">
              <w:tab/>
              <w:t>Maintain a safe work environment</w:t>
            </w:r>
          </w:p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t>ICPSU262C</w:t>
            </w:r>
            <w:r w:rsidRPr="002D4A50">
              <w:tab/>
              <w:t>Communicate in the workplace</w:t>
            </w:r>
          </w:p>
        </w:tc>
      </w:tr>
      <w:tr w:rsidR="00000000" w:rsidTr="00AC5D8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rPr>
                <w:rStyle w:val="SpecialBold"/>
              </w:rPr>
              <w:t>Group A Elective Units</w:t>
            </w:r>
          </w:p>
        </w:tc>
      </w:tr>
      <w:tr w:rsidR="00000000" w:rsidRPr="002D4A50" w:rsidTr="00AC5D8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4A50" w:rsidRDefault="00AC5D87" w:rsidP="002D4A50">
            <w:pPr>
              <w:pStyle w:val="BodyText"/>
            </w:pPr>
            <w:r w:rsidRPr="002D4A50">
              <w:t>ICPSU201C</w:t>
            </w:r>
            <w:r w:rsidRPr="002D4A50">
              <w:tab/>
              <w:t>Prepare, load and unload reels and cores on and off mac</w:t>
            </w:r>
            <w:r w:rsidRPr="002D4A50">
              <w:t xml:space="preserve">hine* </w:t>
            </w:r>
            <w:r w:rsidRPr="002D4A50">
              <w:rPr>
                <w:rStyle w:val="SpecialBold"/>
              </w:rPr>
              <w:t>OR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ICPSU202C</w:t>
            </w:r>
            <w:r w:rsidRPr="002D4A50">
              <w:tab/>
              <w:t>Prepare, load and unload product on and off machine*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ICPSU203C</w:t>
            </w:r>
            <w:r w:rsidRPr="002D4A50">
              <w:tab/>
              <w:t>Prepare and maintain the work area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ICPSU207C</w:t>
            </w:r>
            <w:r w:rsidRPr="002D4A50">
              <w:tab/>
              <w:t>Prepare machine for operation (basic)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ICPSU208C</w:t>
            </w:r>
            <w:r w:rsidRPr="002D4A50">
              <w:tab/>
              <w:t>Operate and monitor machines (basic)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ICPSU263C</w:t>
            </w:r>
            <w:r w:rsidRPr="002D4A50">
              <w:tab/>
              <w:t>Perform basic industry calculation</w:t>
            </w:r>
            <w:r w:rsidRPr="002D4A50">
              <w:t>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ICPSU281C</w:t>
            </w:r>
            <w:r w:rsidRPr="002D4A50">
              <w:tab/>
              <w:t>Use computer systems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ICPSU357C</w:t>
            </w:r>
            <w:r w:rsidRPr="002D4A50">
              <w:tab/>
              <w:t>Apply quick changeover procedures</w:t>
            </w:r>
          </w:p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t>* Both of these units can be completed in the one qualification, if the enterprise required both.</w:t>
            </w:r>
          </w:p>
        </w:tc>
      </w:tr>
      <w:tr w:rsidR="00000000" w:rsidTr="00AC5D8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D87" w:rsidP="002D4A50">
            <w:pPr>
              <w:pStyle w:val="BodyText"/>
              <w:rPr>
                <w:lang w:val="en-NZ"/>
              </w:rPr>
            </w:pPr>
            <w:r w:rsidRPr="002D4A50">
              <w:rPr>
                <w:rStyle w:val="SpecialBold"/>
              </w:rPr>
              <w:t>Group B Elective Units</w:t>
            </w:r>
          </w:p>
        </w:tc>
      </w:tr>
      <w:tr w:rsidR="00000000" w:rsidRPr="002D4A50" w:rsidTr="00AC5D8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2D4A50" w:rsidRDefault="00AC5D87" w:rsidP="002D4A50">
            <w:pPr>
              <w:pStyle w:val="BodyText"/>
            </w:pPr>
            <w:r w:rsidRPr="002D4A50">
              <w:t>ICPCF222C</w:t>
            </w:r>
            <w:r w:rsidRPr="002D4A50">
              <w:tab/>
              <w:t>Set up and operate in-line cutter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ICPCF242C</w:t>
            </w:r>
            <w:r w:rsidRPr="002D4A50">
              <w:tab/>
              <w:t>Pr</w:t>
            </w:r>
            <w:r w:rsidRPr="002D4A50">
              <w:t>oduce basic single or continuous folded product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ICPCF244C</w:t>
            </w:r>
            <w:r w:rsidRPr="002D4A50">
              <w:tab/>
              <w:t>Produce basic collated or inserted (sheet/section) product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ICPCF262C</w:t>
            </w:r>
            <w:r w:rsidRPr="002D4A50">
              <w:tab/>
              <w:t>Produce basic adhesive, mechanical or thermal fastened product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ICPCF263C</w:t>
            </w:r>
            <w:r w:rsidRPr="002D4A50">
              <w:tab/>
              <w:t>Set up and produce hand-fastened product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ICPCF281C</w:t>
            </w:r>
            <w:r w:rsidRPr="002D4A50">
              <w:tab/>
            </w:r>
            <w:r w:rsidRPr="002D4A50">
              <w:t>Set up machine for basic laminating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ICPCF282C</w:t>
            </w:r>
            <w:r w:rsidRPr="002D4A50">
              <w:tab/>
              <w:t>Produce basic laminated product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ICPCF341C</w:t>
            </w:r>
            <w:r w:rsidRPr="002D4A50">
              <w:tab/>
              <w:t>Set up machine for complex sequenced or multiple folding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ICPPR271C</w:t>
            </w:r>
            <w:r w:rsidRPr="002D4A50">
              <w:tab/>
              <w:t>Set up for basic coating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ICPPR272C</w:t>
            </w:r>
            <w:r w:rsidRPr="002D4A50">
              <w:tab/>
              <w:t>Produce basic coated product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ICPSU221C</w:t>
            </w:r>
            <w:r w:rsidRPr="002D4A50">
              <w:tab/>
              <w:t>Pack and dispatch product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</w:t>
            </w:r>
            <w:r w:rsidRPr="002D4A50">
              <w:t>CPSU222C</w:t>
            </w:r>
            <w:r w:rsidRPr="002D4A50">
              <w:tab/>
              <w:t>Pack and dispatch solid waste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ICPSU224C</w:t>
            </w:r>
            <w:r w:rsidRPr="002D4A50">
              <w:tab/>
              <w:t>Perform basic machine maintenance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ICPSU225C</w:t>
            </w:r>
            <w:r w:rsidRPr="002D4A50">
              <w:tab/>
              <w:t>Perform small machine maintenance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ICPSU235C</w:t>
            </w:r>
            <w:r w:rsidRPr="002D4A50">
              <w:tab/>
              <w:t>Lift loads mechanically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ICPSU236C</w:t>
            </w:r>
            <w:r w:rsidRPr="002D4A50">
              <w:tab/>
              <w:t>Shift loads mechanically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ICPSU241C</w:t>
            </w:r>
            <w:r w:rsidRPr="002D4A50">
              <w:tab/>
              <w:t>Undertake warehouse or stores materials processing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ICPSU261C</w:t>
            </w:r>
            <w:r w:rsidRPr="002D4A50">
              <w:tab/>
              <w:t>Follow OHS practices and identify environmental hazards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ICPSU280C</w:t>
            </w:r>
            <w:r w:rsidRPr="002D4A50">
              <w:tab/>
              <w:t>Enter data into electronic system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ICPSU323C</w:t>
            </w:r>
            <w:r w:rsidRPr="002D4A50">
              <w:tab/>
              <w:t>Dispose of waste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ICPSU342C</w:t>
            </w:r>
            <w:r w:rsidRPr="002D4A50">
              <w:tab/>
              <w:t>Undertake inventory procedures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MSACMC210A</w:t>
            </w:r>
            <w:r w:rsidRPr="002D4A50">
              <w:tab/>
              <w:t>Manage the impact of change on own work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MSACMS200A</w:t>
            </w:r>
            <w:r w:rsidRPr="002D4A50">
              <w:tab/>
              <w:t>Apply competiti</w:t>
            </w:r>
            <w:r w:rsidRPr="002D4A50">
              <w:t>ve manufacturing practices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MSACMS201A</w:t>
            </w:r>
            <w:r w:rsidRPr="002D4A50">
              <w:tab/>
              <w:t>Sustain process improvements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MSACMT230A</w:t>
            </w:r>
            <w:r w:rsidRPr="002D4A50">
              <w:tab/>
              <w:t>Apply cost factors to work practices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MSACMT240A</w:t>
            </w:r>
            <w:r w:rsidRPr="002D4A50">
              <w:tab/>
              <w:t>Apply 5S procedures in a manufacturing environment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MSACMT270A</w:t>
            </w:r>
            <w:r w:rsidRPr="002D4A50">
              <w:tab/>
              <w:t>Use sustainable energy practices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MSACMT271A</w:t>
            </w:r>
            <w:r w:rsidRPr="002D4A50">
              <w:tab/>
              <w:t>Use sustainable environm</w:t>
            </w:r>
            <w:r w:rsidRPr="002D4A50">
              <w:t>ental practices</w:t>
            </w:r>
          </w:p>
          <w:p w:rsidR="00000000" w:rsidRPr="002D4A50" w:rsidRDefault="00AC5D87" w:rsidP="002D4A50">
            <w:pPr>
              <w:pStyle w:val="BodyText"/>
            </w:pPr>
            <w:r w:rsidRPr="002D4A50">
              <w:t>MSACMT280A</w:t>
            </w:r>
            <w:r w:rsidRPr="002D4A50">
              <w:tab/>
              <w:t>Undertake root cause analysis</w:t>
            </w:r>
          </w:p>
        </w:tc>
      </w:tr>
    </w:tbl>
    <w:p w:rsidR="00AC5D87" w:rsidRDefault="00AC5D87" w:rsidP="002D4A50">
      <w:pPr>
        <w:pStyle w:val="BodyText"/>
      </w:pPr>
    </w:p>
    <w:p w:rsidR="00AC5D87" w:rsidRDefault="00AC5D87" w:rsidP="002D4A50">
      <w:pPr>
        <w:pStyle w:val="BodyText"/>
      </w:pPr>
    </w:p>
    <w:p w:rsidR="00000000" w:rsidRPr="002D4A50" w:rsidRDefault="00AC5D87" w:rsidP="002D4A50"/>
    <w:sectPr w:rsidR="00000000" w:rsidRPr="002D4A50" w:rsidSect="002D4A50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5D87">
      <w:r>
        <w:separator/>
      </w:r>
    </w:p>
  </w:endnote>
  <w:endnote w:type="continuationSeparator" w:id="0">
    <w:p w:rsidR="00000000" w:rsidRDefault="00AC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50" w:rsidRDefault="002D4A50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AC5D87" w:rsidRDefault="00AC5D87" w:rsidP="00AC5D87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50" w:rsidRDefault="002D4A50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87" w:rsidRDefault="00AC5D87" w:rsidP="002D4A50">
    <w:pPr>
      <w:pStyle w:val="Footer"/>
      <w:framePr w:wrap="around"/>
    </w:pPr>
    <w:fldSimple w:instr=" DOCPROPERTY  Subject  \* MERGEFORMAT ">
      <w:r>
        <w:t>6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5</w:t>
      </w:r>
    </w:fldSimple>
  </w:p>
  <w:p w:rsidR="00AC5D87" w:rsidRDefault="00AC5D87" w:rsidP="002D4A50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2012</w:t>
    </w:r>
    <w:r>
      <w:fldChar w:fldCharType="end"/>
    </w:r>
    <w:r>
      <w:tab/>
    </w:r>
    <w:fldSimple w:instr=" DOCPROPERTY  Author  \* MERGEFORMAT ">
      <w:r>
        <w:t>Innovation and Business Skills Australia</w:t>
      </w:r>
    </w:fldSimple>
  </w:p>
  <w:p w:rsidR="00AC5D87" w:rsidRDefault="00AC5D87" w:rsidP="002D4A50">
    <w:pPr>
      <w:pStyle w:val="Footer"/>
      <w:framePr w:wrap="around" w:hAnchor="text" w:x="285"/>
      <w:pBdr>
        <w:top w:val="none" w:sz="0" w:space="0" w:color="auto"/>
      </w:pBdr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5D87">
      <w:r>
        <w:separator/>
      </w:r>
    </w:p>
  </w:footnote>
  <w:footnote w:type="continuationSeparator" w:id="0">
    <w:p w:rsidR="00000000" w:rsidRDefault="00AC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50" w:rsidRDefault="002D4A50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50" w:rsidRPr="00AC5D87" w:rsidRDefault="00AC5D87" w:rsidP="00AC5D87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094F39" wp14:editId="2230EB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032" cy="10953482"/>
          <wp:effectExtent l="19050" t="0" r="268" b="0"/>
          <wp:wrapNone/>
          <wp:docPr id="2" name="Picture 0" descr="titl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032" cy="1095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50" w:rsidRDefault="002D4A50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87" w:rsidRPr="002D2AF8" w:rsidRDefault="00AC5D87" w:rsidP="002D4A50">
    <w:pPr>
      <w:pStyle w:val="Header"/>
      <w:framePr w:wrap="around"/>
    </w:pPr>
    <w:fldSimple w:instr=" TITLE   \* MERGEFORMAT ">
      <w:r>
        <w:t>ICP20410 Certificate II in Printing and Graphic Arts (Print Production Support)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25 September 2012</w:t>
    </w:r>
    <w:r>
      <w:fldChar w:fldCharType="end"/>
    </w:r>
  </w:p>
  <w:p w:rsidR="00AC5D87" w:rsidRDefault="00AC5D87" w:rsidP="002D4A50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9"/>
    <w:multiLevelType w:val="singleLevel"/>
    <w:tmpl w:val="F2ECD8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9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2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4A50"/>
    <w:rsid w:val="002D4A50"/>
    <w:rsid w:val="00A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50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2D4A50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2D4A50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2D4A50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2D4A50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2D4A50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2D4A50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2D4A50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2D4A50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D4A50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2D4A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4A50"/>
  </w:style>
  <w:style w:type="character" w:customStyle="1" w:styleId="Heading1Char">
    <w:name w:val="Heading 1 Char"/>
    <w:basedOn w:val="DefaultParagraphFont"/>
    <w:link w:val="Heading1"/>
    <w:rsid w:val="002D4A50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2D4A50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2D4A50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rsid w:val="002D4A50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2D4A50"/>
    <w:rPr>
      <w:rFonts w:ascii="Times New Roman" w:eastAsia="Times New Roman" w:hAnsi="Times New Roman" w:cs="Times New Roman"/>
      <w:sz w:val="16"/>
      <w:lang w:eastAsia="en-US"/>
    </w:rPr>
  </w:style>
  <w:style w:type="paragraph" w:styleId="ListBullet">
    <w:name w:val="List Bullet"/>
    <w:basedOn w:val="List"/>
    <w:rsid w:val="002D4A50"/>
    <w:pPr>
      <w:numPr>
        <w:numId w:val="12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2D4A50"/>
    <w:rPr>
      <w:b/>
      <w:spacing w:val="0"/>
    </w:rPr>
  </w:style>
  <w:style w:type="paragraph" w:customStyle="1" w:styleId="SuperHeading">
    <w:name w:val="SuperHeading"/>
    <w:basedOn w:val="Normal"/>
    <w:rsid w:val="002D4A50"/>
    <w:pPr>
      <w:spacing w:before="240" w:after="120"/>
      <w:outlineLvl w:val="0"/>
    </w:pPr>
    <w:rPr>
      <w:rFonts w:ascii="Times New Roman" w:hAnsi="Times New Roman"/>
      <w:b/>
      <w:sz w:val="28"/>
    </w:rPr>
  </w:style>
  <w:style w:type="paragraph" w:customStyle="1" w:styleId="AllowPageBreak">
    <w:name w:val="AllowPageBreak"/>
    <w:rsid w:val="002D4A50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D4A50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2D4A50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2D4A50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2D4A50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2D4A50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2D4A50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2D4A50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2D4A50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2D4A50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2D4A50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2D4A50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2D4A50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2D4A50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Title">
    <w:name w:val="Title"/>
    <w:basedOn w:val="HeadingBase"/>
    <w:link w:val="TitleChar"/>
    <w:qFormat/>
    <w:rsid w:val="002D4A50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2D4A50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2D4A50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2D4A50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2D4A50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2D4A50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2D4A50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2D4A50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2D4A50"/>
    <w:pPr>
      <w:numPr>
        <w:numId w:val="13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2D4A50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2D4A50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2D4A50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2D4A50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2D4A50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2D4A50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2D4A50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2D4A50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2D4A50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2D4A50"/>
    <w:rPr>
      <w:i/>
    </w:rPr>
  </w:style>
  <w:style w:type="paragraph" w:styleId="Caption">
    <w:name w:val="caption"/>
    <w:basedOn w:val="BodyText"/>
    <w:next w:val="Normal"/>
    <w:qFormat/>
    <w:rsid w:val="002D4A50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2D4A50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2D4A50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2D4A50"/>
  </w:style>
  <w:style w:type="paragraph" w:styleId="TableofFigures">
    <w:name w:val="table of figures"/>
    <w:basedOn w:val="Normal"/>
    <w:next w:val="Normal"/>
    <w:semiHidden/>
    <w:rsid w:val="002D4A50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2D4A50"/>
    <w:pPr>
      <w:numPr>
        <w:numId w:val="10"/>
      </w:numPr>
    </w:pPr>
  </w:style>
  <w:style w:type="character" w:customStyle="1" w:styleId="WingdingSymbols">
    <w:name w:val="Wingding Symbols"/>
    <w:rsid w:val="002D4A50"/>
    <w:rPr>
      <w:rFonts w:ascii="Wingdings" w:hAnsi="Wingdings"/>
    </w:rPr>
  </w:style>
  <w:style w:type="paragraph" w:customStyle="1" w:styleId="TableHeading">
    <w:name w:val="Table Heading"/>
    <w:basedOn w:val="HeadingBase"/>
    <w:rsid w:val="002D4A50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2D4A50"/>
    <w:rPr>
      <w:color w:val="0033CC"/>
      <w:u w:val="none"/>
    </w:rPr>
  </w:style>
  <w:style w:type="paragraph" w:customStyle="1" w:styleId="BodyTextRight">
    <w:name w:val="Body Text Right"/>
    <w:basedOn w:val="BodyText"/>
    <w:rsid w:val="002D4A50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2D4A50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2D4A50"/>
    <w:pPr>
      <w:numPr>
        <w:numId w:val="9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2D4A50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2D4A50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2D4A50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2D4A50"/>
    <w:rPr>
      <w:sz w:val="32"/>
    </w:rPr>
  </w:style>
  <w:style w:type="paragraph" w:customStyle="1" w:styleId="HeadingProcedure">
    <w:name w:val="Heading Procedure"/>
    <w:basedOn w:val="HeadingBase"/>
    <w:next w:val="Normal"/>
    <w:rsid w:val="002D4A50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2D4A50"/>
    <w:pPr>
      <w:spacing w:before="60" w:after="60"/>
    </w:pPr>
  </w:style>
  <w:style w:type="paragraph" w:styleId="ListContinue">
    <w:name w:val="List Continue"/>
    <w:basedOn w:val="List"/>
    <w:rsid w:val="002D4A50"/>
    <w:pPr>
      <w:ind w:firstLine="0"/>
    </w:pPr>
  </w:style>
  <w:style w:type="paragraph" w:customStyle="1" w:styleId="ListNote">
    <w:name w:val="List Note"/>
    <w:basedOn w:val="List"/>
    <w:rsid w:val="002D4A50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2D4A50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2D4A50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2D4A50"/>
    <w:rPr>
      <w:rFonts w:ascii="Courier New" w:hAnsi="Courier New"/>
    </w:rPr>
  </w:style>
  <w:style w:type="paragraph" w:customStyle="1" w:styleId="NoteBullet">
    <w:name w:val="Note Bullet"/>
    <w:basedOn w:val="Note"/>
    <w:rsid w:val="002D4A50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2D4A50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2D4A50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2D4A50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2D4A50"/>
    <w:pPr>
      <w:tabs>
        <w:tab w:val="num" w:pos="360"/>
      </w:tabs>
    </w:pPr>
  </w:style>
  <w:style w:type="paragraph" w:styleId="PlainText">
    <w:name w:val="Plain Text"/>
    <w:basedOn w:val="Normal"/>
    <w:link w:val="PlainTextChar"/>
    <w:rsid w:val="002D4A50"/>
    <w:rPr>
      <w:sz w:val="20"/>
    </w:rPr>
  </w:style>
  <w:style w:type="character" w:customStyle="1" w:styleId="PlainTextChar">
    <w:name w:val="Plain Text Char"/>
    <w:basedOn w:val="DefaultParagraphFont"/>
    <w:link w:val="PlainText"/>
    <w:rsid w:val="002D4A50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2D4A50"/>
    <w:rPr>
      <w:b/>
      <w:smallCaps/>
    </w:rPr>
  </w:style>
  <w:style w:type="paragraph" w:customStyle="1" w:styleId="TableListNumber">
    <w:name w:val="Table List Number"/>
    <w:basedOn w:val="ListNumber"/>
    <w:rsid w:val="002D4A50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2D4A50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2D4A50"/>
    <w:pPr>
      <w:numPr>
        <w:numId w:val="8"/>
      </w:numPr>
    </w:pPr>
  </w:style>
  <w:style w:type="paragraph" w:customStyle="1" w:styleId="ListAlpha2">
    <w:name w:val="List Alpha 2"/>
    <w:basedOn w:val="List2"/>
    <w:rsid w:val="002D4A50"/>
    <w:pPr>
      <w:numPr>
        <w:numId w:val="7"/>
      </w:numPr>
    </w:pPr>
  </w:style>
  <w:style w:type="paragraph" w:styleId="List2">
    <w:name w:val="List 2"/>
    <w:basedOn w:val="BodyText"/>
    <w:rsid w:val="002D4A50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2D4A50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2D4A50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2D4A50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2D4A50"/>
    <w:pPr>
      <w:numPr>
        <w:numId w:val="14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2D4A50"/>
    <w:pPr>
      <w:numPr>
        <w:numId w:val="2"/>
      </w:numPr>
    </w:pPr>
  </w:style>
  <w:style w:type="paragraph" w:styleId="ListBullet5">
    <w:name w:val="List Bullet 5"/>
    <w:basedOn w:val="List5"/>
    <w:rsid w:val="002D4A50"/>
    <w:pPr>
      <w:numPr>
        <w:numId w:val="3"/>
      </w:numPr>
    </w:pPr>
  </w:style>
  <w:style w:type="paragraph" w:styleId="ListContinue2">
    <w:name w:val="List Continue 2"/>
    <w:basedOn w:val="List2"/>
    <w:rsid w:val="002D4A50"/>
    <w:pPr>
      <w:ind w:firstLine="0"/>
    </w:pPr>
  </w:style>
  <w:style w:type="paragraph" w:styleId="ListContinue3">
    <w:name w:val="List Continue 3"/>
    <w:basedOn w:val="List3"/>
    <w:rsid w:val="002D4A50"/>
    <w:pPr>
      <w:ind w:left="1021" w:firstLine="0"/>
    </w:pPr>
  </w:style>
  <w:style w:type="paragraph" w:styleId="ListContinue4">
    <w:name w:val="List Continue 4"/>
    <w:basedOn w:val="List4"/>
    <w:rsid w:val="002D4A50"/>
    <w:pPr>
      <w:ind w:firstLine="0"/>
    </w:pPr>
  </w:style>
  <w:style w:type="paragraph" w:styleId="ListContinue5">
    <w:name w:val="List Continue 5"/>
    <w:basedOn w:val="List5"/>
    <w:rsid w:val="002D4A50"/>
    <w:pPr>
      <w:ind w:firstLine="0"/>
    </w:pPr>
  </w:style>
  <w:style w:type="paragraph" w:styleId="ListNumber3">
    <w:name w:val="List Number 3"/>
    <w:basedOn w:val="List3"/>
    <w:rsid w:val="002D4A50"/>
    <w:pPr>
      <w:numPr>
        <w:numId w:val="4"/>
      </w:numPr>
    </w:pPr>
  </w:style>
  <w:style w:type="paragraph" w:styleId="ListNumber4">
    <w:name w:val="List Number 4"/>
    <w:basedOn w:val="List4"/>
    <w:rsid w:val="002D4A50"/>
    <w:pPr>
      <w:numPr>
        <w:numId w:val="5"/>
      </w:numPr>
    </w:pPr>
  </w:style>
  <w:style w:type="paragraph" w:styleId="ListNumber5">
    <w:name w:val="List Number 5"/>
    <w:basedOn w:val="List5"/>
    <w:rsid w:val="002D4A50"/>
    <w:pPr>
      <w:numPr>
        <w:numId w:val="6"/>
      </w:numPr>
    </w:pPr>
  </w:style>
  <w:style w:type="paragraph" w:styleId="BlockText">
    <w:name w:val="Block Text"/>
    <w:basedOn w:val="Normal"/>
    <w:rsid w:val="002D4A50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2D4A50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2D4A50"/>
    <w:rPr>
      <w:sz w:val="16"/>
      <w:vertAlign w:val="superscript"/>
    </w:rPr>
  </w:style>
  <w:style w:type="character" w:customStyle="1" w:styleId="Symbols">
    <w:name w:val="Symbols"/>
    <w:basedOn w:val="DefaultParagraphFont"/>
    <w:rsid w:val="002D4A50"/>
    <w:rPr>
      <w:rFonts w:ascii="Symbol" w:hAnsi="Symbol"/>
    </w:rPr>
  </w:style>
  <w:style w:type="character" w:customStyle="1" w:styleId="MenuOptions">
    <w:name w:val="Menu Options"/>
    <w:basedOn w:val="DefaultParagraphFont"/>
    <w:rsid w:val="002D4A50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2D4A50"/>
    <w:rPr>
      <w:b/>
    </w:rPr>
  </w:style>
  <w:style w:type="character" w:customStyle="1" w:styleId="Underlined">
    <w:name w:val="Underlined"/>
    <w:basedOn w:val="DefaultParagraphFont"/>
    <w:rsid w:val="002D4A50"/>
    <w:rPr>
      <w:u w:val="single"/>
    </w:rPr>
  </w:style>
  <w:style w:type="paragraph" w:customStyle="1" w:styleId="TableBodyTextRight">
    <w:name w:val="Table Body Text Right"/>
    <w:basedOn w:val="TableBodyText"/>
    <w:rsid w:val="002D4A50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2D4A50"/>
    <w:rPr>
      <w:sz w:val="18"/>
    </w:rPr>
  </w:style>
  <w:style w:type="paragraph" w:customStyle="1" w:styleId="BodySmallRight">
    <w:name w:val="Body Small Right"/>
    <w:basedOn w:val="BodyTextRight"/>
    <w:rsid w:val="002D4A50"/>
    <w:rPr>
      <w:sz w:val="18"/>
      <w:szCs w:val="18"/>
    </w:rPr>
  </w:style>
  <w:style w:type="paragraph" w:customStyle="1" w:styleId="MarginEdition">
    <w:name w:val="Margin Edition"/>
    <w:basedOn w:val="MarginNote"/>
    <w:rsid w:val="002D4A50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2D4A50"/>
    <w:rPr>
      <w:sz w:val="2"/>
      <w:szCs w:val="2"/>
    </w:rPr>
  </w:style>
  <w:style w:type="character" w:customStyle="1" w:styleId="Small">
    <w:name w:val="Small"/>
    <w:basedOn w:val="DefaultParagraphFont"/>
    <w:rsid w:val="002D4A50"/>
    <w:rPr>
      <w:sz w:val="16"/>
    </w:rPr>
  </w:style>
  <w:style w:type="paragraph" w:customStyle="1" w:styleId="WideTable">
    <w:name w:val="Wide Table"/>
    <w:basedOn w:val="Normal"/>
    <w:rsid w:val="002D4A50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2D4A50"/>
  </w:style>
  <w:style w:type="paragraph" w:styleId="Quote">
    <w:name w:val="Quote"/>
    <w:basedOn w:val="Heading1"/>
    <w:link w:val="QuoteChar"/>
    <w:qFormat/>
    <w:rsid w:val="002D4A50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2D4A50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2D4A50"/>
    <w:pPr>
      <w:pageBreakBefore/>
    </w:pPr>
  </w:style>
  <w:style w:type="paragraph" w:customStyle="1" w:styleId="Border">
    <w:name w:val="Border"/>
    <w:basedOn w:val="Normal"/>
    <w:qFormat/>
    <w:rsid w:val="002D4A50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2D4A5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A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A50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2D4A50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2D4A50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2D4A50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2D4A50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2D4A50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2D4A50"/>
    <w:rPr>
      <w:u w:val="single"/>
    </w:rPr>
  </w:style>
  <w:style w:type="character" w:customStyle="1" w:styleId="BoldandItalics">
    <w:name w:val="Bold and Italics"/>
    <w:qFormat/>
    <w:rsid w:val="002D4A50"/>
    <w:rPr>
      <w:b/>
      <w:i/>
      <w:u w:val="none"/>
    </w:rPr>
  </w:style>
  <w:style w:type="paragraph" w:styleId="BalloonText">
    <w:name w:val="Balloon Text"/>
    <w:basedOn w:val="Normal"/>
    <w:link w:val="BalloonTextChar"/>
    <w:rsid w:val="002D4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A50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D4A50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2D4A50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2D4A50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2D4A50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5591</Characters>
  <Application>Microsoft Office Word</Application>
  <DocSecurity>0</DocSecurity>
  <Lines>157</Lines>
  <Paragraphs>112</Paragraphs>
  <ScaleCrop>false</ScaleCrop>
  <Company>Author-it Software Corporation Ltd.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ICP20410 Certificate II in Printing and Graphic Arts (Print Production Support)</dc:title>
  <dc:subject>Approved</dc:subject>
  <dc:creator>Innovation and Business Skills Australia</dc:creator>
  <cp:keywords>Revision Number: 1</cp:keywords>
  <dc:description>Copyright © 1996-2007 Author-it Software Corporation Ltd., all rights reserved.</dc:description>
  <cp:lastModifiedBy>TPCMS</cp:lastModifiedBy>
  <cp:revision>3</cp:revision>
  <dcterms:created xsi:type="dcterms:W3CDTF">2012-09-24T23:18:00Z</dcterms:created>
  <dcterms:modified xsi:type="dcterms:W3CDTF">2012-09-24T23:18:00Z</dcterms:modified>
</cp:coreProperties>
</file>