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0C" w:rsidRDefault="00A0540C" w:rsidP="00A0540C">
      <w:pPr>
        <w:pStyle w:val="Title"/>
      </w:pPr>
      <w:fldSimple w:instr=" TITLE   \* MERGEFORMAT ">
        <w:r>
          <w:t>Assessment Requirements for FWPSAW4204 Plan and monitor board conversion</w:t>
        </w:r>
      </w:fldSimple>
    </w:p>
    <w:p w:rsidR="00A0540C" w:rsidRDefault="00A0540C" w:rsidP="00A0540C">
      <w:pPr>
        <w:pStyle w:val="Version"/>
        <w:sectPr w:rsidR="00A0540C" w:rsidSect="00C3424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34249" w:rsidRDefault="00A0540C" w:rsidP="00C34249">
      <w:pPr>
        <w:pStyle w:val="SuperHeading"/>
      </w:pPr>
      <w:r w:rsidRPr="00C34249">
        <w:lastRenderedPageBreak/>
        <w:t>Assessment Requirements for FWPSAW4204 Plan and monitor board conversion</w:t>
      </w:r>
    </w:p>
    <w:p w:rsidR="00000000" w:rsidRPr="00C34249" w:rsidRDefault="00A0540C" w:rsidP="00C34249">
      <w:pPr>
        <w:pStyle w:val="Heading1"/>
      </w:pPr>
      <w:bookmarkStart w:id="1" w:name="O_916332"/>
      <w:bookmarkEnd w:id="1"/>
      <w:r w:rsidRPr="00C34249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7619"/>
      </w:tblGrid>
      <w:tr w:rsidR="00000000" w:rsidTr="00A054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4249" w:rsidRDefault="00A0540C" w:rsidP="00C34249">
            <w:pPr>
              <w:pStyle w:val="BodyText"/>
            </w:pPr>
            <w:r w:rsidRPr="00C34249">
              <w:rPr>
                <w:rStyle w:val="SpecialBold"/>
              </w:rPr>
              <w:t>Release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0540C" w:rsidP="00C34249">
            <w:pPr>
              <w:pStyle w:val="BodyText"/>
              <w:rPr>
                <w:lang w:val="en-NZ"/>
              </w:rPr>
            </w:pPr>
            <w:r w:rsidRPr="00C34249">
              <w:rPr>
                <w:rStyle w:val="SpecialBold"/>
              </w:rPr>
              <w:t>Comment</w:t>
            </w:r>
          </w:p>
        </w:tc>
      </w:tr>
      <w:tr w:rsidR="00000000" w:rsidRPr="00C34249" w:rsidTr="00A054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0540C" w:rsidP="00C34249">
            <w:pPr>
              <w:pStyle w:val="BodyText"/>
              <w:rPr>
                <w:lang w:val="en-NZ"/>
              </w:rPr>
            </w:pPr>
            <w:r w:rsidRPr="00C34249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4249" w:rsidRDefault="00A0540C" w:rsidP="00C34249">
            <w:pPr>
              <w:pStyle w:val="BodyText"/>
            </w:pPr>
            <w:r w:rsidRPr="00C34249">
              <w:t>Replaces equivalent unit FPISAW4204B Plan and monitor board conversion, which</w:t>
            </w:r>
            <w:r w:rsidRPr="00C34249">
              <w:t xml:space="preserve"> was first released with FPI11 Forest and Forest Products Training Package Version 2.2. This is the first release of this unit in the new standards format.</w:t>
            </w:r>
          </w:p>
          <w:p w:rsidR="00000000" w:rsidRPr="00C34249" w:rsidRDefault="00A0540C" w:rsidP="00C34249">
            <w:pPr>
              <w:pStyle w:val="BodyText"/>
            </w:pPr>
            <w:r w:rsidRPr="00C34249">
              <w:t>Assessment requirements now specify the performance and knowledge evidence, as well as assessment co</w:t>
            </w:r>
            <w:r w:rsidRPr="00C34249">
              <w:t>nditions for this unit of competency. These sections simplify and replace components used in the previous unit format, including Required Skills and Knowledge, Evidence Guide and Range Statement</w:t>
            </w:r>
          </w:p>
        </w:tc>
      </w:tr>
    </w:tbl>
    <w:p w:rsidR="00000000" w:rsidRPr="00C34249" w:rsidRDefault="00A0540C" w:rsidP="00C34249">
      <w:pPr>
        <w:pStyle w:val="BodyText"/>
      </w:pPr>
    </w:p>
    <w:p w:rsidR="00000000" w:rsidRPr="00C34249" w:rsidRDefault="00A0540C" w:rsidP="00C34249">
      <w:pPr>
        <w:pStyle w:val="AllowPageBreak"/>
      </w:pPr>
    </w:p>
    <w:p w:rsidR="00000000" w:rsidRPr="00C34249" w:rsidRDefault="00A0540C" w:rsidP="00C34249">
      <w:pPr>
        <w:pStyle w:val="Heading1"/>
      </w:pPr>
      <w:bookmarkStart w:id="2" w:name="O_916333"/>
      <w:bookmarkEnd w:id="2"/>
      <w:r w:rsidRPr="00C34249">
        <w:t>Performance Evidence</w:t>
      </w:r>
    </w:p>
    <w:p w:rsidR="00000000" w:rsidRPr="00C34249" w:rsidRDefault="00A0540C" w:rsidP="00C34249">
      <w:pPr>
        <w:pStyle w:val="BodyText"/>
      </w:pPr>
      <w:r w:rsidRPr="00C34249">
        <w:t>A person demonstratin</w:t>
      </w:r>
      <w:r w:rsidRPr="00C34249">
        <w:t xml:space="preserve">g competency in this unit must satisfy all of the elements, performance criteria and foundation skills of this unit.  If a specific volume or frequency is not stated below, then evidence must be provided that the following requirements have been performed </w:t>
      </w:r>
      <w:r w:rsidRPr="00C34249">
        <w:t>on at least one occasion:</w:t>
      </w:r>
    </w:p>
    <w:p w:rsidR="00000000" w:rsidRPr="00C34249" w:rsidRDefault="00A0540C" w:rsidP="00C34249">
      <w:pPr>
        <w:pStyle w:val="ListBullet"/>
      </w:pPr>
      <w:r w:rsidRPr="00C34249">
        <w:t>follow organisational policies and procedures relevant to planning and monitoring board conversion</w:t>
      </w:r>
    </w:p>
    <w:p w:rsidR="00000000" w:rsidRPr="00C34249" w:rsidRDefault="00A0540C" w:rsidP="00C34249">
      <w:pPr>
        <w:pStyle w:val="ListBullet"/>
      </w:pPr>
      <w:r w:rsidRPr="00C34249">
        <w:t>plan and monitor board conversion for the enterprise</w:t>
      </w:r>
    </w:p>
    <w:p w:rsidR="00000000" w:rsidRPr="00C34249" w:rsidRDefault="00A0540C" w:rsidP="00C34249">
      <w:pPr>
        <w:pStyle w:val="ListBullet"/>
      </w:pPr>
      <w:r w:rsidRPr="00C34249">
        <w:t>modify cutting patterns and schedules for board conversion</w:t>
      </w:r>
    </w:p>
    <w:p w:rsidR="00A0540C" w:rsidRDefault="00A0540C" w:rsidP="00C34249">
      <w:pPr>
        <w:pStyle w:val="ListBullet"/>
      </w:pPr>
      <w:r w:rsidRPr="00C34249">
        <w:t>coordinate personnel to follow planning, communications and scheduling or board conversion.</w:t>
      </w:r>
    </w:p>
    <w:p w:rsidR="00A0540C" w:rsidRDefault="00A0540C" w:rsidP="00C34249">
      <w:pPr>
        <w:pStyle w:val="ListBullet"/>
      </w:pPr>
    </w:p>
    <w:p w:rsidR="00000000" w:rsidRPr="00C34249" w:rsidRDefault="00A0540C" w:rsidP="00C34249">
      <w:pPr>
        <w:pStyle w:val="Heading1"/>
      </w:pPr>
      <w:bookmarkStart w:id="3" w:name="O_916334"/>
      <w:bookmarkEnd w:id="3"/>
      <w:r w:rsidRPr="00C34249">
        <w:t>Knowledge Evidence</w:t>
      </w:r>
    </w:p>
    <w:p w:rsidR="00000000" w:rsidRPr="00C34249" w:rsidRDefault="00A0540C" w:rsidP="00C34249">
      <w:pPr>
        <w:pStyle w:val="BodyText"/>
      </w:pPr>
      <w:r w:rsidRPr="00C34249">
        <w:t>A person competent in this unit must be able to demonstrate knowledge of:</w:t>
      </w:r>
    </w:p>
    <w:p w:rsidR="00000000" w:rsidRPr="00C34249" w:rsidRDefault="00A0540C" w:rsidP="00C34249">
      <w:pPr>
        <w:pStyle w:val="ListBullet"/>
      </w:pPr>
      <w:r w:rsidRPr="00C34249">
        <w:t>purpose, features and operation of equipment used fo</w:t>
      </w:r>
      <w:r w:rsidRPr="00C34249">
        <w:t>r assessing flitches and cants</w:t>
      </w:r>
    </w:p>
    <w:p w:rsidR="00000000" w:rsidRPr="00C34249" w:rsidRDefault="00A0540C" w:rsidP="00C34249">
      <w:pPr>
        <w:pStyle w:val="ListBullet"/>
      </w:pPr>
      <w:r w:rsidRPr="00C34249">
        <w:t>capacity of sawing equipment and systems</w:t>
      </w:r>
    </w:p>
    <w:p w:rsidR="00000000" w:rsidRPr="00C34249" w:rsidRDefault="00A0540C" w:rsidP="00C34249">
      <w:pPr>
        <w:pStyle w:val="ListBullet"/>
      </w:pPr>
      <w:r w:rsidRPr="00C34249">
        <w:t>methods used to assess flitches and cants for size, volume and type of boards that can be cut</w:t>
      </w:r>
    </w:p>
    <w:p w:rsidR="00000000" w:rsidRPr="00C34249" w:rsidRDefault="00A0540C" w:rsidP="00C34249">
      <w:pPr>
        <w:pStyle w:val="ListBullet"/>
      </w:pPr>
      <w:r w:rsidRPr="00C34249">
        <w:t>methods used to assess boards for sawn finish and dimensional consistency</w:t>
      </w:r>
    </w:p>
    <w:p w:rsidR="00000000" w:rsidRPr="00C34249" w:rsidRDefault="00A0540C" w:rsidP="00C34249">
      <w:pPr>
        <w:pStyle w:val="ListBullet"/>
      </w:pPr>
      <w:r w:rsidRPr="00C34249">
        <w:t>stages of the bo</w:t>
      </w:r>
      <w:r w:rsidRPr="00C34249">
        <w:t>ard conversion process</w:t>
      </w:r>
    </w:p>
    <w:p w:rsidR="00000000" w:rsidRPr="00C34249" w:rsidRDefault="00A0540C" w:rsidP="00C34249">
      <w:pPr>
        <w:pStyle w:val="ListBullet"/>
      </w:pPr>
      <w:r w:rsidRPr="00C34249">
        <w:t>environmental protection practices for disposing of, recycling and reusing timber</w:t>
      </w:r>
    </w:p>
    <w:p w:rsidR="00000000" w:rsidRPr="00C34249" w:rsidRDefault="00A0540C" w:rsidP="00C34249">
      <w:pPr>
        <w:pStyle w:val="ListBullet"/>
      </w:pPr>
      <w:r w:rsidRPr="00C34249">
        <w:lastRenderedPageBreak/>
        <w:t>typical flow of flitch and cant supply in and out of the sawing area</w:t>
      </w:r>
    </w:p>
    <w:p w:rsidR="00000000" w:rsidRPr="00C34249" w:rsidRDefault="00A0540C" w:rsidP="00C34249">
      <w:pPr>
        <w:pStyle w:val="ListBullet"/>
      </w:pPr>
      <w:r w:rsidRPr="00C34249">
        <w:t>cutting patterns used on flitches and cants to achieve maximum output of boards</w:t>
      </w:r>
    </w:p>
    <w:p w:rsidR="00000000" w:rsidRPr="00C34249" w:rsidRDefault="00A0540C" w:rsidP="00C34249">
      <w:pPr>
        <w:pStyle w:val="ListBullet"/>
      </w:pPr>
      <w:r w:rsidRPr="00C34249">
        <w:t>me</w:t>
      </w:r>
      <w:r w:rsidRPr="00C34249">
        <w:t>thods of determining cutting schedules to maximise efficient handling of flitches and cants to be sawn</w:t>
      </w:r>
    </w:p>
    <w:p w:rsidR="00000000" w:rsidRPr="00C34249" w:rsidRDefault="00A0540C" w:rsidP="00C34249">
      <w:pPr>
        <w:pStyle w:val="ListBullet"/>
      </w:pPr>
      <w:r w:rsidRPr="00C34249">
        <w:t>methods used to assess timber cutting processes for quality of outcomes and scheduling</w:t>
      </w:r>
    </w:p>
    <w:p w:rsidR="00000000" w:rsidRPr="00C34249" w:rsidRDefault="00A0540C" w:rsidP="00C34249">
      <w:pPr>
        <w:pStyle w:val="ListBullet"/>
      </w:pPr>
      <w:r w:rsidRPr="00C34249">
        <w:t>format, content and use of:</w:t>
      </w:r>
    </w:p>
    <w:p w:rsidR="00000000" w:rsidRPr="00C34249" w:rsidRDefault="00A0540C" w:rsidP="00C34249">
      <w:pPr>
        <w:pStyle w:val="ListBullet2"/>
      </w:pPr>
      <w:r w:rsidRPr="00C34249">
        <w:t>cutting pattern documents</w:t>
      </w:r>
    </w:p>
    <w:p w:rsidR="00000000" w:rsidRPr="00C34249" w:rsidRDefault="00A0540C" w:rsidP="00C34249">
      <w:pPr>
        <w:pStyle w:val="ListBullet2"/>
      </w:pPr>
      <w:r w:rsidRPr="00C34249">
        <w:t>cutting schedules</w:t>
      </w:r>
    </w:p>
    <w:p w:rsidR="00000000" w:rsidRPr="00C34249" w:rsidRDefault="00A0540C" w:rsidP="00C34249">
      <w:pPr>
        <w:pStyle w:val="ListBullet2"/>
      </w:pPr>
      <w:r w:rsidRPr="00C34249">
        <w:t>work orders</w:t>
      </w:r>
    </w:p>
    <w:p w:rsidR="00000000" w:rsidRPr="00C34249" w:rsidRDefault="00A0540C" w:rsidP="00C34249">
      <w:pPr>
        <w:pStyle w:val="ListBullet2"/>
      </w:pPr>
      <w:r w:rsidRPr="00C34249">
        <w:t>cutting records</w:t>
      </w:r>
    </w:p>
    <w:p w:rsidR="00000000" w:rsidRPr="00C34249" w:rsidRDefault="00A0540C" w:rsidP="00C34249">
      <w:pPr>
        <w:pStyle w:val="ListBullet2"/>
      </w:pPr>
      <w:r w:rsidRPr="00C34249">
        <w:t>process improvement reports</w:t>
      </w:r>
    </w:p>
    <w:p w:rsidR="00000000" w:rsidRPr="00C34249" w:rsidRDefault="00A0540C" w:rsidP="00C34249">
      <w:pPr>
        <w:pStyle w:val="ListBullet"/>
      </w:pPr>
      <w:r w:rsidRPr="00C34249">
        <w:t>organisational procedures specific to planning and monitoring board conversion operations:</w:t>
      </w:r>
    </w:p>
    <w:p w:rsidR="00000000" w:rsidRPr="00C34249" w:rsidRDefault="00A0540C" w:rsidP="00C34249">
      <w:pPr>
        <w:pStyle w:val="ListBullet2"/>
      </w:pPr>
      <w:r w:rsidRPr="00C34249">
        <w:t>communication reporting lines for sawyer team members and self</w:t>
      </w:r>
    </w:p>
    <w:p w:rsidR="00000000" w:rsidRPr="00C34249" w:rsidRDefault="00A0540C" w:rsidP="00C34249">
      <w:pPr>
        <w:pStyle w:val="ListBullet2"/>
      </w:pPr>
      <w:r w:rsidRPr="00C34249">
        <w:t>documenting cutting patter</w:t>
      </w:r>
      <w:r w:rsidRPr="00C34249">
        <w:t>ns, schedules, work orders and reports</w:t>
      </w:r>
    </w:p>
    <w:p w:rsidR="00000000" w:rsidRPr="00C34249" w:rsidRDefault="00A0540C" w:rsidP="00C34249">
      <w:pPr>
        <w:pStyle w:val="ListBullet2"/>
      </w:pPr>
      <w:r w:rsidRPr="00C34249">
        <w:t>recording and reporting systematic equipment faults.</w:t>
      </w:r>
    </w:p>
    <w:p w:rsidR="00000000" w:rsidRPr="00C34249" w:rsidRDefault="00A0540C" w:rsidP="00C34249">
      <w:pPr>
        <w:pStyle w:val="AllowPageBreak"/>
      </w:pPr>
    </w:p>
    <w:p w:rsidR="00000000" w:rsidRPr="00C34249" w:rsidRDefault="00A0540C" w:rsidP="00C34249">
      <w:pPr>
        <w:pStyle w:val="Heading1"/>
      </w:pPr>
      <w:bookmarkStart w:id="4" w:name="O_916335"/>
      <w:bookmarkEnd w:id="4"/>
      <w:r w:rsidRPr="00C34249">
        <w:t>Assessment Conditions</w:t>
      </w:r>
    </w:p>
    <w:p w:rsidR="00000000" w:rsidRPr="00C34249" w:rsidRDefault="00A0540C" w:rsidP="00C34249">
      <w:pPr>
        <w:pStyle w:val="BodyText"/>
      </w:pPr>
      <w:r w:rsidRPr="00C34249">
        <w:t>The following resources must be made available:</w:t>
      </w:r>
    </w:p>
    <w:p w:rsidR="00000000" w:rsidRPr="00C34249" w:rsidRDefault="00A0540C" w:rsidP="00C34249">
      <w:pPr>
        <w:pStyle w:val="ListBullet"/>
      </w:pPr>
      <w:r w:rsidRPr="00C34249">
        <w:t>flitch and cant measuring equipment</w:t>
      </w:r>
    </w:p>
    <w:p w:rsidR="00000000" w:rsidRPr="00C34249" w:rsidRDefault="00A0540C" w:rsidP="00C34249">
      <w:pPr>
        <w:pStyle w:val="ListBullet"/>
      </w:pPr>
      <w:r w:rsidRPr="00C34249">
        <w:t>computers, keyboards, printers and softw</w:t>
      </w:r>
      <w:r w:rsidRPr="00C34249">
        <w:t>are used to prepare planning and production documents</w:t>
      </w:r>
    </w:p>
    <w:p w:rsidR="00000000" w:rsidRPr="00C34249" w:rsidRDefault="00A0540C" w:rsidP="00C34249">
      <w:pPr>
        <w:pStyle w:val="ListBullet"/>
      </w:pPr>
      <w:r w:rsidRPr="00C34249">
        <w:t>personal protective equipment suitable for assessing flitches and cants</w:t>
      </w:r>
    </w:p>
    <w:p w:rsidR="00000000" w:rsidRPr="00C34249" w:rsidRDefault="00A0540C" w:rsidP="00C34249">
      <w:pPr>
        <w:pStyle w:val="ListBullet"/>
      </w:pPr>
      <w:r w:rsidRPr="00C34249">
        <w:t>a diverse, comprehensive and commercial range of flitches and cants</w:t>
      </w:r>
    </w:p>
    <w:p w:rsidR="00000000" w:rsidRPr="00C34249" w:rsidRDefault="00A0540C" w:rsidP="00C34249">
      <w:pPr>
        <w:pStyle w:val="ListBullet"/>
      </w:pPr>
      <w:r w:rsidRPr="00C34249">
        <w:t>template:</w:t>
      </w:r>
    </w:p>
    <w:p w:rsidR="00000000" w:rsidRPr="00C34249" w:rsidRDefault="00A0540C" w:rsidP="00C34249">
      <w:pPr>
        <w:pStyle w:val="ListBullet2"/>
      </w:pPr>
      <w:r w:rsidRPr="00C34249">
        <w:t>cutting pattern documents</w:t>
      </w:r>
    </w:p>
    <w:p w:rsidR="00000000" w:rsidRPr="00C34249" w:rsidRDefault="00A0540C" w:rsidP="00C34249">
      <w:pPr>
        <w:pStyle w:val="ListBullet2"/>
      </w:pPr>
      <w:r w:rsidRPr="00C34249">
        <w:t>cutting schedules</w:t>
      </w:r>
    </w:p>
    <w:p w:rsidR="00000000" w:rsidRPr="00C34249" w:rsidRDefault="00A0540C" w:rsidP="00C34249">
      <w:pPr>
        <w:pStyle w:val="ListBullet2"/>
      </w:pPr>
      <w:r w:rsidRPr="00C34249">
        <w:t>work orders</w:t>
      </w:r>
    </w:p>
    <w:p w:rsidR="00000000" w:rsidRPr="00C34249" w:rsidRDefault="00A0540C" w:rsidP="00C34249">
      <w:pPr>
        <w:pStyle w:val="ListBullet2"/>
      </w:pPr>
      <w:r w:rsidRPr="00C34249">
        <w:t>cutting records</w:t>
      </w:r>
    </w:p>
    <w:p w:rsidR="00000000" w:rsidRPr="00C34249" w:rsidRDefault="00A0540C" w:rsidP="00C34249">
      <w:pPr>
        <w:pStyle w:val="ListBullet2"/>
      </w:pPr>
      <w:r w:rsidRPr="00C34249">
        <w:t>process improvement reports</w:t>
      </w:r>
    </w:p>
    <w:p w:rsidR="00000000" w:rsidRPr="00C34249" w:rsidRDefault="00A0540C" w:rsidP="00C34249">
      <w:pPr>
        <w:pStyle w:val="ListBullet2"/>
      </w:pPr>
      <w:r w:rsidRPr="00C34249">
        <w:t>record for equipment faults</w:t>
      </w:r>
    </w:p>
    <w:p w:rsidR="00000000" w:rsidRPr="00C34249" w:rsidRDefault="00A0540C" w:rsidP="00C34249">
      <w:pPr>
        <w:pStyle w:val="ListBullet"/>
      </w:pPr>
      <w:r w:rsidRPr="00C34249">
        <w:t>organisational procedures for planning and monitoring board conversion operations</w:t>
      </w:r>
    </w:p>
    <w:p w:rsidR="00000000" w:rsidRPr="00C34249" w:rsidRDefault="00A0540C" w:rsidP="00C34249">
      <w:pPr>
        <w:pStyle w:val="ListBullet"/>
      </w:pPr>
      <w:r w:rsidRPr="00C34249">
        <w:t>a team of sawyers with whom the individual can interact.</w:t>
      </w:r>
    </w:p>
    <w:p w:rsidR="00000000" w:rsidRPr="00C34249" w:rsidRDefault="00A0540C" w:rsidP="00C34249">
      <w:pPr>
        <w:pStyle w:val="BodyText"/>
      </w:pPr>
    </w:p>
    <w:p w:rsidR="00000000" w:rsidRPr="00C34249" w:rsidRDefault="00A0540C" w:rsidP="00C34249">
      <w:pPr>
        <w:pStyle w:val="BodyText"/>
      </w:pPr>
      <w:r w:rsidRPr="00C34249">
        <w:t>Competency is to be assessed in</w:t>
      </w:r>
      <w:r w:rsidRPr="00C34249">
        <w:t xml:space="preserve"> the workplace or a simulated environment that accurately reflects performance in a real workplace setting. Sawing operations must be present in order that the individual can monitor, assess and modify cutting patterns and schedules in response to changing</w:t>
      </w:r>
      <w:r w:rsidRPr="00C34249">
        <w:t xml:space="preserve"> circumstances.</w:t>
      </w:r>
    </w:p>
    <w:p w:rsidR="00000000" w:rsidRPr="00C34249" w:rsidRDefault="00A0540C" w:rsidP="00C34249">
      <w:pPr>
        <w:pStyle w:val="BodyText"/>
      </w:pPr>
      <w:r w:rsidRPr="00C34249">
        <w:rPr>
          <w:rStyle w:val="SpecialBold"/>
        </w:rPr>
        <w:t>Assessor requirements</w:t>
      </w:r>
    </w:p>
    <w:p w:rsidR="00000000" w:rsidRPr="00C34249" w:rsidRDefault="00A0540C" w:rsidP="00C34249">
      <w:pPr>
        <w:pStyle w:val="BodyText"/>
      </w:pPr>
      <w:r w:rsidRPr="00C34249">
        <w:t>Assessors must:</w:t>
      </w:r>
    </w:p>
    <w:p w:rsidR="00000000" w:rsidRPr="00C34249" w:rsidRDefault="00A0540C" w:rsidP="00C34249">
      <w:pPr>
        <w:pStyle w:val="ListBullet"/>
      </w:pPr>
      <w:r w:rsidRPr="00C34249">
        <w:lastRenderedPageBreak/>
        <w:t>hold the appropriate assessor competency standards as outlined in regulations; and</w:t>
      </w:r>
    </w:p>
    <w:p w:rsidR="00000000" w:rsidRPr="00C34249" w:rsidRDefault="00A0540C" w:rsidP="00C34249">
      <w:pPr>
        <w:pStyle w:val="ListBullet"/>
      </w:pPr>
      <w:r w:rsidRPr="00C34249">
        <w:t>be able to demonstrate vocational competencies at least to the level being assessed; and</w:t>
      </w:r>
    </w:p>
    <w:p w:rsidR="00000000" w:rsidRPr="00C34249" w:rsidRDefault="00A0540C" w:rsidP="00C34249">
      <w:pPr>
        <w:pStyle w:val="ListBullet"/>
      </w:pPr>
      <w:r w:rsidRPr="00C34249">
        <w:t>be able to demonstrate how they are continuing to develop their VET knowledge and skills as well as maintaining their industry currency and assessor competence.</w:t>
      </w:r>
    </w:p>
    <w:p w:rsidR="00000000" w:rsidRPr="00C34249" w:rsidRDefault="00A0540C" w:rsidP="00C34249">
      <w:pPr>
        <w:pStyle w:val="AllowPageBreak"/>
      </w:pPr>
    </w:p>
    <w:p w:rsidR="00000000" w:rsidRPr="00C34249" w:rsidRDefault="00A0540C" w:rsidP="00C34249">
      <w:pPr>
        <w:pStyle w:val="Heading1"/>
      </w:pPr>
      <w:bookmarkStart w:id="5" w:name="O_916338"/>
      <w:bookmarkEnd w:id="5"/>
      <w:r w:rsidRPr="00C34249">
        <w:t>Links</w:t>
      </w:r>
    </w:p>
    <w:p w:rsidR="00000000" w:rsidRPr="00C34249" w:rsidRDefault="00A0540C" w:rsidP="00C34249">
      <w:pPr>
        <w:pStyle w:val="BodyText"/>
      </w:pPr>
      <w:r w:rsidRPr="00C34249">
        <w:t>Companion Volume implementation guides are found in VETNet - https://vet</w:t>
      </w:r>
      <w:r w:rsidRPr="00C34249">
        <w:t>net.education.gov.au/Pages/TrainingDocs.aspx?q=0d96fe23-5747-4c01-9d6f-3509ff8d3d47</w:t>
      </w:r>
    </w:p>
    <w:p w:rsidR="00000000" w:rsidRPr="00C34249" w:rsidRDefault="00A0540C" w:rsidP="00C34249"/>
    <w:sectPr w:rsidR="00000000" w:rsidRPr="00C34249" w:rsidSect="00C34249">
      <w:headerReference w:type="default" r:id="rId13"/>
      <w:footerReference w:type="default" r:id="rId14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249" w:rsidRDefault="00C34249" w:rsidP="00C34249">
      <w:r>
        <w:separator/>
      </w:r>
    </w:p>
  </w:endnote>
  <w:endnote w:type="continuationSeparator" w:id="0">
    <w:p w:rsidR="00C34249" w:rsidRDefault="00C34249" w:rsidP="00C3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49" w:rsidRDefault="00C3424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49" w:rsidRPr="00A0540C" w:rsidRDefault="00C34249" w:rsidP="00A0540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49" w:rsidRDefault="00C3424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0C" w:rsidRDefault="00A0540C" w:rsidP="00C3424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A0540C" w:rsidRDefault="00A0540C" w:rsidP="00C3424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2018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A0540C" w:rsidRDefault="00A0540C" w:rsidP="00C3424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249" w:rsidRDefault="00C34249" w:rsidP="00C34249">
      <w:r>
        <w:separator/>
      </w:r>
    </w:p>
  </w:footnote>
  <w:footnote w:type="continuationSeparator" w:id="0">
    <w:p w:rsidR="00C34249" w:rsidRDefault="00C34249" w:rsidP="00C342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49" w:rsidRDefault="00C3424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0C" w:rsidRDefault="00A0540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197A62" wp14:editId="4278DE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4249" w:rsidRPr="00A0540C" w:rsidRDefault="00C34249" w:rsidP="00A0540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49" w:rsidRDefault="00C3424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40C" w:rsidRPr="002D2AF8" w:rsidRDefault="00A0540C" w:rsidP="00C34249">
    <w:pPr>
      <w:pStyle w:val="Header"/>
      <w:framePr w:wrap="around"/>
    </w:pPr>
    <w:fldSimple w:instr=" TITLE   \* MERGEFORMAT ">
      <w:r>
        <w:t>Assessment Requirements for FWPSAW4204 Plan and monitor board conversion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February 2018</w:t>
    </w:r>
    <w:r>
      <w:fldChar w:fldCharType="end"/>
    </w:r>
  </w:p>
  <w:p w:rsidR="00A0540C" w:rsidRDefault="00A0540C" w:rsidP="00C3424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DF0D0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CE299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754EAEB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4249"/>
    <w:rsid w:val="00A0540C"/>
    <w:rsid w:val="00C3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24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3424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3424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3424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3424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3424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3424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3424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3424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3424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3424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34249"/>
  </w:style>
  <w:style w:type="character" w:customStyle="1" w:styleId="Heading1Char">
    <w:name w:val="Heading 1 Char"/>
    <w:basedOn w:val="DefaultParagraphFont"/>
    <w:link w:val="Heading1"/>
    <w:rsid w:val="00C3424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3424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3424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34249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34249"/>
    <w:rPr>
      <w:b/>
      <w:spacing w:val="0"/>
    </w:rPr>
  </w:style>
  <w:style w:type="paragraph" w:styleId="ListBullet2">
    <w:name w:val="List Bullet 2"/>
    <w:basedOn w:val="List2"/>
    <w:rsid w:val="00C34249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C3424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3424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3424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3424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3424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3424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3424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3424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3424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3424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3424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3424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3424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3424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3424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3424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3424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3424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3424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3424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3424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3424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3424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3424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3424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3424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3424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3424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3424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3424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3424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3424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3424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3424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34249"/>
    <w:rPr>
      <w:i/>
    </w:rPr>
  </w:style>
  <w:style w:type="paragraph" w:styleId="Caption">
    <w:name w:val="caption"/>
    <w:basedOn w:val="BodyText"/>
    <w:next w:val="Normal"/>
    <w:qFormat/>
    <w:rsid w:val="00C3424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3424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3424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34249"/>
  </w:style>
  <w:style w:type="paragraph" w:styleId="TableofFigures">
    <w:name w:val="table of figures"/>
    <w:basedOn w:val="Normal"/>
    <w:next w:val="Normal"/>
    <w:semiHidden/>
    <w:rsid w:val="00C3424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34249"/>
    <w:pPr>
      <w:numPr>
        <w:numId w:val="11"/>
      </w:numPr>
    </w:pPr>
  </w:style>
  <w:style w:type="character" w:customStyle="1" w:styleId="WingdingSymbols">
    <w:name w:val="Wingding Symbols"/>
    <w:rsid w:val="00C34249"/>
    <w:rPr>
      <w:rFonts w:ascii="Wingdings" w:hAnsi="Wingdings"/>
    </w:rPr>
  </w:style>
  <w:style w:type="paragraph" w:customStyle="1" w:styleId="TableHeading">
    <w:name w:val="Table Heading"/>
    <w:basedOn w:val="HeadingBase"/>
    <w:rsid w:val="00C3424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34249"/>
    <w:rPr>
      <w:color w:val="0033CC"/>
      <w:u w:val="none"/>
    </w:rPr>
  </w:style>
  <w:style w:type="paragraph" w:customStyle="1" w:styleId="BodyTextRight">
    <w:name w:val="Body Text Right"/>
    <w:basedOn w:val="BodyText"/>
    <w:rsid w:val="00C3424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3424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34249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3424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3424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3424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34249"/>
    <w:rPr>
      <w:sz w:val="32"/>
    </w:rPr>
  </w:style>
  <w:style w:type="paragraph" w:customStyle="1" w:styleId="HeadingProcedure">
    <w:name w:val="Heading Procedure"/>
    <w:basedOn w:val="HeadingBase"/>
    <w:next w:val="Normal"/>
    <w:rsid w:val="00C3424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34249"/>
    <w:pPr>
      <w:spacing w:before="60" w:after="60"/>
    </w:pPr>
  </w:style>
  <w:style w:type="paragraph" w:styleId="ListContinue">
    <w:name w:val="List Continue"/>
    <w:basedOn w:val="List"/>
    <w:rsid w:val="00C34249"/>
    <w:pPr>
      <w:ind w:firstLine="0"/>
    </w:pPr>
  </w:style>
  <w:style w:type="paragraph" w:customStyle="1" w:styleId="ListNote">
    <w:name w:val="List Note"/>
    <w:basedOn w:val="List"/>
    <w:rsid w:val="00C3424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3424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3424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34249"/>
    <w:rPr>
      <w:rFonts w:ascii="Courier New" w:hAnsi="Courier New"/>
    </w:rPr>
  </w:style>
  <w:style w:type="paragraph" w:customStyle="1" w:styleId="NoteBullet">
    <w:name w:val="Note Bullet"/>
    <w:basedOn w:val="Note"/>
    <w:rsid w:val="00C3424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3424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3424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3424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34249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C3424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3424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34249"/>
    <w:rPr>
      <w:b/>
      <w:smallCaps/>
    </w:rPr>
  </w:style>
  <w:style w:type="paragraph" w:customStyle="1" w:styleId="TableListNumber">
    <w:name w:val="Table List Number"/>
    <w:basedOn w:val="ListNumber"/>
    <w:rsid w:val="00C3424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3424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34249"/>
    <w:pPr>
      <w:numPr>
        <w:numId w:val="9"/>
      </w:numPr>
    </w:pPr>
  </w:style>
  <w:style w:type="paragraph" w:customStyle="1" w:styleId="ListAlpha2">
    <w:name w:val="List Alpha 2"/>
    <w:basedOn w:val="List2"/>
    <w:rsid w:val="00C34249"/>
    <w:pPr>
      <w:numPr>
        <w:numId w:val="8"/>
      </w:numPr>
    </w:pPr>
  </w:style>
  <w:style w:type="paragraph" w:styleId="List2">
    <w:name w:val="List 2"/>
    <w:basedOn w:val="BodyText"/>
    <w:rsid w:val="00C3424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3424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3424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3424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34249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34249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34249"/>
    <w:pPr>
      <w:numPr>
        <w:numId w:val="4"/>
      </w:numPr>
    </w:pPr>
  </w:style>
  <w:style w:type="paragraph" w:styleId="ListContinue2">
    <w:name w:val="List Continue 2"/>
    <w:basedOn w:val="List2"/>
    <w:rsid w:val="00C34249"/>
    <w:pPr>
      <w:ind w:firstLine="0"/>
    </w:pPr>
  </w:style>
  <w:style w:type="paragraph" w:styleId="ListContinue3">
    <w:name w:val="List Continue 3"/>
    <w:basedOn w:val="List3"/>
    <w:rsid w:val="00C34249"/>
    <w:pPr>
      <w:ind w:left="1021" w:firstLine="0"/>
    </w:pPr>
  </w:style>
  <w:style w:type="paragraph" w:styleId="ListContinue4">
    <w:name w:val="List Continue 4"/>
    <w:basedOn w:val="List4"/>
    <w:rsid w:val="00C34249"/>
    <w:pPr>
      <w:ind w:firstLine="0"/>
    </w:pPr>
  </w:style>
  <w:style w:type="paragraph" w:styleId="ListContinue5">
    <w:name w:val="List Continue 5"/>
    <w:basedOn w:val="List5"/>
    <w:rsid w:val="00C34249"/>
    <w:pPr>
      <w:ind w:firstLine="0"/>
    </w:pPr>
  </w:style>
  <w:style w:type="paragraph" w:styleId="ListNumber3">
    <w:name w:val="List Number 3"/>
    <w:basedOn w:val="List3"/>
    <w:rsid w:val="00C34249"/>
    <w:pPr>
      <w:numPr>
        <w:numId w:val="5"/>
      </w:numPr>
    </w:pPr>
  </w:style>
  <w:style w:type="paragraph" w:styleId="ListNumber4">
    <w:name w:val="List Number 4"/>
    <w:basedOn w:val="List4"/>
    <w:rsid w:val="00C34249"/>
    <w:pPr>
      <w:numPr>
        <w:numId w:val="6"/>
      </w:numPr>
    </w:pPr>
  </w:style>
  <w:style w:type="paragraph" w:styleId="ListNumber5">
    <w:name w:val="List Number 5"/>
    <w:basedOn w:val="List5"/>
    <w:rsid w:val="00C34249"/>
    <w:pPr>
      <w:numPr>
        <w:numId w:val="7"/>
      </w:numPr>
    </w:pPr>
  </w:style>
  <w:style w:type="paragraph" w:styleId="BlockText">
    <w:name w:val="Block Text"/>
    <w:basedOn w:val="Normal"/>
    <w:rsid w:val="00C3424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3424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34249"/>
    <w:rPr>
      <w:sz w:val="16"/>
      <w:vertAlign w:val="superscript"/>
    </w:rPr>
  </w:style>
  <w:style w:type="character" w:customStyle="1" w:styleId="Symbols">
    <w:name w:val="Symbols"/>
    <w:basedOn w:val="DefaultParagraphFont"/>
    <w:rsid w:val="00C34249"/>
    <w:rPr>
      <w:rFonts w:ascii="Symbol" w:hAnsi="Symbol"/>
    </w:rPr>
  </w:style>
  <w:style w:type="character" w:customStyle="1" w:styleId="MenuOptions">
    <w:name w:val="Menu Options"/>
    <w:basedOn w:val="DefaultParagraphFont"/>
    <w:rsid w:val="00C3424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34249"/>
    <w:rPr>
      <w:b/>
    </w:rPr>
  </w:style>
  <w:style w:type="character" w:customStyle="1" w:styleId="Underlined">
    <w:name w:val="Underlined"/>
    <w:basedOn w:val="DefaultParagraphFont"/>
    <w:rsid w:val="00C34249"/>
    <w:rPr>
      <w:u w:val="single"/>
    </w:rPr>
  </w:style>
  <w:style w:type="paragraph" w:customStyle="1" w:styleId="TableBodyTextRight">
    <w:name w:val="Table Body Text Right"/>
    <w:basedOn w:val="TableBodyText"/>
    <w:rsid w:val="00C3424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34249"/>
    <w:rPr>
      <w:sz w:val="18"/>
    </w:rPr>
  </w:style>
  <w:style w:type="paragraph" w:customStyle="1" w:styleId="BodySmallRight">
    <w:name w:val="Body Small Right"/>
    <w:basedOn w:val="BodyTextRight"/>
    <w:rsid w:val="00C34249"/>
    <w:rPr>
      <w:sz w:val="18"/>
      <w:szCs w:val="18"/>
    </w:rPr>
  </w:style>
  <w:style w:type="paragraph" w:customStyle="1" w:styleId="MarginEdition">
    <w:name w:val="Margin Edition"/>
    <w:basedOn w:val="MarginNote"/>
    <w:rsid w:val="00C3424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34249"/>
    <w:rPr>
      <w:sz w:val="2"/>
      <w:szCs w:val="2"/>
    </w:rPr>
  </w:style>
  <w:style w:type="character" w:customStyle="1" w:styleId="Small">
    <w:name w:val="Small"/>
    <w:basedOn w:val="DefaultParagraphFont"/>
    <w:rsid w:val="00C34249"/>
    <w:rPr>
      <w:sz w:val="16"/>
    </w:rPr>
  </w:style>
  <w:style w:type="paragraph" w:customStyle="1" w:styleId="WideTable">
    <w:name w:val="Wide Table"/>
    <w:basedOn w:val="Normal"/>
    <w:rsid w:val="00C3424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34249"/>
  </w:style>
  <w:style w:type="paragraph" w:styleId="Quote">
    <w:name w:val="Quote"/>
    <w:basedOn w:val="Heading1"/>
    <w:link w:val="QuoteChar"/>
    <w:qFormat/>
    <w:rsid w:val="00C3424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3424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34249"/>
    <w:pPr>
      <w:pageBreakBefore/>
    </w:pPr>
  </w:style>
  <w:style w:type="paragraph" w:customStyle="1" w:styleId="Border">
    <w:name w:val="Border"/>
    <w:basedOn w:val="Normal"/>
    <w:qFormat/>
    <w:rsid w:val="00C3424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3424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24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24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3424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3424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3424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3424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3424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34249"/>
    <w:rPr>
      <w:u w:val="single"/>
    </w:rPr>
  </w:style>
  <w:style w:type="character" w:customStyle="1" w:styleId="BoldandItalics">
    <w:name w:val="Bold and Italics"/>
    <w:qFormat/>
    <w:rsid w:val="00C34249"/>
    <w:rPr>
      <w:b/>
      <w:i/>
      <w:u w:val="none"/>
    </w:rPr>
  </w:style>
  <w:style w:type="paragraph" w:styleId="BalloonText">
    <w:name w:val="Balloon Text"/>
    <w:basedOn w:val="Normal"/>
    <w:link w:val="BalloonTextChar"/>
    <w:rsid w:val="00C34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424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3424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3424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3424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3424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34249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566</Words>
  <Characters>3525</Characters>
  <Application>Microsoft Office Word</Application>
  <DocSecurity>0</DocSecurity>
  <Lines>92</Lines>
  <Paragraphs>60</Paragraphs>
  <ScaleCrop>false</ScaleCrop>
  <Company>Author-it Software Corporation Ltd.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FWPSAW4204 Plan and monitor board conversion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2018-02-21T04:28:00Z</dcterms:created>
  <dcterms:modified xsi:type="dcterms:W3CDTF">2018-02-21T04:28:00Z</dcterms:modified>
</cp:coreProperties>
</file>