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907" w:rsidRDefault="00E43907" w:rsidP="00E43907">
      <w:pPr>
        <w:pStyle w:val="Title"/>
      </w:pPr>
      <w:fldSimple w:instr=" TITLE   \* MERGEFORMAT ">
        <w:r>
          <w:t>Assessment Requirements for FBPWIN2002 Communicate wine industry information</w:t>
        </w:r>
      </w:fldSimple>
    </w:p>
    <w:p w:rsidR="00E43907" w:rsidRDefault="00E43907" w:rsidP="00E43907">
      <w:pPr>
        <w:pStyle w:val="Version"/>
        <w:sectPr w:rsidR="00E43907" w:rsidSect="00C857F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C857FD" w:rsidRDefault="00E43907" w:rsidP="00C857FD">
      <w:pPr>
        <w:pStyle w:val="SuperHeading"/>
      </w:pPr>
      <w:r w:rsidRPr="00C857FD">
        <w:lastRenderedPageBreak/>
        <w:t>Assessment Requirements for FBPWIN2002 Communicate wine industry information</w:t>
      </w:r>
    </w:p>
    <w:p w:rsidR="00000000" w:rsidRPr="00C857FD" w:rsidRDefault="00E43907" w:rsidP="00C857FD">
      <w:pPr>
        <w:pStyle w:val="Heading1"/>
      </w:pPr>
      <w:bookmarkStart w:id="1" w:name="O_994454"/>
      <w:bookmarkEnd w:id="1"/>
      <w:r w:rsidRPr="00C857FD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C857FD">
        <w:trPr>
          <w:trHeight w:val="448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857FD" w:rsidRDefault="00E43907" w:rsidP="00C857FD">
            <w:pPr>
              <w:pStyle w:val="BodyText"/>
            </w:pPr>
            <w:r w:rsidRPr="00C857FD">
              <w:rPr>
                <w:rStyle w:val="SpecialBold"/>
              </w:rPr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43907" w:rsidP="00C857FD">
            <w:pPr>
              <w:pStyle w:val="BodyText"/>
              <w:rPr>
                <w:lang w:val="en-NZ"/>
              </w:rPr>
            </w:pPr>
            <w:r w:rsidRPr="00C857FD">
              <w:rPr>
                <w:rStyle w:val="SpecialBold"/>
              </w:rPr>
              <w:t>Comments</w:t>
            </w:r>
          </w:p>
        </w:tc>
      </w:tr>
      <w:tr w:rsidR="00000000" w:rsidRPr="00C857FD" w:rsidTr="00C857FD">
        <w:trPr>
          <w:trHeight w:val="448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43907" w:rsidP="00C857FD">
            <w:pPr>
              <w:pStyle w:val="BodyText"/>
              <w:rPr>
                <w:lang w:val="en-NZ"/>
              </w:rPr>
            </w:pPr>
            <w:r w:rsidRPr="00C857FD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857FD" w:rsidRDefault="00E43907" w:rsidP="00C857FD">
            <w:pPr>
              <w:pStyle w:val="BodyText"/>
            </w:pPr>
            <w:r w:rsidRPr="00C857FD">
              <w:t>This version released with FBP Food, Beverage and Pharmaceutical Training Package Version 2.0.</w:t>
            </w:r>
          </w:p>
        </w:tc>
      </w:tr>
    </w:tbl>
    <w:p w:rsidR="00000000" w:rsidRPr="00C857FD" w:rsidRDefault="00E43907" w:rsidP="00C857FD">
      <w:pPr>
        <w:pStyle w:val="BodyText"/>
      </w:pPr>
    </w:p>
    <w:p w:rsidR="00000000" w:rsidRPr="00C857FD" w:rsidRDefault="00E43907" w:rsidP="00C857FD">
      <w:pPr>
        <w:pStyle w:val="AllowPageBreak"/>
      </w:pPr>
    </w:p>
    <w:p w:rsidR="00000000" w:rsidRPr="00C857FD" w:rsidRDefault="00E43907" w:rsidP="00C857FD">
      <w:pPr>
        <w:pStyle w:val="Heading1"/>
      </w:pPr>
      <w:bookmarkStart w:id="2" w:name="O_994455"/>
      <w:bookmarkEnd w:id="2"/>
      <w:r w:rsidRPr="00C857FD">
        <w:t>Performance Evidence</w:t>
      </w:r>
    </w:p>
    <w:p w:rsidR="00000000" w:rsidRPr="00C857FD" w:rsidRDefault="00E43907" w:rsidP="00E43907">
      <w:pPr>
        <w:pStyle w:val="BodyText"/>
      </w:pPr>
      <w:r w:rsidRPr="00C857FD">
        <w:t>An individual demonstrating competency must satisfy all elements and performance criteria in this unit.</w:t>
      </w:r>
    </w:p>
    <w:p w:rsidR="00000000" w:rsidRPr="00C857FD" w:rsidRDefault="00E43907" w:rsidP="00E43907">
      <w:pPr>
        <w:pStyle w:val="BodyText"/>
      </w:pPr>
      <w:r w:rsidRPr="00C857FD">
        <w:br/>
        <w:t xml:space="preserve">There must be evidence that the individual has provided and applied information in at least one wine operations workplace </w:t>
      </w:r>
      <w:r w:rsidRPr="00C857FD">
        <w:t>environment including:</w:t>
      </w:r>
    </w:p>
    <w:p w:rsidR="00000000" w:rsidRPr="00C857FD" w:rsidRDefault="00E43907" w:rsidP="00C857FD">
      <w:pPr>
        <w:pStyle w:val="ListBullet"/>
      </w:pPr>
      <w:r w:rsidRPr="00C857FD">
        <w:t>using industry-standard terminology to communicate information about wine grape growing activities regarding:</w:t>
      </w:r>
    </w:p>
    <w:p w:rsidR="00000000" w:rsidRPr="00C857FD" w:rsidRDefault="00E43907" w:rsidP="00C857FD">
      <w:pPr>
        <w:pStyle w:val="ListBullet2"/>
      </w:pPr>
      <w:r w:rsidRPr="00C857FD">
        <w:t>sequencing and timing of main processes</w:t>
      </w:r>
    </w:p>
    <w:p w:rsidR="00000000" w:rsidRPr="00C857FD" w:rsidRDefault="00E43907" w:rsidP="00C857FD">
      <w:pPr>
        <w:pStyle w:val="ListBullet2"/>
      </w:pPr>
      <w:r w:rsidRPr="00C857FD">
        <w:t>tasks and job roles during each process</w:t>
      </w:r>
    </w:p>
    <w:p w:rsidR="00000000" w:rsidRPr="00C857FD" w:rsidRDefault="00E43907" w:rsidP="00C857FD">
      <w:pPr>
        <w:pStyle w:val="ListBullet"/>
      </w:pPr>
      <w:r w:rsidRPr="00C857FD">
        <w:t>identifying the relationships between basic wine grape physiology, varieties and habit of growth to wine production activities</w:t>
      </w:r>
    </w:p>
    <w:p w:rsidR="00000000" w:rsidRPr="00C857FD" w:rsidRDefault="00E43907" w:rsidP="00C857FD">
      <w:pPr>
        <w:pStyle w:val="ListBullet"/>
      </w:pPr>
      <w:r w:rsidRPr="00C857FD">
        <w:t>identifying the key differences in grape production for Australian wine regions</w:t>
      </w:r>
    </w:p>
    <w:p w:rsidR="00000000" w:rsidRPr="00C857FD" w:rsidRDefault="00E43907" w:rsidP="00C857FD">
      <w:pPr>
        <w:pStyle w:val="ListBullet"/>
      </w:pPr>
      <w:r w:rsidRPr="00C857FD">
        <w:t>explaining how red, white, fortified and sparklin</w:t>
      </w:r>
      <w:r w:rsidRPr="00C857FD">
        <w:t>g wines are produced including:</w:t>
      </w:r>
    </w:p>
    <w:p w:rsidR="00000000" w:rsidRPr="00C857FD" w:rsidRDefault="00E43907" w:rsidP="00C857FD">
      <w:pPr>
        <w:pStyle w:val="ListBullet2"/>
      </w:pPr>
      <w:r w:rsidRPr="00C857FD">
        <w:t>grape preparation</w:t>
      </w:r>
    </w:p>
    <w:p w:rsidR="00000000" w:rsidRPr="00C857FD" w:rsidRDefault="00E43907" w:rsidP="00C857FD">
      <w:pPr>
        <w:pStyle w:val="ListBullet2"/>
      </w:pPr>
      <w:r w:rsidRPr="00C857FD">
        <w:t>major processes</w:t>
      </w:r>
    </w:p>
    <w:p w:rsidR="00000000" w:rsidRPr="00C857FD" w:rsidRDefault="00E43907" w:rsidP="00C857FD">
      <w:pPr>
        <w:pStyle w:val="ListBullet2"/>
      </w:pPr>
      <w:r w:rsidRPr="00C857FD">
        <w:t>equipment needed</w:t>
      </w:r>
    </w:p>
    <w:p w:rsidR="00000000" w:rsidRPr="00C857FD" w:rsidRDefault="00E43907" w:rsidP="00C857FD">
      <w:pPr>
        <w:pStyle w:val="ListBullet2"/>
      </w:pPr>
      <w:r w:rsidRPr="00C857FD">
        <w:t>features or each wine type</w:t>
      </w:r>
    </w:p>
    <w:p w:rsidR="00000000" w:rsidRPr="00C857FD" w:rsidRDefault="00E43907" w:rsidP="00C857FD">
      <w:pPr>
        <w:pStyle w:val="ListBullet"/>
      </w:pPr>
      <w:r w:rsidRPr="00C857FD">
        <w:t>using industry terminology to communicate information about the features of one type of wine to a customer or client</w:t>
      </w:r>
    </w:p>
    <w:p w:rsidR="00000000" w:rsidRPr="00C857FD" w:rsidRDefault="00E43907" w:rsidP="00C857FD">
      <w:pPr>
        <w:pStyle w:val="ListBullet"/>
      </w:pPr>
      <w:r w:rsidRPr="00C857FD">
        <w:t xml:space="preserve">describing common types of </w:t>
      </w:r>
      <w:r w:rsidRPr="00C857FD">
        <w:t>wine bottling, labelling and packaging and reasons for particular choice of bottle, label or packaging</w:t>
      </w:r>
    </w:p>
    <w:p w:rsidR="00000000" w:rsidRPr="00C857FD" w:rsidRDefault="00E43907" w:rsidP="00C857FD">
      <w:pPr>
        <w:pStyle w:val="ListBullet"/>
      </w:pPr>
      <w:r w:rsidRPr="00C857FD">
        <w:t>describing the range of common wine products and how they are marketed.</w:t>
      </w:r>
    </w:p>
    <w:p w:rsidR="00000000" w:rsidRPr="00C857FD" w:rsidRDefault="00E43907" w:rsidP="00C857FD">
      <w:pPr>
        <w:pStyle w:val="AllowPageBreak"/>
      </w:pPr>
    </w:p>
    <w:p w:rsidR="00000000" w:rsidRPr="00C857FD" w:rsidRDefault="00E43907" w:rsidP="00C857FD">
      <w:pPr>
        <w:pStyle w:val="Heading1"/>
      </w:pPr>
      <w:bookmarkStart w:id="3" w:name="O_994456"/>
      <w:bookmarkEnd w:id="3"/>
      <w:r w:rsidRPr="00C857FD">
        <w:t>Knowledge Evidence</w:t>
      </w:r>
    </w:p>
    <w:p w:rsidR="00000000" w:rsidRPr="00C857FD" w:rsidRDefault="00E43907" w:rsidP="00E43907">
      <w:pPr>
        <w:pStyle w:val="BodyText"/>
      </w:pPr>
      <w:r w:rsidRPr="00C857FD">
        <w:t>An individual must be able to demonstrate the</w:t>
      </w:r>
      <w:r w:rsidRPr="00C857FD">
        <w:t xml:space="preserve"> knowledge required to perform the tasks outlined in the elements and performance criteria of this unit. This includes knowledge of:</w:t>
      </w:r>
    </w:p>
    <w:p w:rsidR="00000000" w:rsidRPr="00C857FD" w:rsidRDefault="00E43907" w:rsidP="00C857FD">
      <w:pPr>
        <w:pStyle w:val="ListBullet"/>
      </w:pPr>
      <w:r w:rsidRPr="00C857FD">
        <w:t>main stages of grape vine growth</w:t>
      </w:r>
    </w:p>
    <w:p w:rsidR="00000000" w:rsidRPr="00C857FD" w:rsidRDefault="00E43907" w:rsidP="00C857FD">
      <w:pPr>
        <w:pStyle w:val="ListBullet"/>
      </w:pPr>
      <w:r w:rsidRPr="00C857FD">
        <w:lastRenderedPageBreak/>
        <w:t>principles of grape vine propagation:</w:t>
      </w:r>
    </w:p>
    <w:p w:rsidR="00000000" w:rsidRPr="00C857FD" w:rsidRDefault="00E43907" w:rsidP="00C857FD">
      <w:pPr>
        <w:pStyle w:val="ListBullet2"/>
      </w:pPr>
      <w:r w:rsidRPr="00C857FD">
        <w:t>cuttings</w:t>
      </w:r>
    </w:p>
    <w:p w:rsidR="00000000" w:rsidRPr="00C857FD" w:rsidRDefault="00E43907" w:rsidP="00C857FD">
      <w:pPr>
        <w:pStyle w:val="ListBullet2"/>
      </w:pPr>
      <w:r w:rsidRPr="00C857FD">
        <w:t>grafting</w:t>
      </w:r>
    </w:p>
    <w:p w:rsidR="00000000" w:rsidRPr="00C857FD" w:rsidRDefault="00E43907" w:rsidP="00C857FD">
      <w:pPr>
        <w:pStyle w:val="ListBullet"/>
      </w:pPr>
      <w:r w:rsidRPr="00C857FD">
        <w:t>basic wine grape growing techniques:</w:t>
      </w:r>
    </w:p>
    <w:p w:rsidR="00000000" w:rsidRPr="00C857FD" w:rsidRDefault="00E43907" w:rsidP="00C857FD">
      <w:pPr>
        <w:pStyle w:val="ListBullet2"/>
      </w:pPr>
      <w:r w:rsidRPr="00C857FD">
        <w:t>planting</w:t>
      </w:r>
    </w:p>
    <w:p w:rsidR="00000000" w:rsidRPr="00C857FD" w:rsidRDefault="00E43907" w:rsidP="00C857FD">
      <w:pPr>
        <w:pStyle w:val="ListBullet2"/>
      </w:pPr>
      <w:r w:rsidRPr="00C857FD">
        <w:t>irrigation</w:t>
      </w:r>
    </w:p>
    <w:p w:rsidR="00000000" w:rsidRPr="00C857FD" w:rsidRDefault="00E43907" w:rsidP="00C857FD">
      <w:pPr>
        <w:pStyle w:val="ListBullet2"/>
      </w:pPr>
      <w:r w:rsidRPr="00C857FD">
        <w:t>fertilising</w:t>
      </w:r>
    </w:p>
    <w:p w:rsidR="00000000" w:rsidRPr="00C857FD" w:rsidRDefault="00E43907" w:rsidP="00C857FD">
      <w:pPr>
        <w:pStyle w:val="ListBullet2"/>
      </w:pPr>
      <w:r w:rsidRPr="00C857FD">
        <w:t>canopy management</w:t>
      </w:r>
    </w:p>
    <w:p w:rsidR="00000000" w:rsidRPr="00C857FD" w:rsidRDefault="00E43907" w:rsidP="00C857FD">
      <w:pPr>
        <w:pStyle w:val="ListBullet2"/>
      </w:pPr>
      <w:r w:rsidRPr="00C857FD">
        <w:t>pruning</w:t>
      </w:r>
    </w:p>
    <w:p w:rsidR="00000000" w:rsidRPr="00C857FD" w:rsidRDefault="00E43907" w:rsidP="00C857FD">
      <w:pPr>
        <w:pStyle w:val="ListBullet"/>
      </w:pPr>
      <w:r w:rsidRPr="00C857FD">
        <w:t>impact of common impediments on grape growing:</w:t>
      </w:r>
    </w:p>
    <w:p w:rsidR="00000000" w:rsidRPr="00C857FD" w:rsidRDefault="00E43907" w:rsidP="00C857FD">
      <w:pPr>
        <w:pStyle w:val="ListBullet2"/>
      </w:pPr>
      <w:r w:rsidRPr="00C857FD">
        <w:t>frost</w:t>
      </w:r>
    </w:p>
    <w:p w:rsidR="00000000" w:rsidRPr="00C857FD" w:rsidRDefault="00E43907" w:rsidP="00C857FD">
      <w:pPr>
        <w:pStyle w:val="ListBullet2"/>
      </w:pPr>
      <w:r w:rsidRPr="00C857FD">
        <w:t>drought</w:t>
      </w:r>
    </w:p>
    <w:p w:rsidR="00000000" w:rsidRPr="00C857FD" w:rsidRDefault="00E43907" w:rsidP="00C857FD">
      <w:pPr>
        <w:pStyle w:val="ListBullet2"/>
      </w:pPr>
      <w:r w:rsidRPr="00C857FD">
        <w:t>pests (including phylloxera)</w:t>
      </w:r>
    </w:p>
    <w:p w:rsidR="00000000" w:rsidRPr="00C857FD" w:rsidRDefault="00E43907" w:rsidP="00C857FD">
      <w:pPr>
        <w:pStyle w:val="ListBullet2"/>
      </w:pPr>
      <w:r w:rsidRPr="00C857FD">
        <w:t>disease</w:t>
      </w:r>
    </w:p>
    <w:p w:rsidR="00000000" w:rsidRPr="00C857FD" w:rsidRDefault="00E43907" w:rsidP="00C857FD">
      <w:pPr>
        <w:pStyle w:val="ListBullet2"/>
      </w:pPr>
      <w:r w:rsidRPr="00C857FD">
        <w:t>nutrient deficiency</w:t>
      </w:r>
    </w:p>
    <w:p w:rsidR="00000000" w:rsidRPr="00C857FD" w:rsidRDefault="00E43907" w:rsidP="00C857FD">
      <w:pPr>
        <w:pStyle w:val="ListBullet"/>
      </w:pPr>
      <w:r w:rsidRPr="00C857FD">
        <w:t>major Australian wine regions, common wine styles and grape varieties</w:t>
      </w:r>
    </w:p>
    <w:p w:rsidR="00000000" w:rsidRPr="00C857FD" w:rsidRDefault="00E43907" w:rsidP="00C857FD">
      <w:pPr>
        <w:pStyle w:val="ListBullet"/>
      </w:pPr>
      <w:r w:rsidRPr="00C857FD">
        <w:t>basic purpose and principles of grape harvesting and wine production processes:</w:t>
      </w:r>
    </w:p>
    <w:p w:rsidR="00000000" w:rsidRPr="00C857FD" w:rsidRDefault="00E43907" w:rsidP="00C857FD">
      <w:pPr>
        <w:pStyle w:val="ListBullet2"/>
      </w:pPr>
      <w:r w:rsidRPr="00C857FD">
        <w:t>harvesting</w:t>
      </w:r>
    </w:p>
    <w:p w:rsidR="00000000" w:rsidRPr="00C857FD" w:rsidRDefault="00E43907" w:rsidP="00C857FD">
      <w:pPr>
        <w:pStyle w:val="ListBullet2"/>
      </w:pPr>
      <w:r w:rsidRPr="00C857FD">
        <w:t>crushing</w:t>
      </w:r>
    </w:p>
    <w:p w:rsidR="00000000" w:rsidRPr="00C857FD" w:rsidRDefault="00E43907" w:rsidP="00C857FD">
      <w:pPr>
        <w:pStyle w:val="ListBullet2"/>
      </w:pPr>
      <w:r w:rsidRPr="00C857FD">
        <w:t>fermentation</w:t>
      </w:r>
    </w:p>
    <w:p w:rsidR="00000000" w:rsidRPr="00C857FD" w:rsidRDefault="00E43907" w:rsidP="00C857FD">
      <w:pPr>
        <w:pStyle w:val="ListBullet2"/>
      </w:pPr>
      <w:r w:rsidRPr="00C857FD">
        <w:t>pressing</w:t>
      </w:r>
    </w:p>
    <w:p w:rsidR="00000000" w:rsidRPr="00C857FD" w:rsidRDefault="00E43907" w:rsidP="00C857FD">
      <w:pPr>
        <w:pStyle w:val="ListBullet2"/>
      </w:pPr>
      <w:r w:rsidRPr="00C857FD">
        <w:t>maturation</w:t>
      </w:r>
    </w:p>
    <w:p w:rsidR="00000000" w:rsidRPr="00C857FD" w:rsidRDefault="00E43907" w:rsidP="00C857FD">
      <w:pPr>
        <w:pStyle w:val="ListBullet2"/>
      </w:pPr>
      <w:r w:rsidRPr="00C857FD">
        <w:t>fining</w:t>
      </w:r>
    </w:p>
    <w:p w:rsidR="00000000" w:rsidRPr="00C857FD" w:rsidRDefault="00E43907" w:rsidP="00C857FD">
      <w:pPr>
        <w:pStyle w:val="ListBullet2"/>
      </w:pPr>
      <w:r w:rsidRPr="00C857FD">
        <w:t>filtering</w:t>
      </w:r>
    </w:p>
    <w:p w:rsidR="00000000" w:rsidRPr="00C857FD" w:rsidRDefault="00E43907" w:rsidP="00C857FD">
      <w:pPr>
        <w:pStyle w:val="ListBullet"/>
      </w:pPr>
      <w:r w:rsidRPr="00C857FD">
        <w:t>common bottling, labelling and pac</w:t>
      </w:r>
      <w:r w:rsidRPr="00C857FD">
        <w:t>kaging used for wine</w:t>
      </w:r>
    </w:p>
    <w:p w:rsidR="00000000" w:rsidRPr="00C857FD" w:rsidRDefault="00E43907" w:rsidP="00C857FD">
      <w:pPr>
        <w:pStyle w:val="ListBullet"/>
      </w:pPr>
      <w:r w:rsidRPr="00C857FD">
        <w:t>basic wine processing and storage equipment</w:t>
      </w:r>
    </w:p>
    <w:p w:rsidR="00000000" w:rsidRPr="00C857FD" w:rsidRDefault="00E43907" w:rsidP="00C857FD">
      <w:pPr>
        <w:pStyle w:val="ListBullet"/>
      </w:pPr>
      <w:r w:rsidRPr="00C857FD">
        <w:t>common marketing arrangements for wine, including cellar door sales, mail order, internet sales, distribution through agents or wholesalers</w:t>
      </w:r>
    </w:p>
    <w:p w:rsidR="00000000" w:rsidRPr="00C857FD" w:rsidRDefault="00E43907" w:rsidP="00C857FD">
      <w:pPr>
        <w:pStyle w:val="ListBullet"/>
      </w:pPr>
      <w:r w:rsidRPr="00C857FD">
        <w:t>basic features of domestic and export markets.</w:t>
      </w:r>
    </w:p>
    <w:p w:rsidR="00000000" w:rsidRPr="00C857FD" w:rsidRDefault="00E43907" w:rsidP="00C857FD">
      <w:pPr>
        <w:pStyle w:val="AllowPageBreak"/>
      </w:pPr>
    </w:p>
    <w:p w:rsidR="00000000" w:rsidRPr="00C857FD" w:rsidRDefault="00E43907" w:rsidP="00C857FD">
      <w:pPr>
        <w:pStyle w:val="Heading1"/>
      </w:pPr>
      <w:bookmarkStart w:id="4" w:name="O_994457"/>
      <w:bookmarkEnd w:id="4"/>
      <w:r w:rsidRPr="00C857FD">
        <w:t>Assessment Conditions</w:t>
      </w:r>
    </w:p>
    <w:p w:rsidR="00000000" w:rsidRPr="00C857FD" w:rsidRDefault="00E43907" w:rsidP="00E43907">
      <w:pPr>
        <w:pStyle w:val="BodyText"/>
      </w:pPr>
      <w:r w:rsidRPr="00C857FD">
        <w:t>Assessment of skills must take place under the following conditions:</w:t>
      </w:r>
    </w:p>
    <w:p w:rsidR="00000000" w:rsidRPr="00C857FD" w:rsidRDefault="00E43907" w:rsidP="00C857FD">
      <w:pPr>
        <w:pStyle w:val="ListBullet"/>
      </w:pPr>
      <w:r w:rsidRPr="00C857FD">
        <w:t>physical conditions:</w:t>
      </w:r>
    </w:p>
    <w:p w:rsidR="00000000" w:rsidRPr="00C857FD" w:rsidRDefault="00E43907" w:rsidP="00C857FD">
      <w:pPr>
        <w:pStyle w:val="ListBullet2"/>
      </w:pPr>
      <w:r w:rsidRPr="00C857FD">
        <w:t>a wine operations workplace or an environment that accurately represents workplace conditions</w:t>
      </w:r>
    </w:p>
    <w:p w:rsidR="00000000" w:rsidRPr="00C857FD" w:rsidRDefault="00E43907" w:rsidP="00C857FD">
      <w:pPr>
        <w:pStyle w:val="ListBullet"/>
      </w:pPr>
      <w:r w:rsidRPr="00C857FD">
        <w:t>resources, equipment and materi</w:t>
      </w:r>
      <w:r w:rsidRPr="00C857FD">
        <w:t>als:</w:t>
      </w:r>
    </w:p>
    <w:p w:rsidR="00000000" w:rsidRPr="00C857FD" w:rsidRDefault="00E43907" w:rsidP="00C857FD">
      <w:pPr>
        <w:pStyle w:val="ListBullet2"/>
      </w:pPr>
      <w:r w:rsidRPr="00C857FD">
        <w:t>reference materials on the Australian wine industry</w:t>
      </w:r>
    </w:p>
    <w:p w:rsidR="00000000" w:rsidRPr="00C857FD" w:rsidRDefault="00E43907" w:rsidP="00C857FD">
      <w:pPr>
        <w:pStyle w:val="ListBullet2"/>
      </w:pPr>
      <w:r w:rsidRPr="00C857FD">
        <w:t>sample wine products and materials</w:t>
      </w:r>
    </w:p>
    <w:p w:rsidR="00000000" w:rsidRPr="00C857FD" w:rsidRDefault="00E43907" w:rsidP="00C857FD">
      <w:pPr>
        <w:pStyle w:val="ListBullet"/>
      </w:pPr>
      <w:r w:rsidRPr="00C857FD">
        <w:t>relationships:</w:t>
      </w:r>
    </w:p>
    <w:p w:rsidR="00000000" w:rsidRPr="00C857FD" w:rsidRDefault="00E43907" w:rsidP="00C857FD">
      <w:pPr>
        <w:pStyle w:val="ListBullet2"/>
      </w:pPr>
      <w:r w:rsidRPr="00C857FD">
        <w:t>clients or customers.</w:t>
      </w:r>
    </w:p>
    <w:p w:rsidR="00000000" w:rsidRPr="00C857FD" w:rsidRDefault="00E43907" w:rsidP="00C857FD">
      <w:pPr>
        <w:pStyle w:val="BodyText"/>
      </w:pPr>
    </w:p>
    <w:p w:rsidR="00000000" w:rsidRPr="00C857FD" w:rsidRDefault="00E43907" w:rsidP="00E43907">
      <w:pPr>
        <w:pStyle w:val="BodyText"/>
      </w:pPr>
      <w:r w:rsidRPr="00C857FD">
        <w:t>Assessors of this unit must satisfy the requirements for assessors in applicable vocational education and training legislat</w:t>
      </w:r>
      <w:r w:rsidRPr="00C857FD">
        <w:t>ion, frameworks and/or standards.</w:t>
      </w:r>
    </w:p>
    <w:p w:rsidR="00000000" w:rsidRPr="00C857FD" w:rsidRDefault="00E43907" w:rsidP="00C857FD">
      <w:pPr>
        <w:pStyle w:val="Heading1"/>
      </w:pPr>
      <w:bookmarkStart w:id="5" w:name="O_994460"/>
      <w:bookmarkEnd w:id="5"/>
      <w:r w:rsidRPr="00C857FD">
        <w:t>Links</w:t>
      </w:r>
    </w:p>
    <w:p w:rsidR="00000000" w:rsidRPr="00C857FD" w:rsidRDefault="00E43907" w:rsidP="00E43907">
      <w:pPr>
        <w:pStyle w:val="BodyText"/>
      </w:pPr>
      <w:r w:rsidRPr="00C857FD">
        <w:t xml:space="preserve">Companion Volume Implementation Guides are found in VETNet: - </w:t>
      </w:r>
      <w:hyperlink r:id="rId13" w:history="1">
        <w:r w:rsidRPr="00A1525B">
          <w:rPr>
            <w:rStyle w:val="Hyperlink"/>
          </w:rPr>
          <w:t>https://vetnet.gov.au/Pages/TrainingDocs.aspx?q=78b15323-cd38-483e-aad7-1159b570a5c4</w:t>
        </w:r>
      </w:hyperlink>
    </w:p>
    <w:p w:rsidR="00000000" w:rsidRPr="00C857FD" w:rsidRDefault="00E43907" w:rsidP="00C857FD"/>
    <w:sectPr w:rsidR="00000000" w:rsidRPr="00C857FD" w:rsidSect="00C857FD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7FD" w:rsidRDefault="00C857FD" w:rsidP="00C857FD">
      <w:r>
        <w:separator/>
      </w:r>
    </w:p>
  </w:endnote>
  <w:endnote w:type="continuationSeparator" w:id="0">
    <w:p w:rsidR="00C857FD" w:rsidRDefault="00C857FD" w:rsidP="00C85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7FD" w:rsidRDefault="00C857FD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7FD" w:rsidRPr="00E43907" w:rsidRDefault="00C857FD" w:rsidP="00E43907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7FD" w:rsidRDefault="00C857FD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907" w:rsidRDefault="00E43907" w:rsidP="00C857FD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E43907" w:rsidRDefault="00E43907" w:rsidP="00C857FD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E43907" w:rsidRDefault="00E43907" w:rsidP="00C857FD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7FD" w:rsidRDefault="00C857FD" w:rsidP="00C857FD">
      <w:r>
        <w:separator/>
      </w:r>
    </w:p>
  </w:footnote>
  <w:footnote w:type="continuationSeparator" w:id="0">
    <w:p w:rsidR="00C857FD" w:rsidRDefault="00C857FD" w:rsidP="00C857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7FD" w:rsidRDefault="00C857FD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907" w:rsidRDefault="00E43907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97D9671" wp14:editId="220151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857FD" w:rsidRPr="00E43907" w:rsidRDefault="00C857FD" w:rsidP="00E43907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7FD" w:rsidRDefault="00C857FD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907" w:rsidRPr="002D2AF8" w:rsidRDefault="00E43907" w:rsidP="00C857FD">
    <w:pPr>
      <w:pStyle w:val="Header"/>
      <w:framePr w:wrap="around"/>
    </w:pPr>
    <w:fldSimple w:instr=" TITLE   \* MERGEFORMAT ">
      <w:r>
        <w:t>Assessment Requirements for FBPWIN2002 Communicate wine industry information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27 January 2023</w:t>
    </w:r>
    <w:r>
      <w:fldChar w:fldCharType="end"/>
    </w:r>
  </w:p>
  <w:p w:rsidR="00E43907" w:rsidRDefault="00E43907" w:rsidP="00C857FD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47607E0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F718D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63B801BE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857FD"/>
    <w:rsid w:val="00C857FD"/>
    <w:rsid w:val="00E4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7FD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857FD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857FD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857FD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857FD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857FD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857FD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857FD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857FD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857FD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C857F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857FD"/>
  </w:style>
  <w:style w:type="character" w:customStyle="1" w:styleId="Heading1Char">
    <w:name w:val="Heading 1 Char"/>
    <w:basedOn w:val="DefaultParagraphFont"/>
    <w:link w:val="Heading1"/>
    <w:rsid w:val="00C857FD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C857FD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857FD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C857FD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C857FD"/>
    <w:rPr>
      <w:b/>
      <w:spacing w:val="0"/>
    </w:rPr>
  </w:style>
  <w:style w:type="paragraph" w:styleId="ListBullet2">
    <w:name w:val="List Bullet 2"/>
    <w:basedOn w:val="List2"/>
    <w:rsid w:val="00C857FD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C857FD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857FD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C857FD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857FD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857FD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857F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857F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857F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857F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857FD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857FD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857FD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857FD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857FD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857FD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857FD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857FD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857FD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857FD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857FD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C857FD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C857FD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C857FD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857FD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857FD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C857FD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857FD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857FD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857FD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857FD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857FD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857FD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857FD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857FD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C857FD"/>
    <w:rPr>
      <w:i/>
    </w:rPr>
  </w:style>
  <w:style w:type="paragraph" w:styleId="Caption">
    <w:name w:val="caption"/>
    <w:basedOn w:val="BodyText"/>
    <w:next w:val="Normal"/>
    <w:qFormat/>
    <w:rsid w:val="00C857FD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857FD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857FD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857FD"/>
  </w:style>
  <w:style w:type="paragraph" w:styleId="TableofFigures">
    <w:name w:val="table of figures"/>
    <w:basedOn w:val="Normal"/>
    <w:next w:val="Normal"/>
    <w:semiHidden/>
    <w:rsid w:val="00C857FD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857FD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C857FD"/>
    <w:rPr>
      <w:rFonts w:ascii="Wingdings" w:hAnsi="Wingdings"/>
    </w:rPr>
  </w:style>
  <w:style w:type="paragraph" w:customStyle="1" w:styleId="TableHeading">
    <w:name w:val="Table Heading"/>
    <w:basedOn w:val="HeadingBase"/>
    <w:rsid w:val="00C857FD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857FD"/>
    <w:rPr>
      <w:color w:val="0033CC"/>
      <w:u w:val="none"/>
    </w:rPr>
  </w:style>
  <w:style w:type="paragraph" w:customStyle="1" w:styleId="BodyTextRight">
    <w:name w:val="Body Text Right"/>
    <w:basedOn w:val="BodyText"/>
    <w:rsid w:val="00C857FD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857FD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857FD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857FD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857FD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857FD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857FD"/>
    <w:rPr>
      <w:sz w:val="32"/>
    </w:rPr>
  </w:style>
  <w:style w:type="paragraph" w:customStyle="1" w:styleId="HeadingProcedure">
    <w:name w:val="Heading Procedure"/>
    <w:basedOn w:val="HeadingBase"/>
    <w:next w:val="Normal"/>
    <w:rsid w:val="00C857FD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857FD"/>
    <w:pPr>
      <w:spacing w:before="60" w:after="60"/>
    </w:pPr>
  </w:style>
  <w:style w:type="paragraph" w:styleId="ListContinue">
    <w:name w:val="List Continue"/>
    <w:basedOn w:val="List"/>
    <w:rsid w:val="00C857FD"/>
    <w:pPr>
      <w:ind w:firstLine="0"/>
    </w:pPr>
  </w:style>
  <w:style w:type="paragraph" w:customStyle="1" w:styleId="ListNote">
    <w:name w:val="List Note"/>
    <w:basedOn w:val="List"/>
    <w:rsid w:val="00C857FD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857FD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857FD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857FD"/>
    <w:rPr>
      <w:rFonts w:ascii="Courier New" w:hAnsi="Courier New"/>
    </w:rPr>
  </w:style>
  <w:style w:type="paragraph" w:customStyle="1" w:styleId="NoteBullet">
    <w:name w:val="Note Bullet"/>
    <w:basedOn w:val="Note"/>
    <w:rsid w:val="00C857FD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857FD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857FD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857FD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857FD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C857FD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857FD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857FD"/>
    <w:rPr>
      <w:b/>
      <w:smallCaps/>
    </w:rPr>
  </w:style>
  <w:style w:type="paragraph" w:customStyle="1" w:styleId="TableListNumber">
    <w:name w:val="Table List Number"/>
    <w:basedOn w:val="ListNumber"/>
    <w:rsid w:val="00C857FD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857FD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857FD"/>
    <w:pPr>
      <w:numPr>
        <w:numId w:val="9"/>
      </w:numPr>
    </w:pPr>
  </w:style>
  <w:style w:type="paragraph" w:customStyle="1" w:styleId="ListAlpha2">
    <w:name w:val="List Alpha 2"/>
    <w:basedOn w:val="List2"/>
    <w:rsid w:val="00C857FD"/>
    <w:pPr>
      <w:numPr>
        <w:numId w:val="8"/>
      </w:numPr>
    </w:pPr>
  </w:style>
  <w:style w:type="paragraph" w:styleId="List2">
    <w:name w:val="List 2"/>
    <w:basedOn w:val="BodyText"/>
    <w:rsid w:val="00C857FD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857FD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857FD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857FD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857FD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857FD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C857FD"/>
    <w:pPr>
      <w:numPr>
        <w:numId w:val="4"/>
      </w:numPr>
    </w:pPr>
  </w:style>
  <w:style w:type="paragraph" w:styleId="ListContinue2">
    <w:name w:val="List Continue 2"/>
    <w:basedOn w:val="List2"/>
    <w:rsid w:val="00C857FD"/>
    <w:pPr>
      <w:ind w:firstLine="0"/>
    </w:pPr>
  </w:style>
  <w:style w:type="paragraph" w:styleId="ListContinue3">
    <w:name w:val="List Continue 3"/>
    <w:basedOn w:val="List3"/>
    <w:rsid w:val="00C857FD"/>
    <w:pPr>
      <w:ind w:left="1021" w:firstLine="0"/>
    </w:pPr>
  </w:style>
  <w:style w:type="paragraph" w:styleId="ListContinue4">
    <w:name w:val="List Continue 4"/>
    <w:basedOn w:val="List4"/>
    <w:rsid w:val="00C857FD"/>
    <w:pPr>
      <w:ind w:firstLine="0"/>
    </w:pPr>
  </w:style>
  <w:style w:type="paragraph" w:styleId="ListContinue5">
    <w:name w:val="List Continue 5"/>
    <w:basedOn w:val="List5"/>
    <w:rsid w:val="00C857FD"/>
    <w:pPr>
      <w:ind w:firstLine="0"/>
    </w:pPr>
  </w:style>
  <w:style w:type="paragraph" w:styleId="ListNumber3">
    <w:name w:val="List Number 3"/>
    <w:basedOn w:val="List3"/>
    <w:rsid w:val="00C857FD"/>
    <w:pPr>
      <w:numPr>
        <w:numId w:val="5"/>
      </w:numPr>
    </w:pPr>
  </w:style>
  <w:style w:type="paragraph" w:styleId="ListNumber4">
    <w:name w:val="List Number 4"/>
    <w:basedOn w:val="List4"/>
    <w:rsid w:val="00C857FD"/>
    <w:pPr>
      <w:numPr>
        <w:numId w:val="6"/>
      </w:numPr>
    </w:pPr>
  </w:style>
  <w:style w:type="paragraph" w:styleId="ListNumber5">
    <w:name w:val="List Number 5"/>
    <w:basedOn w:val="List5"/>
    <w:rsid w:val="00C857FD"/>
    <w:pPr>
      <w:numPr>
        <w:numId w:val="7"/>
      </w:numPr>
    </w:pPr>
  </w:style>
  <w:style w:type="paragraph" w:styleId="BlockText">
    <w:name w:val="Block Text"/>
    <w:basedOn w:val="Normal"/>
    <w:rsid w:val="00C857FD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857FD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857FD"/>
    <w:rPr>
      <w:sz w:val="16"/>
      <w:vertAlign w:val="superscript"/>
    </w:rPr>
  </w:style>
  <w:style w:type="character" w:customStyle="1" w:styleId="Symbols">
    <w:name w:val="Symbols"/>
    <w:basedOn w:val="DefaultParagraphFont"/>
    <w:rsid w:val="00C857FD"/>
    <w:rPr>
      <w:rFonts w:ascii="Symbol" w:hAnsi="Symbol"/>
    </w:rPr>
  </w:style>
  <w:style w:type="character" w:customStyle="1" w:styleId="MenuOptions">
    <w:name w:val="Menu Options"/>
    <w:basedOn w:val="DefaultParagraphFont"/>
    <w:rsid w:val="00C857FD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857FD"/>
    <w:rPr>
      <w:b/>
    </w:rPr>
  </w:style>
  <w:style w:type="character" w:customStyle="1" w:styleId="Underlined">
    <w:name w:val="Underlined"/>
    <w:basedOn w:val="DefaultParagraphFont"/>
    <w:rsid w:val="00C857FD"/>
    <w:rPr>
      <w:u w:val="single"/>
    </w:rPr>
  </w:style>
  <w:style w:type="paragraph" w:customStyle="1" w:styleId="TableBodyTextRight">
    <w:name w:val="Table Body Text Right"/>
    <w:basedOn w:val="TableBodyText"/>
    <w:rsid w:val="00C857FD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857FD"/>
    <w:rPr>
      <w:sz w:val="18"/>
    </w:rPr>
  </w:style>
  <w:style w:type="paragraph" w:customStyle="1" w:styleId="BodySmallRight">
    <w:name w:val="Body Small Right"/>
    <w:basedOn w:val="BodyTextRight"/>
    <w:rsid w:val="00C857FD"/>
    <w:rPr>
      <w:sz w:val="18"/>
      <w:szCs w:val="18"/>
    </w:rPr>
  </w:style>
  <w:style w:type="paragraph" w:customStyle="1" w:styleId="MarginEdition">
    <w:name w:val="Margin Edition"/>
    <w:basedOn w:val="MarginNote"/>
    <w:rsid w:val="00C857FD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857FD"/>
    <w:rPr>
      <w:sz w:val="2"/>
      <w:szCs w:val="2"/>
    </w:rPr>
  </w:style>
  <w:style w:type="character" w:customStyle="1" w:styleId="Small">
    <w:name w:val="Small"/>
    <w:basedOn w:val="DefaultParagraphFont"/>
    <w:rsid w:val="00C857FD"/>
    <w:rPr>
      <w:sz w:val="16"/>
    </w:rPr>
  </w:style>
  <w:style w:type="paragraph" w:customStyle="1" w:styleId="WideTable">
    <w:name w:val="Wide Table"/>
    <w:basedOn w:val="Normal"/>
    <w:rsid w:val="00C857FD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857FD"/>
  </w:style>
  <w:style w:type="paragraph" w:styleId="Quote">
    <w:name w:val="Quote"/>
    <w:basedOn w:val="Heading1"/>
    <w:link w:val="QuoteChar"/>
    <w:qFormat/>
    <w:rsid w:val="00C857FD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857FD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857FD"/>
    <w:pPr>
      <w:pageBreakBefore/>
    </w:pPr>
  </w:style>
  <w:style w:type="paragraph" w:customStyle="1" w:styleId="Border">
    <w:name w:val="Border"/>
    <w:basedOn w:val="Normal"/>
    <w:qFormat/>
    <w:rsid w:val="00C857FD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857FD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57F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57FD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857FD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857FD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857FD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857FD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857FD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857FD"/>
    <w:rPr>
      <w:u w:val="single"/>
    </w:rPr>
  </w:style>
  <w:style w:type="character" w:customStyle="1" w:styleId="BoldandItalics">
    <w:name w:val="Bold and Italics"/>
    <w:qFormat/>
    <w:rsid w:val="00C857FD"/>
    <w:rPr>
      <w:b/>
      <w:i/>
      <w:u w:val="none"/>
    </w:rPr>
  </w:style>
  <w:style w:type="paragraph" w:styleId="BalloonText">
    <w:name w:val="Balloon Text"/>
    <w:basedOn w:val="Normal"/>
    <w:link w:val="BalloonTextChar"/>
    <w:rsid w:val="00C85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857FD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857FD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857FD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857FD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857FD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857FD"/>
    <w:pPr>
      <w:spacing w:before="0" w:after="0"/>
    </w:pPr>
  </w:style>
  <w:style w:type="paragraph" w:customStyle="1" w:styleId="BodyTextBold">
    <w:name w:val="Body Text Bold"/>
    <w:basedOn w:val="BodyText"/>
    <w:qFormat/>
    <w:rsid w:val="00C857FD"/>
    <w:rPr>
      <w:b/>
    </w:rPr>
  </w:style>
  <w:style w:type="character" w:styleId="Hyperlink">
    <w:name w:val="Hyperlink"/>
    <w:basedOn w:val="DefaultParagraphFont"/>
    <w:uiPriority w:val="99"/>
    <w:unhideWhenUsed/>
    <w:rsid w:val="00E439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78b15323-cd38-483e-aad7-1159b570a5c4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429</Words>
  <Characters>2884</Characters>
  <Application>Microsoft Office Word</Application>
  <DocSecurity>0</DocSecurity>
  <Lines>96</Lines>
  <Paragraphs>78</Paragraphs>
  <ScaleCrop>false</ScaleCrop>
  <Company>Author-it Software Corporation Ltd.</Company>
  <LinksUpToDate>false</LinksUpToDate>
  <CharactersWithSpaces>3235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FBPWIN2002 Communicate wine industry information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2023-01-26T21:59:00Z</dcterms:created>
  <dcterms:modified xsi:type="dcterms:W3CDTF">2023-01-26T21:59:00Z</dcterms:modified>
</cp:coreProperties>
</file>