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90F" w:rsidRDefault="004A090F" w:rsidP="004A090F">
      <w:pPr>
        <w:pStyle w:val="Title"/>
      </w:pPr>
      <w:fldSimple w:instr=" TITLE   \* MERGEFORMAT ">
        <w:r>
          <w:t>DEFEXO089 Assess specific explosives as being safe and suitable for transport</w:t>
        </w:r>
      </w:fldSimple>
    </w:p>
    <w:p w:rsidR="004A090F" w:rsidRDefault="004A090F" w:rsidP="004A090F">
      <w:pPr>
        <w:pStyle w:val="Version"/>
        <w:sectPr w:rsidR="004A090F" w:rsidSect="00A05531">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1</w:t>
        </w:r>
      </w:fldSimple>
    </w:p>
    <w:p w:rsidR="00000000" w:rsidRPr="00A05531" w:rsidRDefault="004A090F" w:rsidP="00A05531">
      <w:pPr>
        <w:pStyle w:val="SuperHeading"/>
      </w:pPr>
      <w:r w:rsidRPr="00A05531">
        <w:lastRenderedPageBreak/>
        <w:t>DEFEXO089 Assess specific explosives as being safe and suitable for transport</w:t>
      </w:r>
    </w:p>
    <w:p w:rsidR="00000000" w:rsidRPr="00A05531" w:rsidRDefault="004A090F" w:rsidP="00A05531">
      <w:pPr>
        <w:pStyle w:val="Heading1"/>
      </w:pPr>
      <w:bookmarkStart w:id="1" w:name="O_728058"/>
      <w:bookmarkEnd w:id="1"/>
      <w:r w:rsidRPr="00A05531">
        <w:t>Modification History</w:t>
      </w:r>
    </w:p>
    <w:tbl>
      <w:tblPr>
        <w:tblW w:w="0" w:type="auto"/>
        <w:tblLayout w:type="fixed"/>
        <w:tblCellMar>
          <w:left w:w="62" w:type="dxa"/>
          <w:right w:w="62" w:type="dxa"/>
        </w:tblCellMar>
        <w:tblLook w:val="0000" w:firstRow="0" w:lastRow="0" w:firstColumn="0" w:lastColumn="0" w:noHBand="0" w:noVBand="0"/>
      </w:tblPr>
      <w:tblGrid>
        <w:gridCol w:w="1134"/>
        <w:gridCol w:w="7937"/>
      </w:tblGrid>
      <w:tr w:rsidR="00000000" w:rsidTr="004A090F">
        <w:tc>
          <w:tcPr>
            <w:tcW w:w="113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090F" w:rsidP="00A05531">
            <w:pPr>
              <w:pStyle w:val="TableHeading"/>
              <w:rPr>
                <w:lang w:val="en-NZ"/>
              </w:rPr>
            </w:pPr>
            <w:r w:rsidRPr="00A05531">
              <w:t>Release</w:t>
            </w:r>
          </w:p>
        </w:tc>
        <w:tc>
          <w:tcPr>
            <w:tcW w:w="793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090F" w:rsidP="00A05531">
            <w:pPr>
              <w:pStyle w:val="TableHeading"/>
              <w:rPr>
                <w:lang w:val="en-NZ"/>
              </w:rPr>
            </w:pPr>
            <w:r w:rsidRPr="00A05531">
              <w:t>Comments</w:t>
            </w:r>
          </w:p>
        </w:tc>
      </w:tr>
      <w:tr w:rsidR="00000000" w:rsidRPr="00A05531" w:rsidTr="004A090F">
        <w:tc>
          <w:tcPr>
            <w:tcW w:w="113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090F" w:rsidP="00A05531">
            <w:pPr>
              <w:pStyle w:val="BodyText"/>
              <w:rPr>
                <w:lang w:val="en-NZ"/>
              </w:rPr>
            </w:pPr>
            <w:r w:rsidRPr="00A05531">
              <w:t>1</w:t>
            </w:r>
          </w:p>
        </w:tc>
        <w:tc>
          <w:tcPr>
            <w:tcW w:w="7937"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A05531" w:rsidRDefault="004A090F" w:rsidP="00A05531">
            <w:pPr>
              <w:pStyle w:val="BodyText"/>
            </w:pPr>
            <w:r w:rsidRPr="00A05531">
              <w:t xml:space="preserve">This unit was released in DEF Defence Training Package release 1.0 and meets the Standards for Training Packages. </w:t>
            </w:r>
          </w:p>
          <w:p w:rsidR="00000000" w:rsidRPr="00A05531" w:rsidRDefault="004A090F" w:rsidP="00A05531">
            <w:pPr>
              <w:pStyle w:val="BodyText"/>
            </w:pPr>
          </w:p>
          <w:p w:rsidR="00000000" w:rsidRPr="00A05531" w:rsidRDefault="004A090F" w:rsidP="00A05531">
            <w:pPr>
              <w:pStyle w:val="BodyText"/>
            </w:pPr>
            <w:r w:rsidRPr="00A05531">
              <w:t>This unit supersedes and is equivalent to DEFEO007 Assess specific explosive ordnance as being safe and suitable for transport.</w:t>
            </w:r>
          </w:p>
          <w:p w:rsidR="00000000" w:rsidRPr="00A05531" w:rsidRDefault="004A090F" w:rsidP="00A05531">
            <w:pPr>
              <w:pStyle w:val="BodyText"/>
            </w:pPr>
          </w:p>
          <w:p w:rsidR="00000000" w:rsidRPr="00A05531" w:rsidRDefault="004A090F" w:rsidP="00A05531">
            <w:pPr>
              <w:pStyle w:val="ListBullet"/>
            </w:pPr>
            <w:r w:rsidRPr="00A05531">
              <w:t>Unit code updated</w:t>
            </w:r>
          </w:p>
          <w:p w:rsidR="00000000" w:rsidRPr="00A05531" w:rsidRDefault="004A090F" w:rsidP="00A05531">
            <w:pPr>
              <w:pStyle w:val="ListBullet"/>
            </w:pPr>
            <w:r w:rsidRPr="00A05531">
              <w:t>Content and formatting updated to comply with the new standards</w:t>
            </w:r>
          </w:p>
          <w:p w:rsidR="00000000" w:rsidRPr="00A05531" w:rsidRDefault="004A090F" w:rsidP="00A05531">
            <w:pPr>
              <w:pStyle w:val="ListBullet"/>
            </w:pPr>
            <w:r w:rsidRPr="00A05531">
              <w:t>All PC transitioned from passive to active v</w:t>
            </w:r>
            <w:r w:rsidRPr="00A05531">
              <w:t>oice</w:t>
            </w:r>
          </w:p>
          <w:p w:rsidR="00000000" w:rsidRPr="00A05531" w:rsidRDefault="004A090F" w:rsidP="00A05531">
            <w:pPr>
              <w:pStyle w:val="ListBullet"/>
            </w:pPr>
            <w:r w:rsidRPr="00A05531">
              <w:t>Unit title changed to better reflect unit outcomes</w:t>
            </w:r>
          </w:p>
          <w:p w:rsidR="00000000" w:rsidRPr="00A05531" w:rsidRDefault="004A090F" w:rsidP="00A05531">
            <w:pPr>
              <w:pStyle w:val="ListBullet"/>
            </w:pPr>
            <w:r w:rsidRPr="00A05531">
              <w:t>PC 4.1 removed</w:t>
            </w:r>
          </w:p>
          <w:p w:rsidR="00000000" w:rsidRPr="00A05531" w:rsidRDefault="004A090F" w:rsidP="00A05531">
            <w:pPr>
              <w:pStyle w:val="ListBullet"/>
            </w:pPr>
            <w:r w:rsidRPr="00A05531">
              <w:t>Element 1 reworded</w:t>
            </w:r>
          </w:p>
          <w:p w:rsidR="00000000" w:rsidRPr="00A05531" w:rsidRDefault="004A090F" w:rsidP="00A05531">
            <w:pPr>
              <w:pStyle w:val="ListBullet"/>
            </w:pPr>
            <w:r w:rsidRPr="00A05531">
              <w:t>Element 1 all PC reworded and reordered</w:t>
            </w:r>
          </w:p>
          <w:p w:rsidR="00000000" w:rsidRPr="00A05531" w:rsidRDefault="004A090F" w:rsidP="00A05531">
            <w:pPr>
              <w:pStyle w:val="ListBullet"/>
            </w:pPr>
            <w:r w:rsidRPr="00A05531">
              <w:t>Elements 2 and 3 merged and all PC reworded and reordered</w:t>
            </w:r>
          </w:p>
        </w:tc>
      </w:tr>
    </w:tbl>
    <w:p w:rsidR="00000000" w:rsidRPr="00A05531" w:rsidRDefault="004A090F" w:rsidP="00A05531">
      <w:pPr>
        <w:pStyle w:val="BodyText"/>
      </w:pPr>
    </w:p>
    <w:p w:rsidR="00000000" w:rsidRPr="00A05531" w:rsidRDefault="004A090F" w:rsidP="00A05531">
      <w:pPr>
        <w:pStyle w:val="AllowPageBreak"/>
      </w:pPr>
    </w:p>
    <w:p w:rsidR="00000000" w:rsidRPr="00A05531" w:rsidRDefault="004A090F" w:rsidP="00A05531">
      <w:pPr>
        <w:pStyle w:val="Heading1"/>
      </w:pPr>
      <w:bookmarkStart w:id="2" w:name="O_728059"/>
      <w:bookmarkEnd w:id="2"/>
      <w:r w:rsidRPr="00A05531">
        <w:t>Application</w:t>
      </w:r>
    </w:p>
    <w:p w:rsidR="00000000" w:rsidRPr="00A05531" w:rsidRDefault="004A090F" w:rsidP="004A090F">
      <w:pPr>
        <w:pStyle w:val="BodyText"/>
      </w:pPr>
      <w:r w:rsidRPr="00A05531">
        <w:t>This unit describes the skills required to assess specific explosive as being safe and suitable for transport. The assessment is a process that is normally undertaken with explosives which are damaged, misfired or of an unknown origin and are required to b</w:t>
      </w:r>
      <w:r w:rsidRPr="00A05531">
        <w:t>e transported rather than destroyed or otherwise disposed of. It involves the necessity to identify the transportation requirements, assess the explosive to determine its suitability for transportation and to document the assessment process and outcomes.</w:t>
      </w:r>
    </w:p>
    <w:p w:rsidR="00000000" w:rsidRPr="00A05531" w:rsidRDefault="004A090F" w:rsidP="004A090F">
      <w:pPr>
        <w:pStyle w:val="BodyText"/>
      </w:pPr>
      <w:r w:rsidRPr="00A05531">
        <w:t>This unit applies to those required to assess explosives as being safe and suitable for transport.</w:t>
      </w:r>
    </w:p>
    <w:p w:rsidR="00000000" w:rsidRPr="00A05531" w:rsidRDefault="004A090F" w:rsidP="004A090F">
      <w:pPr>
        <w:pStyle w:val="BodyText"/>
      </w:pPr>
      <w:r w:rsidRPr="00A05531">
        <w:t>The skills and knowledge described in this unit must be applied within the legislative, regulatory and policy environment in which they are carried out. Org</w:t>
      </w:r>
      <w:r w:rsidRPr="00A05531">
        <w:t>anisational policies and procedures must be consulted and adhered to.</w:t>
      </w:r>
    </w:p>
    <w:p w:rsidR="00000000" w:rsidRPr="00A05531" w:rsidRDefault="004A090F" w:rsidP="004A090F">
      <w:pPr>
        <w:pStyle w:val="BodyText"/>
      </w:pPr>
      <w:r w:rsidRPr="00A05531">
        <w:t>Those undertaking this unit would make high level, fully independent judgements, applying a detailed knowledge of explosives, analysing complex data and producing specific documents det</w:t>
      </w:r>
      <w:r w:rsidRPr="00A05531">
        <w:t>ailing the outcomes of highly specialised technical functions. They would perform sophisticated tasks in highly specialised operational contexts.</w:t>
      </w:r>
    </w:p>
    <w:p w:rsidR="00000000" w:rsidRPr="00A05531" w:rsidRDefault="004A090F" w:rsidP="004A090F">
      <w:pPr>
        <w:pStyle w:val="BodyText"/>
      </w:pPr>
      <w:r w:rsidRPr="00A05531">
        <w:t>No licensing, legislative or certification requirements apply to unit at the time of publication.</w:t>
      </w:r>
    </w:p>
    <w:p w:rsidR="00000000" w:rsidRPr="00A05531" w:rsidRDefault="004A090F" w:rsidP="00A05531">
      <w:pPr>
        <w:pStyle w:val="Heading1"/>
      </w:pPr>
      <w:bookmarkStart w:id="3" w:name="O_728061"/>
      <w:bookmarkEnd w:id="3"/>
      <w:r w:rsidRPr="00A05531">
        <w:t>Competency Field</w:t>
      </w:r>
    </w:p>
    <w:p w:rsidR="00000000" w:rsidRPr="00A05531" w:rsidRDefault="004A090F" w:rsidP="004A090F">
      <w:pPr>
        <w:pStyle w:val="BodyText"/>
      </w:pPr>
      <w:r w:rsidRPr="00A05531">
        <w:t>Explosive Ordnance</w:t>
      </w:r>
    </w:p>
    <w:p w:rsidR="00000000" w:rsidRPr="00A05531" w:rsidRDefault="004A090F" w:rsidP="00A05531">
      <w:pPr>
        <w:pStyle w:val="Heading1"/>
      </w:pPr>
      <w:bookmarkStart w:id="4" w:name="O_728063"/>
      <w:bookmarkEnd w:id="4"/>
      <w:r w:rsidRPr="00A05531">
        <w:t>Elements and Performance Criteria</w:t>
      </w:r>
    </w:p>
    <w:tbl>
      <w:tblPr>
        <w:tblW w:w="0" w:type="auto"/>
        <w:tblLayout w:type="fixed"/>
        <w:tblCellMar>
          <w:left w:w="62" w:type="dxa"/>
          <w:right w:w="62" w:type="dxa"/>
        </w:tblCellMar>
        <w:tblLook w:val="0000" w:firstRow="0" w:lastRow="0" w:firstColumn="0" w:lastColumn="0" w:noHBand="0" w:noVBand="0"/>
      </w:tblPr>
      <w:tblGrid>
        <w:gridCol w:w="2268"/>
        <w:gridCol w:w="6804"/>
      </w:tblGrid>
      <w:tr w:rsidR="00000000" w:rsidTr="00A05531">
        <w:tc>
          <w:tcPr>
            <w:tcW w:w="226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090F" w:rsidP="00A05531">
            <w:pPr>
              <w:pStyle w:val="TableHeading"/>
              <w:rPr>
                <w:lang w:val="en-NZ"/>
              </w:rPr>
            </w:pPr>
            <w:r w:rsidRPr="00A05531">
              <w:t>ELEMENTS</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090F" w:rsidP="00A05531">
            <w:pPr>
              <w:pStyle w:val="TableHeading"/>
              <w:rPr>
                <w:lang w:val="en-NZ"/>
              </w:rPr>
            </w:pPr>
            <w:r w:rsidRPr="00A05531">
              <w:t>PERFORMANCE CRITERIA</w:t>
            </w:r>
          </w:p>
        </w:tc>
      </w:tr>
      <w:tr w:rsidR="00000000" w:rsidRPr="00A05531" w:rsidTr="00A05531">
        <w:tc>
          <w:tcPr>
            <w:tcW w:w="226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090F" w:rsidP="00A05531">
            <w:pPr>
              <w:pStyle w:val="BodyText"/>
              <w:rPr>
                <w:lang w:val="en-NZ"/>
              </w:rPr>
            </w:pPr>
            <w:r w:rsidRPr="00A05531">
              <w:t>Elements describe the essential outcomes</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090F" w:rsidP="00A05531">
            <w:pPr>
              <w:pStyle w:val="BodyText"/>
              <w:rPr>
                <w:lang w:val="en-NZ"/>
              </w:rPr>
            </w:pPr>
            <w:r w:rsidRPr="00A05531">
              <w:t>Performance criteria describe the performance needed to demonstrate achievement of the el</w:t>
            </w:r>
            <w:r w:rsidRPr="00A05531">
              <w:t>ement. Where bold italicised text is used, further information is detailed in the range of conditions section.</w:t>
            </w:r>
          </w:p>
        </w:tc>
      </w:tr>
      <w:tr w:rsidR="00000000" w:rsidRPr="00A05531" w:rsidTr="00A05531">
        <w:tc>
          <w:tcPr>
            <w:tcW w:w="2268"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Default="004A090F" w:rsidP="00A05531">
            <w:pPr>
              <w:pStyle w:val="List"/>
              <w:rPr>
                <w:lang w:val="en-NZ"/>
              </w:rPr>
            </w:pPr>
            <w:r w:rsidRPr="00A05531">
              <w:rPr>
                <w:rStyle w:val="SpecialBold"/>
              </w:rPr>
              <w:t>1.</w:t>
            </w:r>
            <w:r w:rsidRPr="00A05531">
              <w:rPr>
                <w:rStyle w:val="SpecialBold"/>
              </w:rPr>
              <w:tab/>
              <w:t>Prepare for assessment</w:t>
            </w:r>
          </w:p>
        </w:tc>
        <w:tc>
          <w:tcPr>
            <w:tcW w:w="6804"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000000" w:rsidRPr="00A05531" w:rsidRDefault="004A090F" w:rsidP="00A05531">
            <w:pPr>
              <w:pStyle w:val="List"/>
            </w:pPr>
            <w:r w:rsidRPr="00A05531">
              <w:t>1.1</w:t>
            </w:r>
            <w:r w:rsidRPr="00A05531">
              <w:tab/>
              <w:t>Identify and confirm explosives to be transported.</w:t>
            </w:r>
          </w:p>
          <w:p w:rsidR="00000000" w:rsidRDefault="004A090F" w:rsidP="00A05531">
            <w:pPr>
              <w:pStyle w:val="List"/>
              <w:rPr>
                <w:lang w:val="en-NZ"/>
              </w:rPr>
            </w:pPr>
            <w:r w:rsidRPr="00A05531">
              <w:t>1.2</w:t>
            </w:r>
            <w:r w:rsidRPr="00A05531">
              <w:tab/>
              <w:t>Identify and apply safety and security requirements.</w:t>
            </w:r>
          </w:p>
        </w:tc>
      </w:tr>
      <w:tr w:rsidR="00000000" w:rsidRPr="00A05531" w:rsidTr="00A05531">
        <w:tc>
          <w:tcPr>
            <w:tcW w:w="22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090F" w:rsidP="00A05531">
            <w:pPr>
              <w:pStyle w:val="List"/>
              <w:rPr>
                <w:lang w:val="en-NZ"/>
              </w:rPr>
            </w:pPr>
            <w:r w:rsidRPr="00A05531">
              <w:rPr>
                <w:rStyle w:val="SpecialBold"/>
              </w:rPr>
              <w:t>2.</w:t>
            </w:r>
            <w:r w:rsidRPr="00A05531">
              <w:rPr>
                <w:rStyle w:val="SpecialBold"/>
              </w:rPr>
              <w:tab/>
              <w:t>As</w:t>
            </w:r>
            <w:r w:rsidRPr="00A05531">
              <w:rPr>
                <w:rStyle w:val="SpecialBold"/>
              </w:rPr>
              <w:t xml:space="preserve">sess the explosive </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05531" w:rsidRDefault="004A090F" w:rsidP="00A05531">
            <w:pPr>
              <w:pStyle w:val="List"/>
            </w:pPr>
            <w:r w:rsidRPr="00A05531">
              <w:t>2.1</w:t>
            </w:r>
            <w:r w:rsidRPr="00A05531">
              <w:tab/>
              <w:t>Inspect the explosives.</w:t>
            </w:r>
          </w:p>
          <w:p w:rsidR="00000000" w:rsidRPr="00A05531" w:rsidRDefault="004A090F" w:rsidP="00A05531">
            <w:pPr>
              <w:pStyle w:val="List"/>
            </w:pPr>
            <w:r w:rsidRPr="00A05531">
              <w:t>2.2</w:t>
            </w:r>
            <w:r w:rsidRPr="00A05531">
              <w:tab/>
              <w:t>Conduct research to fill information gaps.</w:t>
            </w:r>
          </w:p>
          <w:p w:rsidR="00000000" w:rsidRPr="00A05531" w:rsidRDefault="004A090F" w:rsidP="00A05531">
            <w:pPr>
              <w:pStyle w:val="List"/>
            </w:pPr>
            <w:r w:rsidRPr="00A05531">
              <w:t>2.3</w:t>
            </w:r>
            <w:r w:rsidRPr="00A05531">
              <w:tab/>
              <w:t>Determine the condition of the explosives.</w:t>
            </w:r>
          </w:p>
          <w:p w:rsidR="00000000" w:rsidRPr="00A05531" w:rsidRDefault="004A090F" w:rsidP="00A05531">
            <w:pPr>
              <w:pStyle w:val="List"/>
            </w:pPr>
            <w:r w:rsidRPr="00A05531">
              <w:t>2.4</w:t>
            </w:r>
            <w:r w:rsidRPr="00A05531">
              <w:tab/>
              <w:t>Conduct a transportation risk assessment.</w:t>
            </w:r>
          </w:p>
          <w:p w:rsidR="00000000" w:rsidRPr="00A05531" w:rsidRDefault="004A090F" w:rsidP="00A05531">
            <w:pPr>
              <w:pStyle w:val="List"/>
            </w:pPr>
            <w:r w:rsidRPr="00A05531">
              <w:t>2.5</w:t>
            </w:r>
            <w:r w:rsidRPr="00A05531">
              <w:tab/>
            </w:r>
            <w:r w:rsidRPr="00A05531">
              <w:t>Conduct checks and inspections to ensure actions to eliminate or mitigate the hazards are completed.</w:t>
            </w:r>
          </w:p>
          <w:p w:rsidR="00000000" w:rsidRDefault="004A090F" w:rsidP="00A05531">
            <w:pPr>
              <w:pStyle w:val="List"/>
              <w:rPr>
                <w:lang w:val="en-NZ"/>
              </w:rPr>
            </w:pPr>
            <w:r w:rsidRPr="00A05531">
              <w:t>2.6</w:t>
            </w:r>
            <w:r w:rsidRPr="00A05531">
              <w:tab/>
              <w:t>Select and confirm transportation requirements.</w:t>
            </w:r>
          </w:p>
        </w:tc>
      </w:tr>
      <w:tr w:rsidR="00000000" w:rsidRPr="00A05531" w:rsidTr="00A05531">
        <w:tc>
          <w:tcPr>
            <w:tcW w:w="2268"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A090F" w:rsidP="00A05531">
            <w:pPr>
              <w:pStyle w:val="List"/>
              <w:rPr>
                <w:lang w:val="en-NZ"/>
              </w:rPr>
            </w:pPr>
            <w:r w:rsidRPr="00A05531">
              <w:rPr>
                <w:rStyle w:val="SpecialBold"/>
              </w:rPr>
              <w:t>3.</w:t>
            </w:r>
            <w:r w:rsidRPr="00A05531">
              <w:rPr>
                <w:rStyle w:val="SpecialBold"/>
              </w:rPr>
              <w:tab/>
              <w:t>Produce requirement documents</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A05531" w:rsidRDefault="004A090F" w:rsidP="00A05531">
            <w:pPr>
              <w:pStyle w:val="List"/>
            </w:pPr>
            <w:r w:rsidRPr="00A05531">
              <w:t>3.1</w:t>
            </w:r>
            <w:r w:rsidRPr="00A05531">
              <w:tab/>
              <w:t>Produce a report on the transportation of specific explosives.</w:t>
            </w:r>
          </w:p>
          <w:p w:rsidR="00000000" w:rsidRPr="00A05531" w:rsidRDefault="004A090F" w:rsidP="00A05531">
            <w:pPr>
              <w:pStyle w:val="List"/>
            </w:pPr>
            <w:r w:rsidRPr="00A05531">
              <w:t>3.</w:t>
            </w:r>
            <w:r w:rsidRPr="00A05531">
              <w:t>2</w:t>
            </w:r>
            <w:r w:rsidRPr="00A05531">
              <w:tab/>
              <w:t>Distribute report and communicate decisions.</w:t>
            </w:r>
          </w:p>
        </w:tc>
      </w:tr>
    </w:tbl>
    <w:p w:rsidR="00000000" w:rsidRPr="00A05531" w:rsidRDefault="004A090F" w:rsidP="00A05531">
      <w:pPr>
        <w:pStyle w:val="BodyText"/>
      </w:pPr>
    </w:p>
    <w:p w:rsidR="00000000" w:rsidRPr="00A05531" w:rsidRDefault="004A090F" w:rsidP="00A05531">
      <w:pPr>
        <w:pStyle w:val="AllowPageBreak"/>
      </w:pPr>
    </w:p>
    <w:p w:rsidR="00000000" w:rsidRPr="00A05531" w:rsidRDefault="004A090F" w:rsidP="00A05531">
      <w:pPr>
        <w:pStyle w:val="Heading1"/>
      </w:pPr>
      <w:bookmarkStart w:id="5" w:name="O_728064"/>
      <w:bookmarkEnd w:id="5"/>
      <w:r w:rsidRPr="00A05531">
        <w:t>Foundation Skills</w:t>
      </w:r>
    </w:p>
    <w:p w:rsidR="004A090F" w:rsidRDefault="004A090F" w:rsidP="004A090F">
      <w:pPr>
        <w:pStyle w:val="BodyText"/>
      </w:pPr>
      <w:r w:rsidRPr="00A05531">
        <w:t>The foundation skills demands of this unit have been mapped for alignment with the Australian Core Skills Framework (ACSF). The following tables outline the performance lev</w:t>
      </w:r>
      <w:r w:rsidRPr="00A05531">
        <w:t>els indicated for successful attainment of the unit.</w:t>
      </w:r>
    </w:p>
    <w:p w:rsidR="004A090F" w:rsidRDefault="004A090F" w:rsidP="00A05531">
      <w:pPr>
        <w:pStyle w:val="BodyText"/>
      </w:pPr>
    </w:p>
    <w:p w:rsidR="004A090F" w:rsidRDefault="004A090F" w:rsidP="00A05531">
      <w:pPr>
        <w:pStyle w:val="BodyText"/>
      </w:pPr>
      <w:bookmarkStart w:id="6" w:name="O_742469"/>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66.5pt;height:157.5pt">
            <v:imagedata r:id="rId13" o:title=""/>
          </v:shape>
        </w:pict>
      </w:r>
      <w:bookmarkEnd w:id="6"/>
    </w:p>
    <w:p w:rsidR="004A090F" w:rsidRDefault="004A090F" w:rsidP="00A05531">
      <w:pPr>
        <w:pStyle w:val="BodyText"/>
      </w:pPr>
    </w:p>
    <w:p w:rsidR="00000000" w:rsidRPr="00A05531" w:rsidRDefault="004A090F" w:rsidP="004A090F">
      <w:pPr>
        <w:pStyle w:val="BodyText"/>
      </w:pPr>
      <w:r w:rsidRPr="00A05531">
        <w:t>Further information on ACSF and the founda</w:t>
      </w:r>
      <w:r w:rsidRPr="00A05531">
        <w:t>tion skills underpinning this unit can be found in the Foundation Skills Guide on the GSA website.</w:t>
      </w:r>
    </w:p>
    <w:p w:rsidR="00000000" w:rsidRPr="00A05531" w:rsidRDefault="004A090F" w:rsidP="00A05531">
      <w:pPr>
        <w:pStyle w:val="Heading1"/>
      </w:pPr>
      <w:bookmarkStart w:id="7" w:name="O_728066"/>
      <w:bookmarkEnd w:id="7"/>
      <w:r w:rsidRPr="00A05531">
        <w:t>Unit Mapping Information</w:t>
      </w:r>
    </w:p>
    <w:p w:rsidR="00000000" w:rsidRPr="00A05531" w:rsidRDefault="004A090F" w:rsidP="004A090F">
      <w:pPr>
        <w:pStyle w:val="BodyText"/>
      </w:pPr>
      <w:r w:rsidRPr="00A05531">
        <w:t>This unit supersedes and is equivalent to DEFEO007 Assess specific explosive ordnance as being safe and suitable for transport.</w:t>
      </w:r>
    </w:p>
    <w:p w:rsidR="00000000" w:rsidRPr="00A05531" w:rsidRDefault="004A090F" w:rsidP="00A05531">
      <w:pPr>
        <w:pStyle w:val="Heading1"/>
      </w:pPr>
      <w:bookmarkStart w:id="8" w:name="O_728073"/>
      <w:bookmarkEnd w:id="8"/>
      <w:r w:rsidRPr="00A05531">
        <w:t>Links</w:t>
      </w:r>
    </w:p>
    <w:p w:rsidR="00000000" w:rsidRPr="00A05531" w:rsidRDefault="004A090F" w:rsidP="004A090F">
      <w:pPr>
        <w:pStyle w:val="BodyText"/>
      </w:pPr>
      <w:r w:rsidRPr="00A05531">
        <w:t xml:space="preserve">Companion Volume implementation guides are found in VETNet - </w:t>
      </w:r>
      <w:hyperlink r:id="rId14" w:history="1">
        <w:r w:rsidRPr="00F80C04">
          <w:rPr>
            <w:rStyle w:val="Hyperlink"/>
          </w:rPr>
          <w:t>https://vetnet.gov.au/Pages/TrainingDocs.aspx?q=6bdbab1e-11ed-4bc9-9cba-9e1a55d4e4a9</w:t>
        </w:r>
      </w:hyperlink>
    </w:p>
    <w:p w:rsidR="00000000" w:rsidRPr="00A05531" w:rsidRDefault="004A090F" w:rsidP="004A090F">
      <w:pPr>
        <w:pStyle w:val="BodyText"/>
      </w:pPr>
      <w:r w:rsidRPr="00A05531">
        <w:t xml:space="preserve">Companion Volume implementation guides are found in VETNet - </w:t>
      </w:r>
      <w:hyperlink r:id="rId15" w:history="1">
        <w:r w:rsidRPr="00F80C04">
          <w:rPr>
            <w:rStyle w:val="Hyperlink"/>
          </w:rPr>
          <w:t>https://vetnet.gov.au/Pages/TrainingDocs.aspx?q=6bdbab1e-11ed-4bc9-9cba-9e1a55d4e4a9</w:t>
        </w:r>
      </w:hyperlink>
    </w:p>
    <w:p w:rsidR="00000000" w:rsidRPr="00A05531" w:rsidRDefault="004A090F" w:rsidP="004A090F">
      <w:pPr>
        <w:pStyle w:val="BodyText"/>
      </w:pPr>
      <w:r w:rsidRPr="00A05531">
        <w:t xml:space="preserve">Companion Volume implementation guides are found in VETNet - </w:t>
      </w:r>
      <w:hyperlink r:id="rId16" w:history="1">
        <w:r w:rsidRPr="00F80C04">
          <w:rPr>
            <w:rStyle w:val="Hyperlink"/>
          </w:rPr>
          <w:t>https://vetnet.gov.au/Pages/TrainingDocs.aspx?q=6bdbab1e-11ed-4bc9-9cba-9e1a55d4e4a9</w:t>
        </w:r>
      </w:hyperlink>
    </w:p>
    <w:p w:rsidR="00000000" w:rsidRPr="00A05531" w:rsidRDefault="004A090F" w:rsidP="00A05531"/>
    <w:sectPr w:rsidR="00000000" w:rsidRPr="00A05531" w:rsidSect="00A05531">
      <w:headerReference w:type="default" r:id="rId17"/>
      <w:footerReference w:type="default" r:id="rId18"/>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531" w:rsidRDefault="00A05531" w:rsidP="00A05531">
      <w:r>
        <w:separator/>
      </w:r>
    </w:p>
  </w:endnote>
  <w:endnote w:type="continuationSeparator" w:id="0">
    <w:p w:rsidR="00A05531" w:rsidRDefault="00A05531" w:rsidP="00A05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531" w:rsidRDefault="00A05531">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531" w:rsidRPr="004A090F" w:rsidRDefault="00A05531" w:rsidP="004A090F">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531" w:rsidRDefault="00A05531">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90F" w:rsidRDefault="004A090F" w:rsidP="00A05531">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4A090F" w:rsidRDefault="004A090F" w:rsidP="00A05531">
    <w:pPr>
      <w:pStyle w:val="Footer"/>
      <w:framePr w:wrap="around"/>
    </w:pPr>
    <w:r>
      <w:t xml:space="preserve">© Commonwealth of Australia, </w:t>
    </w:r>
    <w:r>
      <w:fldChar w:fldCharType="begin"/>
    </w:r>
    <w:r>
      <w:instrText xml:space="preserve"> DATE  \@ "yyyy"  \* MERGEFORMAT </w:instrText>
    </w:r>
    <w:r>
      <w:fldChar w:fldCharType="separate"/>
    </w:r>
    <w:r>
      <w:rPr>
        <w:noProof/>
      </w:rPr>
      <w:t>2020</w:t>
    </w:r>
    <w:r>
      <w:fldChar w:fldCharType="end"/>
    </w:r>
    <w:r>
      <w:tab/>
    </w:r>
    <w:fldSimple w:instr=" DOCPROPERTY  Author  \* MERGEFORMAT ">
      <w:r>
        <w:t>Australian Industry Standards</w:t>
      </w:r>
    </w:fldSimple>
  </w:p>
  <w:p w:rsidR="004A090F" w:rsidRDefault="004A090F" w:rsidP="00A05531">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531" w:rsidRDefault="00A05531" w:rsidP="00A05531">
      <w:r>
        <w:separator/>
      </w:r>
    </w:p>
  </w:footnote>
  <w:footnote w:type="continuationSeparator" w:id="0">
    <w:p w:rsidR="00A05531" w:rsidRDefault="00A05531" w:rsidP="00A05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531" w:rsidRDefault="00A05531">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90F" w:rsidRDefault="004A090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055FBEC" wp14:editId="7DAE3FFB">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A05531" w:rsidRPr="004A090F" w:rsidRDefault="00A05531" w:rsidP="004A090F">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5531" w:rsidRDefault="00A05531">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90F" w:rsidRPr="002D2AF8" w:rsidRDefault="004A090F" w:rsidP="00A05531">
    <w:pPr>
      <w:pStyle w:val="Header"/>
      <w:framePr w:wrap="around"/>
    </w:pPr>
    <w:fldSimple w:instr=" TITLE   \* MERGEFORMAT ">
      <w:r>
        <w:t>DEFEXO089 Assess specific explosives as being safe and suitable for transport</w:t>
      </w:r>
    </w:fldSimple>
    <w:r>
      <w:tab/>
      <w:t xml:space="preserve">Date this document was generated: </w:t>
    </w:r>
    <w:r>
      <w:fldChar w:fldCharType="begin"/>
    </w:r>
    <w:r>
      <w:instrText xml:space="preserve"> CREATEDATE  \@ "d MMMM yyyy"  \* MERGEFORMAT </w:instrText>
    </w:r>
    <w:r>
      <w:fldChar w:fldCharType="separate"/>
    </w:r>
    <w:r>
      <w:rPr>
        <w:noProof/>
      </w:rPr>
      <w:t>6 March 2020</w:t>
    </w:r>
    <w:r>
      <w:fldChar w:fldCharType="end"/>
    </w:r>
  </w:p>
  <w:p w:rsidR="004A090F" w:rsidRDefault="004A090F" w:rsidP="00A05531">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08FAC3CE"/>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39A841AE"/>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05531"/>
    <w:rsid w:val="004A090F"/>
    <w:rsid w:val="00A055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53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05531"/>
    <w:pPr>
      <w:spacing w:before="360" w:after="60"/>
      <w:outlineLvl w:val="0"/>
    </w:pPr>
    <w:rPr>
      <w:sz w:val="32"/>
    </w:rPr>
  </w:style>
  <w:style w:type="paragraph" w:styleId="Heading2">
    <w:name w:val="heading 2"/>
    <w:basedOn w:val="HeadingBase"/>
    <w:next w:val="BodyText"/>
    <w:link w:val="Heading2Char"/>
    <w:qFormat/>
    <w:rsid w:val="00A05531"/>
    <w:pPr>
      <w:keepLines/>
      <w:spacing w:before="240" w:after="120"/>
      <w:outlineLvl w:val="1"/>
    </w:pPr>
    <w:rPr>
      <w:sz w:val="28"/>
      <w:szCs w:val="40"/>
    </w:rPr>
  </w:style>
  <w:style w:type="paragraph" w:styleId="Heading3">
    <w:name w:val="heading 3"/>
    <w:basedOn w:val="HeadingBase"/>
    <w:next w:val="BodyText"/>
    <w:link w:val="Heading3Char"/>
    <w:qFormat/>
    <w:rsid w:val="00A05531"/>
    <w:pPr>
      <w:spacing w:before="180" w:after="120"/>
      <w:outlineLvl w:val="2"/>
    </w:pPr>
    <w:rPr>
      <w:spacing w:val="-10"/>
      <w:kern w:val="32"/>
    </w:rPr>
  </w:style>
  <w:style w:type="paragraph" w:styleId="Heading4">
    <w:name w:val="heading 4"/>
    <w:basedOn w:val="HeadingBase"/>
    <w:next w:val="BodyText"/>
    <w:link w:val="Heading4Char"/>
    <w:qFormat/>
    <w:rsid w:val="00A05531"/>
    <w:pPr>
      <w:spacing w:before="160" w:after="120"/>
      <w:outlineLvl w:val="3"/>
    </w:pPr>
    <w:rPr>
      <w:sz w:val="22"/>
    </w:rPr>
  </w:style>
  <w:style w:type="paragraph" w:styleId="Heading5">
    <w:name w:val="heading 5"/>
    <w:basedOn w:val="HeadingBase"/>
    <w:next w:val="Normal"/>
    <w:link w:val="Heading5Char"/>
    <w:qFormat/>
    <w:rsid w:val="00A05531"/>
    <w:pPr>
      <w:spacing w:before="80"/>
      <w:outlineLvl w:val="4"/>
    </w:pPr>
    <w:rPr>
      <w:color w:val="918585"/>
      <w:sz w:val="20"/>
    </w:rPr>
  </w:style>
  <w:style w:type="paragraph" w:styleId="Heading6">
    <w:name w:val="heading 6"/>
    <w:basedOn w:val="HeadingBase"/>
    <w:next w:val="Normal"/>
    <w:link w:val="Heading6Char"/>
    <w:qFormat/>
    <w:rsid w:val="00A05531"/>
    <w:pPr>
      <w:spacing w:before="60"/>
      <w:outlineLvl w:val="5"/>
    </w:pPr>
    <w:rPr>
      <w:color w:val="918585"/>
      <w:sz w:val="20"/>
    </w:rPr>
  </w:style>
  <w:style w:type="paragraph" w:styleId="Heading7">
    <w:name w:val="heading 7"/>
    <w:basedOn w:val="Normal"/>
    <w:next w:val="Normal"/>
    <w:link w:val="Heading7Char"/>
    <w:qFormat/>
    <w:rsid w:val="00A05531"/>
    <w:pPr>
      <w:ind w:left="720"/>
      <w:outlineLvl w:val="6"/>
    </w:pPr>
    <w:rPr>
      <w:i/>
    </w:rPr>
  </w:style>
  <w:style w:type="paragraph" w:styleId="Heading8">
    <w:name w:val="heading 8"/>
    <w:basedOn w:val="Normal"/>
    <w:next w:val="Normal"/>
    <w:link w:val="Heading8Char"/>
    <w:qFormat/>
    <w:rsid w:val="00A05531"/>
    <w:pPr>
      <w:ind w:left="720"/>
      <w:outlineLvl w:val="7"/>
    </w:pPr>
    <w:rPr>
      <w:i/>
    </w:rPr>
  </w:style>
  <w:style w:type="paragraph" w:styleId="Heading9">
    <w:name w:val="heading 9"/>
    <w:basedOn w:val="Normal"/>
    <w:next w:val="Normal"/>
    <w:link w:val="Heading9Char"/>
    <w:qFormat/>
    <w:rsid w:val="00A05531"/>
    <w:pPr>
      <w:ind w:left="720"/>
      <w:outlineLvl w:val="8"/>
    </w:pPr>
    <w:rPr>
      <w:i/>
    </w:rPr>
  </w:style>
  <w:style w:type="character" w:default="1" w:styleId="DefaultParagraphFont">
    <w:name w:val="Default Paragraph Font"/>
    <w:uiPriority w:val="1"/>
    <w:unhideWhenUsed/>
    <w:rsid w:val="00A0553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05531"/>
  </w:style>
  <w:style w:type="character" w:customStyle="1" w:styleId="Heading1Char">
    <w:name w:val="Heading 1 Char"/>
    <w:basedOn w:val="DefaultParagraphFont"/>
    <w:link w:val="Heading1"/>
    <w:rsid w:val="00A05531"/>
    <w:rPr>
      <w:rFonts w:ascii="Times New Roman" w:eastAsia="Times New Roman" w:hAnsi="Times New Roman" w:cs="Times New Roman"/>
      <w:b/>
      <w:sz w:val="32"/>
      <w:szCs w:val="20"/>
      <w:lang w:eastAsia="en-US"/>
    </w:rPr>
  </w:style>
  <w:style w:type="paragraph" w:styleId="BodyText">
    <w:name w:val="Body Text"/>
    <w:basedOn w:val="Normal"/>
    <w:link w:val="BodyTextChar"/>
    <w:rsid w:val="00A0553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05531"/>
    <w:rPr>
      <w:rFonts w:ascii="Times New Roman" w:eastAsia="Times New Roman" w:hAnsi="Times New Roman" w:cs="Times New Roman"/>
      <w:sz w:val="24"/>
      <w:lang w:eastAsia="en-US"/>
    </w:rPr>
  </w:style>
  <w:style w:type="paragraph" w:styleId="List">
    <w:name w:val="List"/>
    <w:basedOn w:val="BodyText"/>
    <w:next w:val="BodyText"/>
    <w:rsid w:val="00A05531"/>
    <w:pPr>
      <w:tabs>
        <w:tab w:val="left" w:pos="340"/>
      </w:tabs>
      <w:spacing w:before="60" w:after="60"/>
      <w:ind w:left="340" w:hanging="340"/>
    </w:pPr>
  </w:style>
  <w:style w:type="paragraph" w:styleId="ListBullet">
    <w:name w:val="List Bullet"/>
    <w:basedOn w:val="List"/>
    <w:rsid w:val="00A05531"/>
    <w:pPr>
      <w:numPr>
        <w:numId w:val="11"/>
      </w:numPr>
      <w:tabs>
        <w:tab w:val="clear" w:pos="340"/>
      </w:tabs>
      <w:spacing w:before="40" w:after="40"/>
    </w:pPr>
  </w:style>
  <w:style w:type="character" w:customStyle="1" w:styleId="SpecialBold">
    <w:name w:val="Special Bold"/>
    <w:basedOn w:val="DefaultParagraphFont"/>
    <w:rsid w:val="00A05531"/>
    <w:rPr>
      <w:b/>
      <w:spacing w:val="0"/>
    </w:rPr>
  </w:style>
  <w:style w:type="paragraph" w:customStyle="1" w:styleId="SuperHeading">
    <w:name w:val="SuperHeading"/>
    <w:basedOn w:val="Normal"/>
    <w:rsid w:val="00A05531"/>
    <w:pPr>
      <w:spacing w:before="240" w:after="120"/>
      <w:outlineLvl w:val="0"/>
    </w:pPr>
    <w:rPr>
      <w:rFonts w:ascii="Times New Roman" w:hAnsi="Times New Roman"/>
      <w:b/>
      <w:sz w:val="32"/>
    </w:rPr>
  </w:style>
  <w:style w:type="paragraph" w:customStyle="1" w:styleId="TableHeading">
    <w:name w:val="Table Heading"/>
    <w:basedOn w:val="HeadingBase"/>
    <w:rsid w:val="00A05531"/>
    <w:pPr>
      <w:keepLines/>
      <w:pBdr>
        <w:bottom w:val="single" w:sz="6" w:space="1" w:color="918585"/>
      </w:pBdr>
      <w:spacing w:before="240"/>
    </w:pPr>
  </w:style>
  <w:style w:type="paragraph" w:customStyle="1" w:styleId="AllowPageBreak">
    <w:name w:val="AllowPageBreak"/>
    <w:rsid w:val="00A0553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A0553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0553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0553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0553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0553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0553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0553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05531"/>
    <w:rPr>
      <w:rFonts w:ascii="Courier New" w:eastAsia="Times New Roman" w:hAnsi="Courier New" w:cs="Times New Roman"/>
      <w:i/>
      <w:szCs w:val="20"/>
      <w:lang w:eastAsia="en-US"/>
    </w:rPr>
  </w:style>
  <w:style w:type="paragraph" w:customStyle="1" w:styleId="HeadingBase">
    <w:name w:val="Heading Base"/>
    <w:rsid w:val="00A0553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05531"/>
    <w:pPr>
      <w:tabs>
        <w:tab w:val="right" w:leader="dot" w:pos="9072"/>
      </w:tabs>
      <w:ind w:left="567"/>
    </w:pPr>
    <w:rPr>
      <w:szCs w:val="22"/>
    </w:rPr>
  </w:style>
  <w:style w:type="paragraph" w:customStyle="1" w:styleId="TOCBase">
    <w:name w:val="TOC Base"/>
    <w:rsid w:val="00A0553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05531"/>
    <w:pPr>
      <w:tabs>
        <w:tab w:val="right" w:leader="dot" w:pos="9072"/>
      </w:tabs>
      <w:spacing w:before="40" w:after="40"/>
      <w:ind w:left="284"/>
    </w:pPr>
    <w:rPr>
      <w:rFonts w:ascii="Times New Roman" w:hAnsi="Times New Roman"/>
    </w:rPr>
  </w:style>
  <w:style w:type="paragraph" w:styleId="TOC1">
    <w:name w:val="toc 1"/>
    <w:basedOn w:val="TOCBase"/>
    <w:next w:val="Normal"/>
    <w:rsid w:val="00A0553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0553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05531"/>
    <w:rPr>
      <w:rFonts w:ascii="Times New Roman" w:eastAsia="Times New Roman" w:hAnsi="Times New Roman" w:cs="Times New Roman"/>
      <w:sz w:val="16"/>
      <w:lang w:eastAsia="en-US"/>
    </w:rPr>
  </w:style>
  <w:style w:type="paragraph" w:styleId="Title">
    <w:name w:val="Title"/>
    <w:basedOn w:val="HeadingBase"/>
    <w:link w:val="TitleChar"/>
    <w:qFormat/>
    <w:rsid w:val="00A05531"/>
    <w:pPr>
      <w:spacing w:before="5040"/>
      <w:jc w:val="center"/>
    </w:pPr>
    <w:rPr>
      <w:sz w:val="48"/>
      <w:szCs w:val="72"/>
      <w:lang w:val="en-US"/>
    </w:rPr>
  </w:style>
  <w:style w:type="character" w:customStyle="1" w:styleId="TitleChar">
    <w:name w:val="Title Char"/>
    <w:basedOn w:val="DefaultParagraphFont"/>
    <w:link w:val="Title"/>
    <w:rsid w:val="00A0553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05531"/>
    <w:pPr>
      <w:tabs>
        <w:tab w:val="left" w:pos="3600"/>
        <w:tab w:val="left" w:pos="3958"/>
      </w:tabs>
    </w:pPr>
  </w:style>
  <w:style w:type="paragraph" w:customStyle="1" w:styleId="Note">
    <w:name w:val="Note"/>
    <w:basedOn w:val="BodyText"/>
    <w:rsid w:val="00A0553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05531"/>
    <w:pPr>
      <w:framePr w:wrap="auto" w:hAnchor="text" w:y="6049"/>
    </w:pPr>
    <w:rPr>
      <w:color w:val="000000"/>
      <w:sz w:val="40"/>
    </w:rPr>
  </w:style>
  <w:style w:type="paragraph" w:customStyle="1" w:styleId="TOCTitle">
    <w:name w:val="TOCTitle"/>
    <w:basedOn w:val="Heading1"/>
    <w:rsid w:val="00A05531"/>
    <w:pPr>
      <w:spacing w:after="240"/>
      <w:jc w:val="center"/>
      <w:outlineLvl w:val="9"/>
    </w:pPr>
    <w:rPr>
      <w:caps/>
    </w:rPr>
  </w:style>
  <w:style w:type="paragraph" w:customStyle="1" w:styleId="Version">
    <w:name w:val="Version"/>
    <w:rsid w:val="00A0553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A05531"/>
    <w:pPr>
      <w:numPr>
        <w:numId w:val="12"/>
      </w:numPr>
      <w:tabs>
        <w:tab w:val="clear" w:pos="680"/>
      </w:tabs>
    </w:pPr>
  </w:style>
  <w:style w:type="paragraph" w:styleId="Index1">
    <w:name w:val="index 1"/>
    <w:basedOn w:val="Normal"/>
    <w:next w:val="Normal"/>
    <w:semiHidden/>
    <w:rsid w:val="00A05531"/>
    <w:pPr>
      <w:keepNext w:val="0"/>
      <w:tabs>
        <w:tab w:val="right" w:pos="4176"/>
      </w:tabs>
      <w:ind w:left="198" w:hanging="198"/>
    </w:pPr>
    <w:rPr>
      <w:rFonts w:ascii="Garamond" w:hAnsi="Garamond"/>
    </w:rPr>
  </w:style>
  <w:style w:type="paragraph" w:styleId="IndexHeading">
    <w:name w:val="index heading"/>
    <w:basedOn w:val="Normal"/>
    <w:next w:val="Index1"/>
    <w:semiHidden/>
    <w:rsid w:val="00A05531"/>
    <w:pPr>
      <w:spacing w:before="120" w:after="120"/>
    </w:pPr>
    <w:rPr>
      <w:rFonts w:ascii="Arial" w:hAnsi="Arial"/>
      <w:b/>
      <w:color w:val="918585"/>
      <w:sz w:val="24"/>
    </w:rPr>
  </w:style>
  <w:style w:type="paragraph" w:styleId="Header">
    <w:name w:val="header"/>
    <w:basedOn w:val="Normal"/>
    <w:link w:val="HeaderChar"/>
    <w:rsid w:val="00A0553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05531"/>
    <w:rPr>
      <w:rFonts w:ascii="Times New Roman" w:eastAsia="Times New Roman" w:hAnsi="Times New Roman" w:cs="Times New Roman"/>
      <w:sz w:val="16"/>
      <w:szCs w:val="20"/>
      <w:lang w:val="en-GB" w:eastAsia="en-US"/>
    </w:rPr>
  </w:style>
  <w:style w:type="paragraph" w:customStyle="1" w:styleId="Chapter">
    <w:name w:val="Chapter"/>
    <w:basedOn w:val="Normal"/>
    <w:rsid w:val="00A05531"/>
    <w:pPr>
      <w:spacing w:before="240"/>
    </w:pPr>
    <w:rPr>
      <w:rFonts w:ascii="Times New Roman" w:hAnsi="Times New Roman"/>
      <w:smallCaps/>
      <w:spacing w:val="80"/>
      <w:sz w:val="28"/>
    </w:rPr>
  </w:style>
  <w:style w:type="paragraph" w:customStyle="1" w:styleId="InChapter">
    <w:name w:val="InChapter"/>
    <w:basedOn w:val="Heading3"/>
    <w:rsid w:val="00A05531"/>
    <w:pPr>
      <w:spacing w:after="240"/>
      <w:outlineLvl w:val="9"/>
    </w:pPr>
    <w:rPr>
      <w:noProof/>
    </w:rPr>
  </w:style>
  <w:style w:type="paragraph" w:styleId="Index2">
    <w:name w:val="index 2"/>
    <w:basedOn w:val="Normal"/>
    <w:next w:val="Normal"/>
    <w:semiHidden/>
    <w:rsid w:val="00A05531"/>
    <w:pPr>
      <w:tabs>
        <w:tab w:val="right" w:pos="4176"/>
      </w:tabs>
      <w:ind w:left="568" w:hanging="284"/>
    </w:pPr>
    <w:rPr>
      <w:rFonts w:ascii="Garamond" w:hAnsi="Garamond"/>
    </w:rPr>
  </w:style>
  <w:style w:type="paragraph" w:customStyle="1" w:styleId="Byline">
    <w:name w:val="Byline"/>
    <w:rsid w:val="00A0553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05531"/>
    <w:pPr>
      <w:tabs>
        <w:tab w:val="clear" w:pos="3600"/>
        <w:tab w:val="clear" w:pos="3958"/>
      </w:tabs>
      <w:jc w:val="right"/>
    </w:pPr>
  </w:style>
  <w:style w:type="character" w:styleId="Emphasis">
    <w:name w:val="Emphasis"/>
    <w:basedOn w:val="DefaultParagraphFont"/>
    <w:qFormat/>
    <w:rsid w:val="00A05531"/>
    <w:rPr>
      <w:i/>
    </w:rPr>
  </w:style>
  <w:style w:type="paragraph" w:styleId="Caption">
    <w:name w:val="caption"/>
    <w:basedOn w:val="BodyText"/>
    <w:next w:val="Normal"/>
    <w:qFormat/>
    <w:rsid w:val="00A05531"/>
    <w:pPr>
      <w:framePr w:w="2268" w:hSpace="181" w:vSpace="181" w:wrap="around" w:vAnchor="text" w:hAnchor="page" w:x="1135" w:y="285" w:anchorLock="1"/>
    </w:pPr>
    <w:rPr>
      <w:i/>
    </w:rPr>
  </w:style>
  <w:style w:type="paragraph" w:customStyle="1" w:styleId="MiniTOCTitle">
    <w:name w:val="MiniTOCTitle"/>
    <w:basedOn w:val="Heading4"/>
    <w:rsid w:val="00A05531"/>
    <w:pPr>
      <w:spacing w:before="240"/>
      <w:outlineLvl w:val="9"/>
    </w:pPr>
    <w:rPr>
      <w:noProof/>
      <w:sz w:val="24"/>
    </w:rPr>
  </w:style>
  <w:style w:type="paragraph" w:customStyle="1" w:styleId="MiniTOCItem">
    <w:name w:val="MiniTOCItem"/>
    <w:basedOn w:val="ListBullet"/>
    <w:rsid w:val="00A05531"/>
    <w:pPr>
      <w:numPr>
        <w:numId w:val="0"/>
      </w:numPr>
      <w:tabs>
        <w:tab w:val="right" w:leader="dot" w:pos="6521"/>
      </w:tabs>
      <w:spacing w:before="0" w:after="0"/>
    </w:pPr>
  </w:style>
  <w:style w:type="paragraph" w:customStyle="1" w:styleId="TOFTitle">
    <w:name w:val="TOFTitle"/>
    <w:basedOn w:val="TOCTitle"/>
    <w:rsid w:val="00A05531"/>
  </w:style>
  <w:style w:type="paragraph" w:styleId="TableofFigures">
    <w:name w:val="table of figures"/>
    <w:basedOn w:val="Normal"/>
    <w:next w:val="Normal"/>
    <w:semiHidden/>
    <w:rsid w:val="00A05531"/>
    <w:pPr>
      <w:tabs>
        <w:tab w:val="right" w:leader="dot" w:pos="9072"/>
      </w:tabs>
      <w:ind w:left="970" w:hanging="403"/>
    </w:pPr>
    <w:rPr>
      <w:rFonts w:ascii="Times New Roman" w:hAnsi="Times New Roman"/>
      <w:b/>
    </w:rPr>
  </w:style>
  <w:style w:type="paragraph" w:styleId="ListNumber">
    <w:name w:val="List Number"/>
    <w:basedOn w:val="List"/>
    <w:rsid w:val="00A05531"/>
    <w:pPr>
      <w:numPr>
        <w:numId w:val="14"/>
      </w:numPr>
      <w:tabs>
        <w:tab w:val="clear" w:pos="340"/>
      </w:tabs>
    </w:pPr>
  </w:style>
  <w:style w:type="character" w:customStyle="1" w:styleId="WingdingSymbols">
    <w:name w:val="Wingding Symbols"/>
    <w:rsid w:val="00A05531"/>
    <w:rPr>
      <w:rFonts w:ascii="Wingdings" w:hAnsi="Wingdings"/>
    </w:rPr>
  </w:style>
  <w:style w:type="character" w:customStyle="1" w:styleId="HotSpot">
    <w:name w:val="HotSpot"/>
    <w:rsid w:val="00A05531"/>
    <w:rPr>
      <w:color w:val="0033CC"/>
      <w:u w:val="none"/>
    </w:rPr>
  </w:style>
  <w:style w:type="paragraph" w:customStyle="1" w:styleId="BodyTextRight">
    <w:name w:val="Body Text Right"/>
    <w:basedOn w:val="BodyText"/>
    <w:rsid w:val="00A05531"/>
    <w:pPr>
      <w:spacing w:before="0" w:after="0"/>
      <w:jc w:val="right"/>
    </w:pPr>
  </w:style>
  <w:style w:type="paragraph" w:styleId="Index3">
    <w:name w:val="index 3"/>
    <w:basedOn w:val="ListNumber2"/>
    <w:next w:val="Normal"/>
    <w:semiHidden/>
    <w:rsid w:val="00A05531"/>
    <w:pPr>
      <w:numPr>
        <w:numId w:val="0"/>
      </w:numPr>
      <w:tabs>
        <w:tab w:val="right" w:leader="dot" w:pos="4176"/>
      </w:tabs>
    </w:pPr>
  </w:style>
  <w:style w:type="paragraph" w:styleId="ListNumber2">
    <w:name w:val="List Number 2"/>
    <w:basedOn w:val="List2"/>
    <w:rsid w:val="00A05531"/>
    <w:pPr>
      <w:numPr>
        <w:numId w:val="9"/>
      </w:numPr>
      <w:tabs>
        <w:tab w:val="clear" w:pos="1060"/>
      </w:tabs>
    </w:pPr>
  </w:style>
  <w:style w:type="paragraph" w:customStyle="1" w:styleId="MarginNote">
    <w:name w:val="Margin Note"/>
    <w:basedOn w:val="BodyText"/>
    <w:rsid w:val="00A0553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0553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0553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05531"/>
    <w:rPr>
      <w:sz w:val="32"/>
    </w:rPr>
  </w:style>
  <w:style w:type="paragraph" w:customStyle="1" w:styleId="HeadingProcedure">
    <w:name w:val="Heading Procedure"/>
    <w:basedOn w:val="HeadingBase"/>
    <w:next w:val="Normal"/>
    <w:rsid w:val="00A05531"/>
    <w:pPr>
      <w:tabs>
        <w:tab w:val="left" w:pos="0"/>
      </w:tabs>
      <w:spacing w:before="120" w:after="60"/>
    </w:pPr>
    <w:rPr>
      <w:i/>
      <w:color w:val="918585"/>
      <w:sz w:val="22"/>
    </w:rPr>
  </w:style>
  <w:style w:type="paragraph" w:customStyle="1" w:styleId="TableBodyText">
    <w:name w:val="Table Body Text"/>
    <w:basedOn w:val="BodyText"/>
    <w:rsid w:val="00A05531"/>
    <w:pPr>
      <w:spacing w:before="60" w:after="60"/>
    </w:pPr>
  </w:style>
  <w:style w:type="paragraph" w:styleId="ListContinue">
    <w:name w:val="List Continue"/>
    <w:basedOn w:val="List"/>
    <w:rsid w:val="00A05531"/>
    <w:pPr>
      <w:ind w:firstLine="0"/>
    </w:pPr>
  </w:style>
  <w:style w:type="paragraph" w:customStyle="1" w:styleId="ListNote">
    <w:name w:val="List Note"/>
    <w:basedOn w:val="List"/>
    <w:rsid w:val="00A05531"/>
    <w:pPr>
      <w:pBdr>
        <w:top w:val="single" w:sz="6" w:space="2" w:color="918585"/>
        <w:bottom w:val="single" w:sz="6" w:space="2" w:color="918585"/>
      </w:pBdr>
      <w:tabs>
        <w:tab w:val="left" w:pos="1021"/>
      </w:tabs>
      <w:ind w:firstLine="0"/>
    </w:pPr>
  </w:style>
  <w:style w:type="paragraph" w:customStyle="1" w:styleId="Warning">
    <w:name w:val="Warning"/>
    <w:basedOn w:val="BodyText"/>
    <w:rsid w:val="00A05531"/>
    <w:pPr>
      <w:shd w:val="clear" w:color="auto" w:fill="D9D9D9"/>
      <w:tabs>
        <w:tab w:val="left" w:pos="992"/>
      </w:tabs>
      <w:ind w:left="119" w:right="119"/>
    </w:pPr>
    <w:rPr>
      <w:sz w:val="20"/>
    </w:rPr>
  </w:style>
  <w:style w:type="paragraph" w:customStyle="1" w:styleId="MarginIcons">
    <w:name w:val="Margin Icons"/>
    <w:basedOn w:val="BodyText"/>
    <w:rsid w:val="00A0553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05531"/>
    <w:rPr>
      <w:rFonts w:ascii="Courier New" w:hAnsi="Courier New"/>
    </w:rPr>
  </w:style>
  <w:style w:type="paragraph" w:customStyle="1" w:styleId="NoteBullet">
    <w:name w:val="Note Bullet"/>
    <w:basedOn w:val="Note"/>
    <w:rsid w:val="00A05531"/>
    <w:pPr>
      <w:tabs>
        <w:tab w:val="clear" w:pos="680"/>
      </w:tabs>
      <w:spacing w:before="60" w:after="60"/>
    </w:pPr>
  </w:style>
  <w:style w:type="paragraph" w:customStyle="1" w:styleId="SubHeading2">
    <w:name w:val="SubHeading2"/>
    <w:basedOn w:val="HeadingBase"/>
    <w:rsid w:val="00A05531"/>
    <w:pPr>
      <w:spacing w:before="240" w:after="60"/>
    </w:pPr>
    <w:rPr>
      <w:sz w:val="20"/>
    </w:rPr>
  </w:style>
  <w:style w:type="paragraph" w:customStyle="1" w:styleId="SubHeading1">
    <w:name w:val="SubHeading1"/>
    <w:basedOn w:val="HeadingBase"/>
    <w:rsid w:val="00A05531"/>
    <w:pPr>
      <w:spacing w:before="240" w:after="60"/>
    </w:pPr>
    <w:rPr>
      <w:color w:val="918585"/>
      <w:sz w:val="22"/>
    </w:rPr>
  </w:style>
  <w:style w:type="paragraph" w:customStyle="1" w:styleId="SideHeading">
    <w:name w:val="Side Heading"/>
    <w:basedOn w:val="HeadingBase"/>
    <w:rsid w:val="00A05531"/>
    <w:pPr>
      <w:framePr w:w="2268" w:h="567" w:hSpace="181" w:vSpace="181" w:wrap="around" w:vAnchor="text" w:hAnchor="page" w:x="1419" w:y="370" w:anchorLock="1"/>
    </w:pPr>
    <w:rPr>
      <w:sz w:val="22"/>
    </w:rPr>
  </w:style>
  <w:style w:type="paragraph" w:customStyle="1" w:styleId="TableListBullet">
    <w:name w:val="Table List Bullet"/>
    <w:basedOn w:val="ListBullet"/>
    <w:rsid w:val="00A05531"/>
    <w:pPr>
      <w:numPr>
        <w:numId w:val="10"/>
      </w:numPr>
    </w:pPr>
  </w:style>
  <w:style w:type="paragraph" w:styleId="PlainText">
    <w:name w:val="Plain Text"/>
    <w:basedOn w:val="Normal"/>
    <w:link w:val="PlainTextChar"/>
    <w:rsid w:val="00A05531"/>
    <w:rPr>
      <w:sz w:val="20"/>
    </w:rPr>
  </w:style>
  <w:style w:type="character" w:customStyle="1" w:styleId="PlainTextChar">
    <w:name w:val="Plain Text Char"/>
    <w:basedOn w:val="DefaultParagraphFont"/>
    <w:link w:val="PlainText"/>
    <w:rsid w:val="00A05531"/>
    <w:rPr>
      <w:rFonts w:ascii="Courier New" w:eastAsia="Times New Roman" w:hAnsi="Courier New" w:cs="Times New Roman"/>
      <w:sz w:val="20"/>
      <w:szCs w:val="20"/>
      <w:lang w:eastAsia="en-US"/>
    </w:rPr>
  </w:style>
  <w:style w:type="character" w:customStyle="1" w:styleId="MenuOption">
    <w:name w:val="Menu Option"/>
    <w:basedOn w:val="DefaultParagraphFont"/>
    <w:rsid w:val="00A05531"/>
    <w:rPr>
      <w:b/>
      <w:smallCaps/>
    </w:rPr>
  </w:style>
  <w:style w:type="paragraph" w:customStyle="1" w:styleId="TableListNumber">
    <w:name w:val="Table List Number"/>
    <w:basedOn w:val="ListNumber"/>
    <w:rsid w:val="00A05531"/>
    <w:pPr>
      <w:numPr>
        <w:numId w:val="0"/>
      </w:numPr>
    </w:pPr>
  </w:style>
  <w:style w:type="paragraph" w:styleId="TOC4">
    <w:name w:val="toc 4"/>
    <w:basedOn w:val="TOCBase"/>
    <w:next w:val="Normal"/>
    <w:semiHidden/>
    <w:rsid w:val="00A05531"/>
    <w:pPr>
      <w:tabs>
        <w:tab w:val="right" w:leader="dot" w:pos="9071"/>
      </w:tabs>
      <w:ind w:left="1701"/>
    </w:pPr>
  </w:style>
  <w:style w:type="paragraph" w:customStyle="1" w:styleId="ListAlpha">
    <w:name w:val="List Alpha"/>
    <w:basedOn w:val="List"/>
    <w:rsid w:val="00A05531"/>
    <w:pPr>
      <w:numPr>
        <w:numId w:val="8"/>
      </w:numPr>
    </w:pPr>
  </w:style>
  <w:style w:type="paragraph" w:customStyle="1" w:styleId="ListAlpha2">
    <w:name w:val="List Alpha 2"/>
    <w:basedOn w:val="List2"/>
    <w:rsid w:val="00A05531"/>
    <w:pPr>
      <w:numPr>
        <w:numId w:val="7"/>
      </w:numPr>
    </w:pPr>
  </w:style>
  <w:style w:type="paragraph" w:styleId="List2">
    <w:name w:val="List 2"/>
    <w:basedOn w:val="BodyText"/>
    <w:rsid w:val="00A05531"/>
    <w:pPr>
      <w:tabs>
        <w:tab w:val="left" w:pos="680"/>
      </w:tabs>
      <w:spacing w:before="60" w:after="60"/>
      <w:ind w:left="680" w:hanging="340"/>
    </w:pPr>
  </w:style>
  <w:style w:type="paragraph" w:styleId="List3">
    <w:name w:val="List 3"/>
    <w:basedOn w:val="BodyText"/>
    <w:rsid w:val="00A05531"/>
    <w:pPr>
      <w:tabs>
        <w:tab w:val="left" w:pos="1021"/>
      </w:tabs>
      <w:spacing w:before="60" w:after="60"/>
      <w:ind w:left="1020" w:hanging="340"/>
    </w:pPr>
  </w:style>
  <w:style w:type="paragraph" w:styleId="List4">
    <w:name w:val="List 4"/>
    <w:basedOn w:val="BodyText"/>
    <w:rsid w:val="00A05531"/>
    <w:pPr>
      <w:tabs>
        <w:tab w:val="left" w:pos="1361"/>
      </w:tabs>
      <w:spacing w:before="60" w:after="60"/>
      <w:ind w:left="1361" w:hanging="340"/>
    </w:pPr>
  </w:style>
  <w:style w:type="paragraph" w:styleId="List5">
    <w:name w:val="List 5"/>
    <w:basedOn w:val="BodyText"/>
    <w:rsid w:val="00A05531"/>
    <w:pPr>
      <w:tabs>
        <w:tab w:val="left" w:pos="1701"/>
      </w:tabs>
      <w:spacing w:before="60" w:after="60"/>
      <w:ind w:left="1701" w:hanging="340"/>
    </w:pPr>
  </w:style>
  <w:style w:type="paragraph" w:styleId="ListBullet3">
    <w:name w:val="List Bullet 3"/>
    <w:basedOn w:val="List3"/>
    <w:rsid w:val="00A05531"/>
    <w:pPr>
      <w:numPr>
        <w:numId w:val="13"/>
      </w:numPr>
      <w:tabs>
        <w:tab w:val="clear" w:pos="1021"/>
      </w:tabs>
      <w:ind w:left="1037" w:hanging="357"/>
    </w:pPr>
  </w:style>
  <w:style w:type="paragraph" w:styleId="ListBullet4">
    <w:name w:val="List Bullet 4"/>
    <w:basedOn w:val="List4"/>
    <w:rsid w:val="00A05531"/>
    <w:pPr>
      <w:numPr>
        <w:numId w:val="2"/>
      </w:numPr>
      <w:tabs>
        <w:tab w:val="clear" w:pos="1361"/>
      </w:tabs>
    </w:pPr>
  </w:style>
  <w:style w:type="paragraph" w:styleId="ListBullet5">
    <w:name w:val="List Bullet 5"/>
    <w:basedOn w:val="List5"/>
    <w:rsid w:val="00A05531"/>
    <w:pPr>
      <w:numPr>
        <w:numId w:val="3"/>
      </w:numPr>
    </w:pPr>
  </w:style>
  <w:style w:type="paragraph" w:styleId="ListContinue2">
    <w:name w:val="List Continue 2"/>
    <w:basedOn w:val="List2"/>
    <w:rsid w:val="00A05531"/>
    <w:pPr>
      <w:ind w:firstLine="0"/>
    </w:pPr>
  </w:style>
  <w:style w:type="paragraph" w:styleId="ListContinue3">
    <w:name w:val="List Continue 3"/>
    <w:basedOn w:val="List3"/>
    <w:rsid w:val="00A05531"/>
    <w:pPr>
      <w:ind w:left="1021" w:firstLine="0"/>
    </w:pPr>
  </w:style>
  <w:style w:type="paragraph" w:styleId="ListContinue4">
    <w:name w:val="List Continue 4"/>
    <w:basedOn w:val="List4"/>
    <w:rsid w:val="00A05531"/>
    <w:pPr>
      <w:ind w:firstLine="0"/>
    </w:pPr>
  </w:style>
  <w:style w:type="paragraph" w:styleId="ListContinue5">
    <w:name w:val="List Continue 5"/>
    <w:basedOn w:val="List5"/>
    <w:rsid w:val="00A05531"/>
    <w:pPr>
      <w:ind w:firstLine="0"/>
    </w:pPr>
  </w:style>
  <w:style w:type="paragraph" w:styleId="ListNumber3">
    <w:name w:val="List Number 3"/>
    <w:basedOn w:val="List3"/>
    <w:rsid w:val="00A05531"/>
    <w:pPr>
      <w:numPr>
        <w:numId w:val="4"/>
      </w:numPr>
    </w:pPr>
  </w:style>
  <w:style w:type="paragraph" w:styleId="ListNumber4">
    <w:name w:val="List Number 4"/>
    <w:basedOn w:val="List4"/>
    <w:rsid w:val="00A05531"/>
    <w:pPr>
      <w:numPr>
        <w:numId w:val="5"/>
      </w:numPr>
    </w:pPr>
  </w:style>
  <w:style w:type="paragraph" w:styleId="ListNumber5">
    <w:name w:val="List Number 5"/>
    <w:basedOn w:val="List5"/>
    <w:rsid w:val="00A05531"/>
    <w:pPr>
      <w:numPr>
        <w:numId w:val="6"/>
      </w:numPr>
    </w:pPr>
  </w:style>
  <w:style w:type="paragraph" w:styleId="BlockText">
    <w:name w:val="Block Text"/>
    <w:basedOn w:val="Normal"/>
    <w:rsid w:val="00A05531"/>
    <w:pPr>
      <w:spacing w:after="120"/>
      <w:ind w:left="1440" w:right="1440"/>
    </w:pPr>
  </w:style>
  <w:style w:type="character" w:customStyle="1" w:styleId="Subscript">
    <w:name w:val="Subscript"/>
    <w:basedOn w:val="DefaultParagraphFont"/>
    <w:rsid w:val="00A05531"/>
    <w:rPr>
      <w:sz w:val="16"/>
      <w:vertAlign w:val="subscript"/>
    </w:rPr>
  </w:style>
  <w:style w:type="character" w:customStyle="1" w:styleId="Superscript">
    <w:name w:val="Superscript"/>
    <w:basedOn w:val="DefaultParagraphFont"/>
    <w:rsid w:val="00A05531"/>
    <w:rPr>
      <w:sz w:val="16"/>
      <w:vertAlign w:val="superscript"/>
    </w:rPr>
  </w:style>
  <w:style w:type="character" w:customStyle="1" w:styleId="Symbols">
    <w:name w:val="Symbols"/>
    <w:basedOn w:val="DefaultParagraphFont"/>
    <w:rsid w:val="00A05531"/>
    <w:rPr>
      <w:rFonts w:ascii="Symbol" w:hAnsi="Symbol"/>
    </w:rPr>
  </w:style>
  <w:style w:type="character" w:customStyle="1" w:styleId="MenuOptions">
    <w:name w:val="Menu Options"/>
    <w:basedOn w:val="DefaultParagraphFont"/>
    <w:rsid w:val="00A05531"/>
    <w:rPr>
      <w:rFonts w:ascii="Arial Narrow" w:hAnsi="Arial Narrow"/>
      <w:smallCaps/>
    </w:rPr>
  </w:style>
  <w:style w:type="character" w:customStyle="1" w:styleId="Buttons">
    <w:name w:val="Buttons"/>
    <w:basedOn w:val="DefaultParagraphFont"/>
    <w:rsid w:val="00A05531"/>
    <w:rPr>
      <w:b/>
    </w:rPr>
  </w:style>
  <w:style w:type="character" w:customStyle="1" w:styleId="Underlined">
    <w:name w:val="Underlined"/>
    <w:basedOn w:val="DefaultParagraphFont"/>
    <w:rsid w:val="00A05531"/>
    <w:rPr>
      <w:u w:val="single"/>
    </w:rPr>
  </w:style>
  <w:style w:type="paragraph" w:customStyle="1" w:styleId="TableBodyTextRight">
    <w:name w:val="Table Body Text Right"/>
    <w:basedOn w:val="TableBodyText"/>
    <w:rsid w:val="00A05531"/>
    <w:pPr>
      <w:widowControl w:val="0"/>
      <w:autoSpaceDE w:val="0"/>
      <w:autoSpaceDN w:val="0"/>
      <w:adjustRightInd w:val="0"/>
      <w:jc w:val="right"/>
    </w:pPr>
    <w:rPr>
      <w:rFonts w:cs="Arial"/>
      <w:szCs w:val="18"/>
    </w:rPr>
  </w:style>
  <w:style w:type="paragraph" w:customStyle="1" w:styleId="CopyrightText">
    <w:name w:val="Copyright Text"/>
    <w:basedOn w:val="BodyText"/>
    <w:rsid w:val="00A05531"/>
    <w:rPr>
      <w:sz w:val="18"/>
    </w:rPr>
  </w:style>
  <w:style w:type="paragraph" w:customStyle="1" w:styleId="BodySmallRight">
    <w:name w:val="Body Small Right"/>
    <w:basedOn w:val="BodyTextRight"/>
    <w:rsid w:val="00A05531"/>
    <w:rPr>
      <w:sz w:val="18"/>
      <w:szCs w:val="18"/>
    </w:rPr>
  </w:style>
  <w:style w:type="paragraph" w:customStyle="1" w:styleId="MarginEdition">
    <w:name w:val="Margin Edition"/>
    <w:basedOn w:val="MarginNote"/>
    <w:rsid w:val="00A05531"/>
    <w:pPr>
      <w:spacing w:before="0" w:after="0"/>
    </w:pPr>
    <w:rPr>
      <w:rFonts w:ascii="Times New Roman" w:hAnsi="Times New Roman"/>
      <w:color w:val="999999"/>
    </w:rPr>
  </w:style>
  <w:style w:type="paragraph" w:customStyle="1" w:styleId="Spacer">
    <w:name w:val="Spacer"/>
    <w:basedOn w:val="Normal"/>
    <w:rsid w:val="00A05531"/>
    <w:rPr>
      <w:sz w:val="2"/>
      <w:szCs w:val="2"/>
    </w:rPr>
  </w:style>
  <w:style w:type="character" w:customStyle="1" w:styleId="Small">
    <w:name w:val="Small"/>
    <w:basedOn w:val="DefaultParagraphFont"/>
    <w:rsid w:val="00A05531"/>
    <w:rPr>
      <w:sz w:val="16"/>
    </w:rPr>
  </w:style>
  <w:style w:type="paragraph" w:customStyle="1" w:styleId="WideTable">
    <w:name w:val="Wide Table"/>
    <w:basedOn w:val="Normal"/>
    <w:rsid w:val="00A05531"/>
    <w:pPr>
      <w:ind w:left="-1418"/>
    </w:pPr>
    <w:rPr>
      <w:sz w:val="2"/>
      <w:szCs w:val="2"/>
    </w:rPr>
  </w:style>
  <w:style w:type="character" w:styleId="PageNumber">
    <w:name w:val="page number"/>
    <w:basedOn w:val="DefaultParagraphFont"/>
    <w:rsid w:val="00A05531"/>
  </w:style>
  <w:style w:type="paragraph" w:styleId="Quote">
    <w:name w:val="Quote"/>
    <w:basedOn w:val="Heading1"/>
    <w:link w:val="QuoteChar"/>
    <w:qFormat/>
    <w:rsid w:val="00A05531"/>
    <w:rPr>
      <w:b w:val="0"/>
      <w:sz w:val="72"/>
      <w:szCs w:val="72"/>
      <w:lang w:val="en-NZ"/>
    </w:rPr>
  </w:style>
  <w:style w:type="character" w:customStyle="1" w:styleId="QuoteChar">
    <w:name w:val="Quote Char"/>
    <w:basedOn w:val="DefaultParagraphFont"/>
    <w:link w:val="Quote"/>
    <w:rsid w:val="00A0553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05531"/>
    <w:pPr>
      <w:pageBreakBefore/>
    </w:pPr>
  </w:style>
  <w:style w:type="paragraph" w:customStyle="1" w:styleId="Border">
    <w:name w:val="Border"/>
    <w:basedOn w:val="Normal"/>
    <w:qFormat/>
    <w:rsid w:val="00A0553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05531"/>
    <w:rPr>
      <w:b/>
      <w:bCs/>
      <w:i/>
      <w:iCs/>
      <w:color w:val="auto"/>
    </w:rPr>
  </w:style>
  <w:style w:type="paragraph" w:styleId="IntenseQuote">
    <w:name w:val="Intense Quote"/>
    <w:basedOn w:val="Normal"/>
    <w:next w:val="Normal"/>
    <w:link w:val="IntenseQuoteChar"/>
    <w:uiPriority w:val="30"/>
    <w:qFormat/>
    <w:rsid w:val="00A0553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0553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05531"/>
    <w:rPr>
      <w:smallCaps/>
      <w:color w:val="auto"/>
      <w:u w:val="single"/>
    </w:rPr>
  </w:style>
  <w:style w:type="character" w:styleId="IntenseReference">
    <w:name w:val="Intense Reference"/>
    <w:basedOn w:val="DefaultParagraphFont"/>
    <w:uiPriority w:val="32"/>
    <w:qFormat/>
    <w:rsid w:val="00A05531"/>
    <w:rPr>
      <w:b/>
      <w:bCs/>
      <w:smallCaps/>
      <w:color w:val="auto"/>
      <w:spacing w:val="5"/>
      <w:u w:val="single"/>
    </w:rPr>
  </w:style>
  <w:style w:type="paragraph" w:customStyle="1" w:styleId="2ColumnHeading">
    <w:name w:val="2Column Heading"/>
    <w:basedOn w:val="BodyText"/>
    <w:qFormat/>
    <w:rsid w:val="00A05531"/>
    <w:pPr>
      <w:spacing w:after="60"/>
      <w:ind w:left="-2268"/>
    </w:pPr>
    <w:rPr>
      <w:b/>
    </w:rPr>
  </w:style>
  <w:style w:type="paragraph" w:customStyle="1" w:styleId="Heading1TOC">
    <w:name w:val="Heading1 TOC"/>
    <w:basedOn w:val="Normal"/>
    <w:qFormat/>
    <w:rsid w:val="00A05531"/>
    <w:pPr>
      <w:spacing w:before="240" w:after="120"/>
    </w:pPr>
    <w:rPr>
      <w:rFonts w:ascii="Times New Roman" w:hAnsi="Times New Roman"/>
      <w:b/>
      <w:sz w:val="32"/>
    </w:rPr>
  </w:style>
  <w:style w:type="paragraph" w:customStyle="1" w:styleId="Heading2TOC">
    <w:name w:val="Heading2 TOC"/>
    <w:basedOn w:val="Normal"/>
    <w:qFormat/>
    <w:rsid w:val="00A05531"/>
    <w:pPr>
      <w:spacing w:before="240" w:after="60"/>
    </w:pPr>
    <w:rPr>
      <w:rFonts w:ascii="Times New Roman" w:hAnsi="Times New Roman"/>
      <w:b/>
      <w:sz w:val="28"/>
    </w:rPr>
  </w:style>
  <w:style w:type="character" w:customStyle="1" w:styleId="Underline">
    <w:name w:val="Underline"/>
    <w:basedOn w:val="DefaultParagraphFont"/>
    <w:qFormat/>
    <w:rsid w:val="00A05531"/>
    <w:rPr>
      <w:u w:val="single"/>
    </w:rPr>
  </w:style>
  <w:style w:type="character" w:customStyle="1" w:styleId="BoldandItalics">
    <w:name w:val="Bold and Italics"/>
    <w:qFormat/>
    <w:rsid w:val="00A05531"/>
    <w:rPr>
      <w:b/>
      <w:i/>
      <w:u w:val="none"/>
    </w:rPr>
  </w:style>
  <w:style w:type="paragraph" w:styleId="BalloonText">
    <w:name w:val="Balloon Text"/>
    <w:basedOn w:val="Normal"/>
    <w:link w:val="BalloonTextChar"/>
    <w:rsid w:val="00A05531"/>
    <w:rPr>
      <w:rFonts w:ascii="Tahoma" w:hAnsi="Tahoma" w:cs="Tahoma"/>
      <w:sz w:val="16"/>
      <w:szCs w:val="16"/>
    </w:rPr>
  </w:style>
  <w:style w:type="character" w:customStyle="1" w:styleId="BalloonTextChar">
    <w:name w:val="Balloon Text Char"/>
    <w:basedOn w:val="DefaultParagraphFont"/>
    <w:link w:val="BalloonText"/>
    <w:rsid w:val="00A0553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0553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0553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05531"/>
    <w:rPr>
      <w:b/>
      <w:color w:val="660033"/>
      <w:spacing w:val="0"/>
    </w:rPr>
  </w:style>
  <w:style w:type="paragraph" w:customStyle="1" w:styleId="Nameditemlist">
    <w:name w:val="Named item list"/>
    <w:basedOn w:val="BodyText"/>
    <w:qFormat/>
    <w:rsid w:val="00A05531"/>
    <w:pPr>
      <w:tabs>
        <w:tab w:val="left" w:pos="2835"/>
      </w:tabs>
      <w:ind w:left="2835" w:hanging="2835"/>
    </w:pPr>
  </w:style>
  <w:style w:type="paragraph" w:customStyle="1" w:styleId="BodyTextnopadding">
    <w:name w:val="Body Text no padding"/>
    <w:basedOn w:val="BodyText"/>
    <w:qFormat/>
    <w:rsid w:val="00A05531"/>
    <w:pPr>
      <w:spacing w:before="0" w:after="0"/>
    </w:pPr>
  </w:style>
  <w:style w:type="paragraph" w:customStyle="1" w:styleId="BodyTextBold">
    <w:name w:val="Body Text Bold"/>
    <w:basedOn w:val="BodyText"/>
    <w:qFormat/>
    <w:rsid w:val="00A05531"/>
    <w:rPr>
      <w:b/>
    </w:rPr>
  </w:style>
  <w:style w:type="character" w:styleId="Hyperlink">
    <w:name w:val="Hyperlink"/>
    <w:basedOn w:val="DefaultParagraphFont"/>
    <w:uiPriority w:val="99"/>
    <w:unhideWhenUsed/>
    <w:rsid w:val="004A09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s://vetnet.gov.au/Pages/TrainingDocs.aspx?q=6bdbab1e-11ed-4bc9-9cba-9e1a55d4e4a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vetnet.gov.au/Pages/TrainingDocs.aspx?q=6bdbab1e-11ed-4bc9-9cba-9e1a55d4e4a9"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vetnet.gov.au/Pages/TrainingDocs.aspx?q=6bdbab1e-11ed-4bc9-9cba-9e1a55d4e4a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599</Words>
  <Characters>3791</Characters>
  <Application>Microsoft Office Word</Application>
  <DocSecurity>0</DocSecurity>
  <Lines>111</Lines>
  <Paragraphs>65</Paragraphs>
  <ScaleCrop>false</ScaleCrop>
  <Company>Author-it Software Corporation Ltd.</Company>
  <LinksUpToDate>false</LinksUpToDate>
  <CharactersWithSpaces>4325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DEFEXO089 Assess specific explosives as being safe and suitable for transport</dc:title>
  <dc:subject>Approved</dc:subject>
  <dc:creator>Australian Industry Standards</dc:creator>
  <cp:keywords>Release: 1</cp:keywords>
  <dc:description>Review Date: 12 April 2008</dc:description>
  <cp:lastModifiedBy>HSD_TPCMSd.prod</cp:lastModifiedBy>
  <cp:revision>3</cp:revision>
  <dcterms:created xsi:type="dcterms:W3CDTF">2020-03-06T05:32:00Z</dcterms:created>
  <dcterms:modified xsi:type="dcterms:W3CDTF">2020-03-06T05:32:00Z</dcterms:modified>
</cp:coreProperties>
</file>