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34E" w:rsidRDefault="004D734E" w:rsidP="004D734E">
      <w:pPr>
        <w:pStyle w:val="Title"/>
      </w:pPr>
      <w:fldSimple w:instr=" TITLE   \* MERGEFORMAT ">
        <w:r>
          <w:t>Assessment Requirements for CPPSEC3114 Control security risk situations using firearms</w:t>
        </w:r>
      </w:fldSimple>
    </w:p>
    <w:p w:rsidR="004D734E" w:rsidRDefault="004D734E" w:rsidP="004D734E">
      <w:pPr>
        <w:pStyle w:val="Version"/>
        <w:sectPr w:rsidR="004D734E" w:rsidSect="004528E9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4528E9" w:rsidRDefault="004D734E" w:rsidP="004528E9">
      <w:pPr>
        <w:pStyle w:val="SuperHeading"/>
      </w:pPr>
      <w:r w:rsidRPr="004528E9">
        <w:lastRenderedPageBreak/>
        <w:t>Assessment Requirements for CPPSEC3114 Control security risk situations using firearms</w:t>
      </w:r>
    </w:p>
    <w:p w:rsidR="00000000" w:rsidRPr="004528E9" w:rsidRDefault="004D734E" w:rsidP="004528E9">
      <w:pPr>
        <w:pStyle w:val="Heading1"/>
      </w:pPr>
      <w:bookmarkStart w:id="1" w:name="O_1009176"/>
      <w:bookmarkEnd w:id="1"/>
      <w:r w:rsidRPr="004528E9">
        <w:t>Modification History</w:t>
      </w:r>
    </w:p>
    <w:p w:rsidR="00000000" w:rsidRPr="004528E9" w:rsidRDefault="004D734E" w:rsidP="004D734E">
      <w:pPr>
        <w:pStyle w:val="BodyText"/>
      </w:pPr>
      <w:r w:rsidRPr="004528E9">
        <w:t>Release 1.</w:t>
      </w:r>
    </w:p>
    <w:p w:rsidR="00000000" w:rsidRPr="004528E9" w:rsidRDefault="004D734E" w:rsidP="004D734E">
      <w:pPr>
        <w:pStyle w:val="BodyText"/>
      </w:pPr>
      <w:r w:rsidRPr="004528E9">
        <w:t>Supersedes and is equivalent to CPPSEC3008A Control security risk situations using firearms.</w:t>
      </w:r>
    </w:p>
    <w:p w:rsidR="00000000" w:rsidRPr="004528E9" w:rsidRDefault="004D734E" w:rsidP="004D734E">
      <w:pPr>
        <w:pStyle w:val="BodyText"/>
      </w:pPr>
      <w:r w:rsidRPr="004528E9">
        <w:t>Updated to meet the Standards for Training Packages.</w:t>
      </w:r>
    </w:p>
    <w:p w:rsidR="00000000" w:rsidRPr="004528E9" w:rsidRDefault="004D734E" w:rsidP="004D734E">
      <w:pPr>
        <w:pStyle w:val="BodyText"/>
      </w:pPr>
      <w:r w:rsidRPr="004528E9">
        <w:t>This version first released with CPP Property Services Training Package Version 7.0.</w:t>
      </w:r>
    </w:p>
    <w:p w:rsidR="00000000" w:rsidRPr="004528E9" w:rsidRDefault="004D734E" w:rsidP="004528E9">
      <w:pPr>
        <w:pStyle w:val="Heading1"/>
      </w:pPr>
      <w:bookmarkStart w:id="2" w:name="O_1009179"/>
      <w:bookmarkEnd w:id="2"/>
      <w:r w:rsidRPr="004528E9">
        <w:t>Performance Evidence</w:t>
      </w:r>
    </w:p>
    <w:p w:rsidR="00000000" w:rsidRPr="004528E9" w:rsidRDefault="004D734E" w:rsidP="004D734E">
      <w:pPr>
        <w:pStyle w:val="BodyText"/>
      </w:pPr>
      <w:r w:rsidRPr="004528E9">
        <w:t xml:space="preserve">To demonstrate competency in this unit, a person must control three different </w:t>
      </w:r>
      <w:r w:rsidRPr="004528E9">
        <w:t>security risk situations using a firearm.</w:t>
      </w:r>
    </w:p>
    <w:p w:rsidR="00000000" w:rsidRPr="004528E9" w:rsidRDefault="004D734E" w:rsidP="004D734E">
      <w:pPr>
        <w:pStyle w:val="BodyText"/>
      </w:pPr>
      <w:r w:rsidRPr="004528E9">
        <w:t>In doing this, the person must meet the performance criteria for this unit.</w:t>
      </w:r>
    </w:p>
    <w:p w:rsidR="00000000" w:rsidRPr="004528E9" w:rsidRDefault="004D734E" w:rsidP="004528E9">
      <w:pPr>
        <w:pStyle w:val="Heading1"/>
      </w:pPr>
      <w:bookmarkStart w:id="3" w:name="O_1009178"/>
      <w:bookmarkEnd w:id="3"/>
      <w:r w:rsidRPr="004528E9">
        <w:t>Knowledge Evidence</w:t>
      </w:r>
    </w:p>
    <w:p w:rsidR="00000000" w:rsidRPr="004528E9" w:rsidRDefault="004D734E" w:rsidP="004D734E">
      <w:pPr>
        <w:pStyle w:val="BodyText"/>
      </w:pPr>
      <w:r w:rsidRPr="004528E9">
        <w:t>To be competent in this unit, a person must demonstrate knowledge of:</w:t>
      </w:r>
    </w:p>
    <w:p w:rsidR="00000000" w:rsidRPr="004528E9" w:rsidRDefault="004D734E" w:rsidP="004528E9">
      <w:pPr>
        <w:pStyle w:val="ListBullet"/>
      </w:pPr>
      <w:r w:rsidRPr="004528E9">
        <w:t>standard operating procedures</w:t>
      </w:r>
      <w:r w:rsidRPr="004528E9">
        <w:t xml:space="preserve"> and workplace policies that ensure compliance with legislative and regulatory requirements when controlling security risk situations using firearms:</w:t>
      </w:r>
    </w:p>
    <w:p w:rsidR="00000000" w:rsidRPr="004528E9" w:rsidRDefault="004D734E" w:rsidP="004528E9">
      <w:pPr>
        <w:pStyle w:val="ListBullet2"/>
      </w:pPr>
      <w:r w:rsidRPr="004528E9">
        <w:t>anti-discrimination and diversity</w:t>
      </w:r>
    </w:p>
    <w:p w:rsidR="00000000" w:rsidRPr="004528E9" w:rsidRDefault="004D734E" w:rsidP="004528E9">
      <w:pPr>
        <w:pStyle w:val="ListBullet2"/>
      </w:pPr>
      <w:r w:rsidRPr="004528E9">
        <w:t>apprehension, arrest and restraint of persons</w:t>
      </w:r>
    </w:p>
    <w:p w:rsidR="00000000" w:rsidRPr="004528E9" w:rsidRDefault="004D734E" w:rsidP="004528E9">
      <w:pPr>
        <w:pStyle w:val="ListBullet2"/>
      </w:pPr>
      <w:r w:rsidRPr="004528E9">
        <w:t>carriage and use of firearms and weapons</w:t>
      </w:r>
    </w:p>
    <w:p w:rsidR="00000000" w:rsidRPr="004528E9" w:rsidRDefault="004D734E" w:rsidP="004528E9">
      <w:pPr>
        <w:pStyle w:val="ListBullet2"/>
      </w:pPr>
      <w:r w:rsidRPr="004528E9">
        <w:t>counter terrorism</w:t>
      </w:r>
    </w:p>
    <w:p w:rsidR="00000000" w:rsidRPr="004528E9" w:rsidRDefault="004D734E" w:rsidP="004528E9">
      <w:pPr>
        <w:pStyle w:val="ListBullet2"/>
      </w:pPr>
      <w:r w:rsidRPr="004528E9">
        <w:t>duty of care</w:t>
      </w:r>
    </w:p>
    <w:p w:rsidR="00000000" w:rsidRPr="004528E9" w:rsidRDefault="004D734E" w:rsidP="004528E9">
      <w:pPr>
        <w:pStyle w:val="ListBullet2"/>
      </w:pPr>
      <w:r w:rsidRPr="004528E9">
        <w:t>licensing requirements and limits of own authority</w:t>
      </w:r>
    </w:p>
    <w:p w:rsidR="00000000" w:rsidRPr="004528E9" w:rsidRDefault="004D734E" w:rsidP="004528E9">
      <w:pPr>
        <w:pStyle w:val="ListBullet2"/>
      </w:pPr>
      <w:r w:rsidRPr="004528E9">
        <w:t>use of force</w:t>
      </w:r>
    </w:p>
    <w:p w:rsidR="00000000" w:rsidRPr="004528E9" w:rsidRDefault="004D734E" w:rsidP="004528E9">
      <w:pPr>
        <w:pStyle w:val="ListBullet2"/>
      </w:pPr>
      <w:r w:rsidRPr="004528E9">
        <w:t>workplace health and safety (WHS)</w:t>
      </w:r>
    </w:p>
    <w:p w:rsidR="00000000" w:rsidRPr="004528E9" w:rsidRDefault="004D734E" w:rsidP="004528E9">
      <w:pPr>
        <w:pStyle w:val="ListBullet"/>
      </w:pPr>
      <w:r w:rsidRPr="004528E9">
        <w:t>approved communication terminology, call signs and radio channels used in the securit</w:t>
      </w:r>
      <w:r w:rsidRPr="004528E9">
        <w:t>y industry</w:t>
      </w:r>
    </w:p>
    <w:p w:rsidR="00000000" w:rsidRPr="004528E9" w:rsidRDefault="004D734E" w:rsidP="004528E9">
      <w:pPr>
        <w:pStyle w:val="ListBullet"/>
      </w:pPr>
      <w:r w:rsidRPr="004528E9">
        <w:t>approved course of fire and standard of accuracy</w:t>
      </w:r>
    </w:p>
    <w:p w:rsidR="00000000" w:rsidRPr="004528E9" w:rsidRDefault="004D734E" w:rsidP="004528E9">
      <w:pPr>
        <w:pStyle w:val="ListBullet"/>
      </w:pPr>
      <w:r w:rsidRPr="004528E9">
        <w:t>chain of command relevant to security operation</w:t>
      </w:r>
    </w:p>
    <w:p w:rsidR="00000000" w:rsidRPr="004528E9" w:rsidRDefault="004D734E" w:rsidP="004528E9">
      <w:pPr>
        <w:pStyle w:val="ListBullet"/>
      </w:pPr>
      <w:r w:rsidRPr="004528E9">
        <w:t>current national terrorism threat level and context</w:t>
      </w:r>
    </w:p>
    <w:p w:rsidR="00000000" w:rsidRPr="004528E9" w:rsidRDefault="004D734E" w:rsidP="004528E9">
      <w:pPr>
        <w:pStyle w:val="ListBullet"/>
      </w:pPr>
      <w:r w:rsidRPr="004528E9">
        <w:t>factors that may indicate escalation of conflict or risk and situations requiring specialist ass</w:t>
      </w:r>
      <w:r w:rsidRPr="004528E9">
        <w:t>istance</w:t>
      </w:r>
    </w:p>
    <w:p w:rsidR="00000000" w:rsidRPr="004528E9" w:rsidRDefault="004D734E" w:rsidP="004528E9">
      <w:pPr>
        <w:pStyle w:val="ListBullet"/>
      </w:pPr>
      <w:r w:rsidRPr="004528E9">
        <w:t>firearm retention techniques</w:t>
      </w:r>
    </w:p>
    <w:p w:rsidR="00000000" w:rsidRPr="004528E9" w:rsidRDefault="004D734E" w:rsidP="004528E9">
      <w:pPr>
        <w:pStyle w:val="ListBullet"/>
      </w:pPr>
      <w:r w:rsidRPr="004528E9">
        <w:lastRenderedPageBreak/>
        <w:t>fundamentals of shooting including grip, stance, trigger control, sight alignment and picture, breathing and follow through</w:t>
      </w:r>
    </w:p>
    <w:p w:rsidR="00000000" w:rsidRPr="004528E9" w:rsidRDefault="004D734E" w:rsidP="004528E9">
      <w:pPr>
        <w:pStyle w:val="ListBullet"/>
      </w:pPr>
      <w:r w:rsidRPr="004528E9">
        <w:t>legal consequences of pointing and discharging a firearm outside of an approved range</w:t>
      </w:r>
    </w:p>
    <w:p w:rsidR="00000000" w:rsidRPr="004528E9" w:rsidRDefault="004D734E" w:rsidP="004528E9">
      <w:pPr>
        <w:pStyle w:val="ListBullet"/>
      </w:pPr>
      <w:r w:rsidRPr="004528E9">
        <w:t>negotiation techniques and how they can be used to defuse and resolve conflict and prevent discharge of firearm</w:t>
      </w:r>
    </w:p>
    <w:p w:rsidR="00000000" w:rsidRPr="004528E9" w:rsidRDefault="004D734E" w:rsidP="004528E9">
      <w:pPr>
        <w:pStyle w:val="ListBullet"/>
      </w:pPr>
      <w:r w:rsidRPr="004528E9">
        <w:t>premises emergency and evacuation procedures</w:t>
      </w:r>
    </w:p>
    <w:p w:rsidR="00000000" w:rsidRPr="004528E9" w:rsidRDefault="004D734E" w:rsidP="004528E9">
      <w:pPr>
        <w:pStyle w:val="ListBullet"/>
      </w:pPr>
      <w:r w:rsidRPr="004528E9">
        <w:t>procedures for communicating and collaborating with emergency services</w:t>
      </w:r>
    </w:p>
    <w:p w:rsidR="00000000" w:rsidRPr="004528E9" w:rsidRDefault="004D734E" w:rsidP="004528E9">
      <w:pPr>
        <w:pStyle w:val="ListBullet"/>
      </w:pPr>
      <w:r w:rsidRPr="004528E9">
        <w:t>procedures for responding to</w:t>
      </w:r>
      <w:r w:rsidRPr="004528E9">
        <w:t xml:space="preserve"> multiple threats</w:t>
      </w:r>
    </w:p>
    <w:p w:rsidR="00000000" w:rsidRPr="004528E9" w:rsidRDefault="004D734E" w:rsidP="004528E9">
      <w:pPr>
        <w:pStyle w:val="ListBullet"/>
      </w:pPr>
      <w:r w:rsidRPr="004528E9">
        <w:t>process of dynamic risk assessment and how it is applied</w:t>
      </w:r>
    </w:p>
    <w:p w:rsidR="00000000" w:rsidRPr="004528E9" w:rsidRDefault="004D734E" w:rsidP="004528E9">
      <w:pPr>
        <w:pStyle w:val="ListBullet"/>
      </w:pPr>
      <w:r w:rsidRPr="004528E9">
        <w:t>purpose of Australia</w:t>
      </w:r>
      <w:r>
        <w:t>’</w:t>
      </w:r>
      <w:r w:rsidRPr="004528E9">
        <w:t xml:space="preserve">s </w:t>
      </w:r>
      <w:r w:rsidRPr="004528E9">
        <w:rPr>
          <w:rStyle w:val="Emphasis"/>
        </w:rPr>
        <w:t>Strategy for Protecting Crowded Places from Terrorism</w:t>
      </w:r>
      <w:r w:rsidRPr="004528E9">
        <w:t xml:space="preserve"> and understanding of:</w:t>
      </w:r>
    </w:p>
    <w:p w:rsidR="00000000" w:rsidRPr="004528E9" w:rsidRDefault="004D734E" w:rsidP="004528E9">
      <w:pPr>
        <w:pStyle w:val="ListBullet2"/>
      </w:pPr>
      <w:r w:rsidRPr="004528E9">
        <w:t>definition of crowded places</w:t>
      </w:r>
    </w:p>
    <w:p w:rsidR="00000000" w:rsidRPr="004528E9" w:rsidRDefault="004D734E" w:rsidP="004528E9">
      <w:pPr>
        <w:pStyle w:val="ListBullet2"/>
      </w:pPr>
      <w:r w:rsidRPr="004528E9">
        <w:t>key security issues for crowded places</w:t>
      </w:r>
    </w:p>
    <w:p w:rsidR="00000000" w:rsidRPr="004528E9" w:rsidRDefault="004D734E" w:rsidP="004528E9">
      <w:pPr>
        <w:pStyle w:val="ListBullet2"/>
      </w:pPr>
      <w:r w:rsidRPr="004528E9">
        <w:t>objectives, c</w:t>
      </w:r>
      <w:r w:rsidRPr="004528E9">
        <w:t>haracteristics and identification of active armed offenders</w:t>
      </w:r>
    </w:p>
    <w:p w:rsidR="00000000" w:rsidRPr="004528E9" w:rsidRDefault="004D734E" w:rsidP="004528E9">
      <w:pPr>
        <w:pStyle w:val="ListBullet2"/>
      </w:pPr>
      <w:r w:rsidRPr="004528E9">
        <w:t>definition of hostile vehicles and methods of attack</w:t>
      </w:r>
    </w:p>
    <w:p w:rsidR="00000000" w:rsidRPr="004528E9" w:rsidRDefault="004D734E" w:rsidP="004528E9">
      <w:pPr>
        <w:pStyle w:val="ListBullet2"/>
      </w:pPr>
      <w:r w:rsidRPr="004528E9">
        <w:t>signs of chemical weapons attack and recommended response</w:t>
      </w:r>
    </w:p>
    <w:p w:rsidR="00000000" w:rsidRPr="004528E9" w:rsidRDefault="004D734E" w:rsidP="004528E9">
      <w:pPr>
        <w:pStyle w:val="ListBullet2"/>
      </w:pPr>
      <w:r w:rsidRPr="004528E9">
        <w:t>general features of improvised explosive devices and recommended incident response</w:t>
      </w:r>
    </w:p>
    <w:p w:rsidR="00000000" w:rsidRPr="004528E9" w:rsidRDefault="004D734E" w:rsidP="004528E9">
      <w:pPr>
        <w:pStyle w:val="ListBullet"/>
      </w:pPr>
      <w:r w:rsidRPr="004528E9">
        <w:t>t</w:t>
      </w:r>
      <w:r w:rsidRPr="004528E9">
        <w:t>echniques for safe handling, carriage, unloading and unloading firearm</w:t>
      </w:r>
    </w:p>
    <w:p w:rsidR="00000000" w:rsidRPr="004528E9" w:rsidRDefault="004D734E" w:rsidP="004528E9">
      <w:pPr>
        <w:pStyle w:val="ListBullet"/>
      </w:pPr>
      <w:r w:rsidRPr="004528E9">
        <w:t>the phonetic alphabet and how it is used</w:t>
      </w:r>
    </w:p>
    <w:p w:rsidR="00000000" w:rsidRPr="004528E9" w:rsidRDefault="004D734E" w:rsidP="004528E9">
      <w:pPr>
        <w:pStyle w:val="ListBullet"/>
      </w:pPr>
      <w:r w:rsidRPr="004528E9">
        <w:t>types of behaviours and non-verbal language that can escalate conflict or incite aggressive or hostile responses from others</w:t>
      </w:r>
    </w:p>
    <w:p w:rsidR="00000000" w:rsidRPr="004528E9" w:rsidRDefault="004D734E" w:rsidP="004528E9">
      <w:pPr>
        <w:pStyle w:val="ListBullet"/>
      </w:pPr>
      <w:r w:rsidRPr="004528E9">
        <w:t>types of behavioural anomalies and suspect behaviours that can indicate criminal activity, hostile reconnaissance or the potential for terrorist activity</w:t>
      </w:r>
    </w:p>
    <w:p w:rsidR="00000000" w:rsidRPr="004528E9" w:rsidRDefault="004D734E" w:rsidP="004528E9">
      <w:pPr>
        <w:pStyle w:val="ListBullet"/>
      </w:pPr>
      <w:r w:rsidRPr="004528E9">
        <w:t>types of security risk situations that may be encountered during armed assignments and appropriate res</w:t>
      </w:r>
      <w:r w:rsidRPr="004528E9">
        <w:t>ponses</w:t>
      </w:r>
    </w:p>
    <w:p w:rsidR="00000000" w:rsidRPr="004528E9" w:rsidRDefault="004D734E" w:rsidP="004528E9">
      <w:pPr>
        <w:pStyle w:val="ListBullet"/>
      </w:pPr>
      <w:r w:rsidRPr="004528E9">
        <w:t>understanding of the force model</w:t>
      </w:r>
    </w:p>
    <w:p w:rsidR="00000000" w:rsidRPr="004528E9" w:rsidRDefault="004D734E" w:rsidP="004528E9">
      <w:pPr>
        <w:pStyle w:val="ListBullet"/>
      </w:pPr>
      <w:r w:rsidRPr="004528E9">
        <w:t>ways that social and cultural differences may be expressed.</w:t>
      </w:r>
    </w:p>
    <w:p w:rsidR="00000000" w:rsidRPr="004528E9" w:rsidRDefault="004D734E" w:rsidP="004528E9">
      <w:pPr>
        <w:pStyle w:val="AllowPageBreak"/>
      </w:pPr>
    </w:p>
    <w:p w:rsidR="00000000" w:rsidRPr="004528E9" w:rsidRDefault="004D734E" w:rsidP="004528E9">
      <w:pPr>
        <w:pStyle w:val="Heading1"/>
      </w:pPr>
      <w:bookmarkStart w:id="4" w:name="O_1009177"/>
      <w:bookmarkEnd w:id="4"/>
      <w:r w:rsidRPr="004528E9">
        <w:t>Assessment Conditions</w:t>
      </w:r>
    </w:p>
    <w:p w:rsidR="00000000" w:rsidRPr="004528E9" w:rsidRDefault="004D734E" w:rsidP="004D734E">
      <w:pPr>
        <w:pStyle w:val="BodyText"/>
      </w:pPr>
      <w:r w:rsidRPr="004528E9">
        <w:t>Assessors must satisfy the requirements for assessors contained in the Standards for Registered Training Organisati</w:t>
      </w:r>
      <w:r w:rsidRPr="004528E9">
        <w:t xml:space="preserve">ons (RTOs).  All individuals engaged by a licensed RTO for security licensing purposes must hold both a security trainer’s licence (where such a licence exists within the relevant jurisdiction) and a security operative licence that authorises the security </w:t>
      </w:r>
      <w:r w:rsidRPr="004528E9">
        <w:t>activities about which the individual is training/assessing.  Regulators may impose other assessor conditions to meet jurisdictional assessment requirements.</w:t>
      </w:r>
    </w:p>
    <w:p w:rsidR="00000000" w:rsidRPr="004528E9" w:rsidRDefault="004D734E" w:rsidP="004D734E">
      <w:pPr>
        <w:pStyle w:val="BodyText"/>
      </w:pPr>
      <w:r w:rsidRPr="004528E9">
        <w:t>Assessment of performance must be undertaken in an operational workplace environment or environmen</w:t>
      </w:r>
      <w:r w:rsidRPr="004528E9">
        <w:t>t that reflects workplace conditions. Tasks are to be performed to the level of proficiency and within the time limits that would be expected in a workplace.</w:t>
      </w:r>
    </w:p>
    <w:p w:rsidR="00000000" w:rsidRPr="004528E9" w:rsidRDefault="004D734E" w:rsidP="004D734E">
      <w:pPr>
        <w:pStyle w:val="BodyText"/>
      </w:pPr>
      <w:r w:rsidRPr="004528E9">
        <w:t>The assessment of performance evidence must be done by direct observation of the learner by an ass</w:t>
      </w:r>
      <w:r w:rsidRPr="004528E9">
        <w:t>essor, either by an assessor observing the learner physically or by an assessor observing the learner via audio and visual media.</w:t>
      </w:r>
    </w:p>
    <w:p w:rsidR="00000000" w:rsidRPr="004528E9" w:rsidRDefault="004D734E" w:rsidP="004D734E">
      <w:pPr>
        <w:pStyle w:val="BodyText"/>
      </w:pPr>
      <w:r w:rsidRPr="004528E9">
        <w:lastRenderedPageBreak/>
        <w:t>Assessment of performance evidence is only valid where the learner has been assessed performing the role of a security officer</w:t>
      </w:r>
      <w:r w:rsidRPr="004528E9">
        <w:t xml:space="preserve">. </w:t>
      </w:r>
    </w:p>
    <w:p w:rsidR="00000000" w:rsidRPr="004528E9" w:rsidRDefault="004D734E" w:rsidP="004D734E">
      <w:pPr>
        <w:pStyle w:val="BodyText"/>
      </w:pPr>
      <w:r w:rsidRPr="004528E9">
        <w:t>Assessment of performance must comply with jurisdictional regulatory requirements for conducting firearms training and assessment.</w:t>
      </w:r>
    </w:p>
    <w:p w:rsidR="00000000" w:rsidRPr="004528E9" w:rsidRDefault="004D734E" w:rsidP="004D734E">
      <w:pPr>
        <w:pStyle w:val="BodyText"/>
      </w:pPr>
      <w:r w:rsidRPr="004528E9">
        <w:t>This unit must be assessed in conjunction with one of the following units of competency unless the person has already comp</w:t>
      </w:r>
      <w:r w:rsidRPr="004528E9">
        <w:t>leted an approved firearms training course in the relevant jurisdiction and can provide appropriate supporting evidence:</w:t>
      </w:r>
    </w:p>
    <w:p w:rsidR="00000000" w:rsidRPr="004528E9" w:rsidRDefault="004D734E" w:rsidP="004528E9">
      <w:pPr>
        <w:pStyle w:val="ListBullet"/>
      </w:pPr>
      <w:r w:rsidRPr="004528E9">
        <w:t>CPPSEC3115 Carry, operate and maintain revolvers for security purposes</w:t>
      </w:r>
    </w:p>
    <w:p w:rsidR="00000000" w:rsidRPr="004528E9" w:rsidRDefault="004D734E" w:rsidP="004528E9">
      <w:pPr>
        <w:pStyle w:val="ListBullet"/>
      </w:pPr>
      <w:r w:rsidRPr="004528E9">
        <w:t>CPPSEC3116 Carry, operate and maintain semi-automatic pistols f</w:t>
      </w:r>
      <w:r w:rsidRPr="004528E9">
        <w:t>or security purposes</w:t>
      </w:r>
    </w:p>
    <w:p w:rsidR="00000000" w:rsidRPr="004528E9" w:rsidRDefault="004D734E" w:rsidP="004528E9">
      <w:pPr>
        <w:pStyle w:val="ListBullet"/>
      </w:pPr>
      <w:r w:rsidRPr="004528E9">
        <w:t>CPPSEC3117 Carry, operate and maintain shotguns for security purposes.</w:t>
      </w:r>
    </w:p>
    <w:p w:rsidR="00000000" w:rsidRPr="004528E9" w:rsidRDefault="004D734E" w:rsidP="004D734E">
      <w:pPr>
        <w:pStyle w:val="BodyText"/>
      </w:pPr>
      <w:r w:rsidRPr="004528E9">
        <w:t>Assessors are responsible for ensuring that the person demonstrating competency has access to:</w:t>
      </w:r>
    </w:p>
    <w:p w:rsidR="00000000" w:rsidRPr="004528E9" w:rsidRDefault="004D734E" w:rsidP="004528E9">
      <w:pPr>
        <w:pStyle w:val="ListBullet"/>
      </w:pPr>
      <w:r w:rsidRPr="004528E9">
        <w:t>specifications of assessment tasks to control security risk situatio</w:t>
      </w:r>
      <w:r w:rsidRPr="004528E9">
        <w:t>ns using firearms</w:t>
      </w:r>
    </w:p>
    <w:p w:rsidR="00000000" w:rsidRPr="004528E9" w:rsidRDefault="004D734E" w:rsidP="004528E9">
      <w:pPr>
        <w:pStyle w:val="ListBullet"/>
      </w:pPr>
      <w:r w:rsidRPr="004528E9">
        <w:t>appropriate documents, materials, equipment and personal protective equipment (PPE) currently used in industry</w:t>
      </w:r>
    </w:p>
    <w:p w:rsidR="00000000" w:rsidRPr="004528E9" w:rsidRDefault="004D734E" w:rsidP="004528E9">
      <w:pPr>
        <w:pStyle w:val="ListBullet"/>
      </w:pPr>
      <w:r w:rsidRPr="004528E9">
        <w:t>firearm, ammunition and duty gear to complete work instructions</w:t>
      </w:r>
    </w:p>
    <w:p w:rsidR="00000000" w:rsidRPr="004528E9" w:rsidRDefault="004D734E" w:rsidP="004528E9">
      <w:pPr>
        <w:pStyle w:val="ListBullet"/>
      </w:pPr>
      <w:r w:rsidRPr="004528E9">
        <w:t>standard operating procedures and workplace policies related to</w:t>
      </w:r>
      <w:r w:rsidRPr="004528E9">
        <w:t xml:space="preserve"> the security work role and which specify requirements for complying with industry legislation and regulations.</w:t>
      </w:r>
    </w:p>
    <w:p w:rsidR="00000000" w:rsidRPr="004528E9" w:rsidRDefault="004D734E" w:rsidP="004528E9">
      <w:pPr>
        <w:pStyle w:val="AllowPageBreak"/>
      </w:pPr>
    </w:p>
    <w:p w:rsidR="00000000" w:rsidRPr="004528E9" w:rsidRDefault="004D734E" w:rsidP="004528E9">
      <w:pPr>
        <w:pStyle w:val="Heading1"/>
      </w:pPr>
      <w:bookmarkStart w:id="5" w:name="O_1009175"/>
      <w:bookmarkEnd w:id="5"/>
      <w:r w:rsidRPr="004528E9">
        <w:t>Links</w:t>
      </w:r>
    </w:p>
    <w:p w:rsidR="00000000" w:rsidRPr="004528E9" w:rsidRDefault="004D734E" w:rsidP="004D734E">
      <w:pPr>
        <w:pStyle w:val="BodyText"/>
      </w:pPr>
      <w:r w:rsidRPr="004528E9">
        <w:t xml:space="preserve">Companion volumes to this training package are available at the VETNet website - </w:t>
      </w:r>
      <w:hyperlink r:id="rId13" w:history="1">
        <w:r w:rsidRPr="00A16C14">
          <w:rPr>
            <w:rStyle w:val="Hyperlink"/>
          </w:rPr>
          <w:t>https://vetnet.gov.au/Pages/TrainingDocs.aspx?q=6f3f9672-30e8-4835-b348-205dfcf13d9b</w:t>
        </w:r>
      </w:hyperlink>
    </w:p>
    <w:p w:rsidR="00000000" w:rsidRPr="004528E9" w:rsidRDefault="004D734E" w:rsidP="004528E9"/>
    <w:sectPr w:rsidR="00000000" w:rsidRPr="004528E9" w:rsidSect="004528E9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28E9" w:rsidRDefault="004528E9" w:rsidP="004528E9">
      <w:r>
        <w:separator/>
      </w:r>
    </w:p>
  </w:endnote>
  <w:endnote w:type="continuationSeparator" w:id="0">
    <w:p w:rsidR="004528E9" w:rsidRDefault="004528E9" w:rsidP="004528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8E9" w:rsidRDefault="004528E9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8E9" w:rsidRPr="004D734E" w:rsidRDefault="004528E9" w:rsidP="004D734E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8E9" w:rsidRDefault="004528E9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34E" w:rsidRDefault="004D734E" w:rsidP="004528E9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4D734E" w:rsidRDefault="004D734E" w:rsidP="004528E9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Artibus Innovation</w:t>
      </w:r>
    </w:fldSimple>
  </w:p>
  <w:p w:rsidR="004D734E" w:rsidRDefault="004D734E" w:rsidP="004528E9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28E9" w:rsidRDefault="004528E9" w:rsidP="004528E9">
      <w:r>
        <w:separator/>
      </w:r>
    </w:p>
  </w:footnote>
  <w:footnote w:type="continuationSeparator" w:id="0">
    <w:p w:rsidR="004528E9" w:rsidRDefault="004528E9" w:rsidP="004528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8E9" w:rsidRDefault="004528E9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34E" w:rsidRDefault="004D734E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3DAD9A3E" wp14:editId="48031E4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528E9" w:rsidRPr="004D734E" w:rsidRDefault="004528E9" w:rsidP="004D734E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8E9" w:rsidRDefault="004528E9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34E" w:rsidRPr="002D2AF8" w:rsidRDefault="004D734E" w:rsidP="004528E9">
    <w:pPr>
      <w:pStyle w:val="Header"/>
      <w:framePr w:wrap="around"/>
    </w:pPr>
    <w:fldSimple w:instr=" TITLE   \* MERGEFORMAT ">
      <w:r>
        <w:t>Assessment Requirements for CPPSEC3114 Control security risk situations using firearms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14 June 2022</w:t>
    </w:r>
    <w:r>
      <w:fldChar w:fldCharType="end"/>
    </w:r>
  </w:p>
  <w:p w:rsidR="004D734E" w:rsidRDefault="004D734E" w:rsidP="004528E9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EDBE396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6546A67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72CA1542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14"/>
  </w:num>
  <w:num w:numId="9">
    <w:abstractNumId w:val="11"/>
  </w:num>
  <w:num w:numId="10">
    <w:abstractNumId w:val="15"/>
  </w:num>
  <w:num w:numId="11">
    <w:abstractNumId w:val="9"/>
  </w:num>
  <w:num w:numId="12">
    <w:abstractNumId w:val="12"/>
  </w:num>
  <w:num w:numId="13">
    <w:abstractNumId w:val="10"/>
  </w:num>
  <w:num w:numId="14">
    <w:abstractNumId w:val="5"/>
  </w:num>
  <w:num w:numId="15">
    <w:abstractNumId w:val="13"/>
  </w:num>
  <w:num w:numId="16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4528E9"/>
    <w:rsid w:val="004528E9"/>
    <w:rsid w:val="004D7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28E9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4528E9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4528E9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4528E9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4528E9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4528E9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4528E9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4528E9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4528E9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4528E9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4528E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4528E9"/>
  </w:style>
  <w:style w:type="character" w:customStyle="1" w:styleId="Heading1Char">
    <w:name w:val="Heading 1 Char"/>
    <w:basedOn w:val="DefaultParagraphFont"/>
    <w:link w:val="Heading1"/>
    <w:rsid w:val="004528E9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4528E9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4528E9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4528E9"/>
    <w:pPr>
      <w:numPr>
        <w:numId w:val="12"/>
      </w:numPr>
      <w:tabs>
        <w:tab w:val="clear" w:pos="340"/>
      </w:tabs>
      <w:spacing w:before="40" w:after="40"/>
    </w:pPr>
  </w:style>
  <w:style w:type="paragraph" w:styleId="ListBullet2">
    <w:name w:val="List Bullet 2"/>
    <w:basedOn w:val="List2"/>
    <w:rsid w:val="004528E9"/>
    <w:pPr>
      <w:numPr>
        <w:numId w:val="13"/>
      </w:numPr>
      <w:tabs>
        <w:tab w:val="clear" w:pos="680"/>
      </w:tabs>
    </w:pPr>
  </w:style>
  <w:style w:type="character" w:styleId="Emphasis">
    <w:name w:val="Emphasis"/>
    <w:basedOn w:val="DefaultParagraphFont"/>
    <w:qFormat/>
    <w:rsid w:val="004528E9"/>
    <w:rPr>
      <w:i/>
    </w:rPr>
  </w:style>
  <w:style w:type="paragraph" w:customStyle="1" w:styleId="SuperHeading">
    <w:name w:val="SuperHeading"/>
    <w:basedOn w:val="Normal"/>
    <w:rsid w:val="004528E9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4528E9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4528E9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4528E9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4528E9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4528E9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4528E9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4528E9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4528E9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4528E9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4528E9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4528E9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4528E9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4528E9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4528E9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4528E9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4528E9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4528E9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4528E9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4528E9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4528E9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4528E9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character" w:customStyle="1" w:styleId="SpecialBold">
    <w:name w:val="Special Bold"/>
    <w:basedOn w:val="DefaultParagraphFont"/>
    <w:rsid w:val="004528E9"/>
    <w:rPr>
      <w:b/>
      <w:spacing w:val="0"/>
    </w:rPr>
  </w:style>
  <w:style w:type="paragraph" w:customStyle="1" w:styleId="SuperTitle">
    <w:name w:val="SuperTitle"/>
    <w:basedOn w:val="Title"/>
    <w:rsid w:val="004528E9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4528E9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4528E9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4528E9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4528E9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4528E9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4528E9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4528E9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4528E9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4528E9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4528E9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4528E9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4528E9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4528E9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4528E9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4528E9"/>
  </w:style>
  <w:style w:type="paragraph" w:styleId="TableofFigures">
    <w:name w:val="table of figures"/>
    <w:basedOn w:val="Normal"/>
    <w:next w:val="Normal"/>
    <w:semiHidden/>
    <w:rsid w:val="004528E9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4528E9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4528E9"/>
    <w:rPr>
      <w:rFonts w:ascii="Wingdings" w:hAnsi="Wingdings"/>
    </w:rPr>
  </w:style>
  <w:style w:type="paragraph" w:customStyle="1" w:styleId="TableHeading">
    <w:name w:val="Table Heading"/>
    <w:basedOn w:val="HeadingBase"/>
    <w:rsid w:val="004528E9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4528E9"/>
    <w:rPr>
      <w:color w:val="0033CC"/>
      <w:u w:val="none"/>
    </w:rPr>
  </w:style>
  <w:style w:type="paragraph" w:customStyle="1" w:styleId="BodyTextRight">
    <w:name w:val="Body Text Right"/>
    <w:basedOn w:val="BodyText"/>
    <w:rsid w:val="004528E9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4528E9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4528E9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4528E9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4528E9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4528E9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4528E9"/>
    <w:rPr>
      <w:sz w:val="32"/>
    </w:rPr>
  </w:style>
  <w:style w:type="paragraph" w:customStyle="1" w:styleId="HeadingProcedure">
    <w:name w:val="Heading Procedure"/>
    <w:basedOn w:val="HeadingBase"/>
    <w:next w:val="Normal"/>
    <w:rsid w:val="004528E9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4528E9"/>
    <w:pPr>
      <w:spacing w:before="60" w:after="60"/>
    </w:pPr>
  </w:style>
  <w:style w:type="paragraph" w:styleId="ListContinue">
    <w:name w:val="List Continue"/>
    <w:basedOn w:val="List"/>
    <w:rsid w:val="004528E9"/>
    <w:pPr>
      <w:ind w:firstLine="0"/>
    </w:pPr>
  </w:style>
  <w:style w:type="paragraph" w:customStyle="1" w:styleId="ListNote">
    <w:name w:val="List Note"/>
    <w:basedOn w:val="List"/>
    <w:rsid w:val="004528E9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4528E9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4528E9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4528E9"/>
    <w:rPr>
      <w:rFonts w:ascii="Courier New" w:hAnsi="Courier New"/>
    </w:rPr>
  </w:style>
  <w:style w:type="paragraph" w:customStyle="1" w:styleId="NoteBullet">
    <w:name w:val="Note Bullet"/>
    <w:basedOn w:val="Note"/>
    <w:rsid w:val="004528E9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4528E9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4528E9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4528E9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4528E9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4528E9"/>
    <w:rPr>
      <w:sz w:val="20"/>
    </w:rPr>
  </w:style>
  <w:style w:type="character" w:customStyle="1" w:styleId="PlainTextChar">
    <w:name w:val="Plain Text Char"/>
    <w:basedOn w:val="DefaultParagraphFont"/>
    <w:link w:val="PlainText"/>
    <w:rsid w:val="004528E9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4528E9"/>
    <w:rPr>
      <w:b/>
      <w:smallCaps/>
    </w:rPr>
  </w:style>
  <w:style w:type="paragraph" w:customStyle="1" w:styleId="TableListNumber">
    <w:name w:val="Table List Number"/>
    <w:basedOn w:val="ListNumber"/>
    <w:rsid w:val="004528E9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4528E9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4528E9"/>
    <w:pPr>
      <w:numPr>
        <w:numId w:val="9"/>
      </w:numPr>
    </w:pPr>
  </w:style>
  <w:style w:type="paragraph" w:customStyle="1" w:styleId="ListAlpha2">
    <w:name w:val="List Alpha 2"/>
    <w:basedOn w:val="List2"/>
    <w:rsid w:val="004528E9"/>
    <w:pPr>
      <w:numPr>
        <w:numId w:val="8"/>
      </w:numPr>
    </w:pPr>
  </w:style>
  <w:style w:type="paragraph" w:styleId="List2">
    <w:name w:val="List 2"/>
    <w:basedOn w:val="BodyText"/>
    <w:rsid w:val="004528E9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4528E9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4528E9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4528E9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4528E9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4528E9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4528E9"/>
    <w:pPr>
      <w:numPr>
        <w:numId w:val="4"/>
      </w:numPr>
    </w:pPr>
  </w:style>
  <w:style w:type="paragraph" w:styleId="ListContinue2">
    <w:name w:val="List Continue 2"/>
    <w:basedOn w:val="List2"/>
    <w:rsid w:val="004528E9"/>
    <w:pPr>
      <w:ind w:firstLine="0"/>
    </w:pPr>
  </w:style>
  <w:style w:type="paragraph" w:styleId="ListContinue3">
    <w:name w:val="List Continue 3"/>
    <w:basedOn w:val="List3"/>
    <w:rsid w:val="004528E9"/>
    <w:pPr>
      <w:ind w:left="1021" w:firstLine="0"/>
    </w:pPr>
  </w:style>
  <w:style w:type="paragraph" w:styleId="ListContinue4">
    <w:name w:val="List Continue 4"/>
    <w:basedOn w:val="List4"/>
    <w:rsid w:val="004528E9"/>
    <w:pPr>
      <w:ind w:firstLine="0"/>
    </w:pPr>
  </w:style>
  <w:style w:type="paragraph" w:styleId="ListContinue5">
    <w:name w:val="List Continue 5"/>
    <w:basedOn w:val="List5"/>
    <w:rsid w:val="004528E9"/>
    <w:pPr>
      <w:ind w:firstLine="0"/>
    </w:pPr>
  </w:style>
  <w:style w:type="paragraph" w:styleId="ListNumber3">
    <w:name w:val="List Number 3"/>
    <w:basedOn w:val="List3"/>
    <w:rsid w:val="004528E9"/>
    <w:pPr>
      <w:numPr>
        <w:numId w:val="5"/>
      </w:numPr>
    </w:pPr>
  </w:style>
  <w:style w:type="paragraph" w:styleId="ListNumber4">
    <w:name w:val="List Number 4"/>
    <w:basedOn w:val="List4"/>
    <w:rsid w:val="004528E9"/>
    <w:pPr>
      <w:numPr>
        <w:numId w:val="6"/>
      </w:numPr>
    </w:pPr>
  </w:style>
  <w:style w:type="paragraph" w:styleId="ListNumber5">
    <w:name w:val="List Number 5"/>
    <w:basedOn w:val="List5"/>
    <w:rsid w:val="004528E9"/>
    <w:pPr>
      <w:numPr>
        <w:numId w:val="7"/>
      </w:numPr>
    </w:pPr>
  </w:style>
  <w:style w:type="paragraph" w:styleId="BlockText">
    <w:name w:val="Block Text"/>
    <w:basedOn w:val="Normal"/>
    <w:rsid w:val="004528E9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4528E9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4528E9"/>
    <w:rPr>
      <w:sz w:val="16"/>
      <w:vertAlign w:val="superscript"/>
    </w:rPr>
  </w:style>
  <w:style w:type="character" w:customStyle="1" w:styleId="Symbols">
    <w:name w:val="Symbols"/>
    <w:basedOn w:val="DefaultParagraphFont"/>
    <w:rsid w:val="004528E9"/>
    <w:rPr>
      <w:rFonts w:ascii="Symbol" w:hAnsi="Symbol"/>
    </w:rPr>
  </w:style>
  <w:style w:type="character" w:customStyle="1" w:styleId="MenuOptions">
    <w:name w:val="Menu Options"/>
    <w:basedOn w:val="DefaultParagraphFont"/>
    <w:rsid w:val="004528E9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4528E9"/>
    <w:rPr>
      <w:b/>
    </w:rPr>
  </w:style>
  <w:style w:type="character" w:customStyle="1" w:styleId="Underlined">
    <w:name w:val="Underlined"/>
    <w:basedOn w:val="DefaultParagraphFont"/>
    <w:rsid w:val="004528E9"/>
    <w:rPr>
      <w:u w:val="single"/>
    </w:rPr>
  </w:style>
  <w:style w:type="paragraph" w:customStyle="1" w:styleId="TableBodyTextRight">
    <w:name w:val="Table Body Text Right"/>
    <w:basedOn w:val="TableBodyText"/>
    <w:rsid w:val="004528E9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4528E9"/>
    <w:rPr>
      <w:sz w:val="18"/>
    </w:rPr>
  </w:style>
  <w:style w:type="paragraph" w:customStyle="1" w:styleId="BodySmallRight">
    <w:name w:val="Body Small Right"/>
    <w:basedOn w:val="BodyTextRight"/>
    <w:rsid w:val="004528E9"/>
    <w:rPr>
      <w:sz w:val="18"/>
      <w:szCs w:val="18"/>
    </w:rPr>
  </w:style>
  <w:style w:type="paragraph" w:customStyle="1" w:styleId="MarginEdition">
    <w:name w:val="Margin Edition"/>
    <w:basedOn w:val="MarginNote"/>
    <w:rsid w:val="004528E9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4528E9"/>
    <w:rPr>
      <w:sz w:val="2"/>
      <w:szCs w:val="2"/>
    </w:rPr>
  </w:style>
  <w:style w:type="character" w:customStyle="1" w:styleId="Small">
    <w:name w:val="Small"/>
    <w:basedOn w:val="DefaultParagraphFont"/>
    <w:rsid w:val="004528E9"/>
    <w:rPr>
      <w:sz w:val="16"/>
    </w:rPr>
  </w:style>
  <w:style w:type="paragraph" w:customStyle="1" w:styleId="WideTable">
    <w:name w:val="Wide Table"/>
    <w:basedOn w:val="Normal"/>
    <w:rsid w:val="004528E9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4528E9"/>
  </w:style>
  <w:style w:type="paragraph" w:styleId="Quote">
    <w:name w:val="Quote"/>
    <w:basedOn w:val="Heading1"/>
    <w:link w:val="QuoteChar"/>
    <w:qFormat/>
    <w:rsid w:val="004528E9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4528E9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4528E9"/>
    <w:pPr>
      <w:pageBreakBefore/>
    </w:pPr>
  </w:style>
  <w:style w:type="paragraph" w:customStyle="1" w:styleId="Border">
    <w:name w:val="Border"/>
    <w:basedOn w:val="Normal"/>
    <w:qFormat/>
    <w:rsid w:val="004528E9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4528E9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528E9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528E9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4528E9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4528E9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4528E9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4528E9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4528E9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4528E9"/>
    <w:rPr>
      <w:u w:val="single"/>
    </w:rPr>
  </w:style>
  <w:style w:type="character" w:customStyle="1" w:styleId="BoldandItalics">
    <w:name w:val="Bold and Italics"/>
    <w:qFormat/>
    <w:rsid w:val="004528E9"/>
    <w:rPr>
      <w:b/>
      <w:i/>
      <w:u w:val="none"/>
    </w:rPr>
  </w:style>
  <w:style w:type="paragraph" w:styleId="BalloonText">
    <w:name w:val="Balloon Text"/>
    <w:basedOn w:val="Normal"/>
    <w:link w:val="BalloonTextChar"/>
    <w:rsid w:val="004528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528E9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4528E9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4528E9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4528E9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4528E9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4528E9"/>
    <w:pPr>
      <w:spacing w:before="0" w:after="0"/>
    </w:pPr>
  </w:style>
  <w:style w:type="paragraph" w:customStyle="1" w:styleId="BodyTextBold">
    <w:name w:val="Body Text Bold"/>
    <w:basedOn w:val="BodyText"/>
    <w:qFormat/>
    <w:rsid w:val="004528E9"/>
    <w:rPr>
      <w:b/>
    </w:rPr>
  </w:style>
  <w:style w:type="character" w:styleId="Hyperlink">
    <w:name w:val="Hyperlink"/>
    <w:basedOn w:val="DefaultParagraphFont"/>
    <w:uiPriority w:val="99"/>
    <w:unhideWhenUsed/>
    <w:rsid w:val="004D734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6f3f9672-30e8-4835-b348-205dfcf13d9b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780</Words>
  <Characters>4990</Characters>
  <Application>Microsoft Office Word</Application>
  <DocSecurity>0</DocSecurity>
  <Lines>106</Lines>
  <Paragraphs>77</Paragraphs>
  <ScaleCrop>false</ScaleCrop>
  <Company>Author-it Software Corporation Ltd.</Company>
  <LinksUpToDate>false</LinksUpToDate>
  <CharactersWithSpaces>5693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CPPSEC3114 Control security risk situations using firearms</dc:title>
  <dc:subject>Approved</dc:subject>
  <dc:creator>Artibus Innovation</dc:creator>
  <cp:keywords>Release: 1</cp:keywords>
  <dc:description>Review Date: 12 April 2008</dc:description>
  <cp:lastModifiedBy>HSD_TPCMSd.prod</cp:lastModifiedBy>
  <cp:revision>3</cp:revision>
  <dcterms:created xsi:type="dcterms:W3CDTF">2022-06-14T01:45:00Z</dcterms:created>
  <dcterms:modified xsi:type="dcterms:W3CDTF">2022-06-14T01:45:00Z</dcterms:modified>
</cp:coreProperties>
</file>