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875" w:rsidRDefault="00D43875" w:rsidP="00D43875">
      <w:pPr>
        <w:pStyle w:val="Title"/>
      </w:pPr>
      <w:fldSimple w:instr=" TITLE   \* MERGEFORMAT ">
        <w:r>
          <w:t>CPPREP5002 Establish and monitor property industry trust account management practices</w:t>
        </w:r>
      </w:fldSimple>
    </w:p>
    <w:p w:rsidR="00D43875" w:rsidRDefault="00D43875" w:rsidP="00D43875">
      <w:pPr>
        <w:pStyle w:val="Version"/>
        <w:sectPr w:rsidR="00D43875" w:rsidSect="00F50E7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F50E7E" w:rsidRDefault="00D43875" w:rsidP="00F50E7E">
      <w:pPr>
        <w:pStyle w:val="SuperHeading"/>
      </w:pPr>
      <w:r w:rsidRPr="00F50E7E">
        <w:lastRenderedPageBreak/>
        <w:t>CPPREP5002 Establish and monitor property industry trus</w:t>
      </w:r>
      <w:r w:rsidRPr="00F50E7E">
        <w:t>t account management practices</w:t>
      </w:r>
    </w:p>
    <w:p w:rsidR="00000000" w:rsidRPr="00F50E7E" w:rsidRDefault="00D43875" w:rsidP="00F50E7E">
      <w:pPr>
        <w:pStyle w:val="Heading1"/>
      </w:pPr>
      <w:bookmarkStart w:id="1" w:name="O_1021405"/>
      <w:bookmarkEnd w:id="1"/>
      <w:r w:rsidRPr="00F50E7E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28"/>
        <w:gridCol w:w="7944"/>
      </w:tblGrid>
      <w:tr w:rsidR="00000000" w:rsidRPr="00F50E7E" w:rsidTr="00F50E7E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Release 1</w:t>
            </w:r>
          </w:p>
        </w:tc>
        <w:tc>
          <w:tcPr>
            <w:tcW w:w="79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0E7E" w:rsidRDefault="00D43875" w:rsidP="00F50E7E">
            <w:pPr>
              <w:pStyle w:val="BodyText"/>
            </w:pPr>
            <w:r w:rsidRPr="00F50E7E">
              <w:t>This version first released with CPP Property Services Training Package Release 8.0.</w:t>
            </w:r>
          </w:p>
          <w:p w:rsidR="00000000" w:rsidRPr="00F50E7E" w:rsidRDefault="00D43875" w:rsidP="00F50E7E">
            <w:pPr>
              <w:pStyle w:val="BodyText"/>
            </w:pPr>
            <w:r w:rsidRPr="00F50E7E">
              <w:t>New unit of competency.</w:t>
            </w:r>
          </w:p>
        </w:tc>
      </w:tr>
    </w:tbl>
    <w:p w:rsidR="00000000" w:rsidRPr="00F50E7E" w:rsidRDefault="00D43875" w:rsidP="00F50E7E">
      <w:pPr>
        <w:pStyle w:val="BodyText"/>
      </w:pPr>
    </w:p>
    <w:p w:rsidR="00000000" w:rsidRPr="00F50E7E" w:rsidRDefault="00D43875" w:rsidP="00F50E7E">
      <w:pPr>
        <w:pStyle w:val="AllowPageBreak"/>
      </w:pPr>
    </w:p>
    <w:p w:rsidR="00000000" w:rsidRPr="00F50E7E" w:rsidRDefault="00D43875" w:rsidP="00F50E7E">
      <w:pPr>
        <w:pStyle w:val="Heading1"/>
      </w:pPr>
      <w:bookmarkStart w:id="2" w:name="O_1021411"/>
      <w:bookmarkEnd w:id="2"/>
      <w:r w:rsidRPr="00F50E7E">
        <w:t>Application</w:t>
      </w:r>
    </w:p>
    <w:p w:rsidR="00000000" w:rsidRPr="00F50E7E" w:rsidRDefault="00D43875" w:rsidP="00D43875">
      <w:pPr>
        <w:pStyle w:val="BodyText"/>
      </w:pPr>
      <w:r w:rsidRPr="00F50E7E">
        <w:t>This unit specifies the skills and knowledge required to establish and monitor management practices for property industry trust accounts.</w:t>
      </w:r>
    </w:p>
    <w:p w:rsidR="00000000" w:rsidRPr="00F50E7E" w:rsidRDefault="00D43875" w:rsidP="00D43875">
      <w:pPr>
        <w:pStyle w:val="BodyText"/>
      </w:pPr>
      <w:r w:rsidRPr="00F50E7E">
        <w:t>It includes accessing, reading and interpreting regulatory controls for trust accounts in a property agency practice a</w:t>
      </w:r>
      <w:r w:rsidRPr="00F50E7E">
        <w:t>nd establishing, monitoring and reviewing the application of agency controls for opening, operating, monitoring and closing trust accounts, including delegation of authority, security and data management.</w:t>
      </w:r>
    </w:p>
    <w:p w:rsidR="00000000" w:rsidRPr="00F50E7E" w:rsidRDefault="00D43875" w:rsidP="00D43875">
      <w:pPr>
        <w:pStyle w:val="BodyText"/>
      </w:pPr>
      <w:r w:rsidRPr="00F50E7E">
        <w:t xml:space="preserve">The unit also includes the skills and knowledge to </w:t>
      </w:r>
      <w:r w:rsidRPr="00F50E7E">
        <w:t>identify and control fraudulent practices that impact the trust account.</w:t>
      </w:r>
    </w:p>
    <w:p w:rsidR="00000000" w:rsidRPr="00F50E7E" w:rsidRDefault="00D43875" w:rsidP="00D43875">
      <w:pPr>
        <w:pStyle w:val="BodyText"/>
      </w:pPr>
      <w:r w:rsidRPr="00F50E7E">
        <w:t xml:space="preserve">The unit applies to industry professionals in the property industry in control of an agency. </w:t>
      </w:r>
    </w:p>
    <w:p w:rsidR="00000000" w:rsidRPr="00F50E7E" w:rsidRDefault="00D43875" w:rsidP="00D43875">
      <w:pPr>
        <w:pStyle w:val="BodyText"/>
      </w:pPr>
      <w:r w:rsidRPr="00F50E7E">
        <w:t>State or territory licensing requirements may apply to this unit.</w:t>
      </w:r>
    </w:p>
    <w:p w:rsidR="00000000" w:rsidRPr="00F50E7E" w:rsidRDefault="00D43875" w:rsidP="00F50E7E">
      <w:pPr>
        <w:pStyle w:val="Heading1"/>
      </w:pPr>
      <w:bookmarkStart w:id="3" w:name="O_1021410"/>
      <w:bookmarkEnd w:id="3"/>
      <w:r w:rsidRPr="00F50E7E">
        <w:t>Pre-</w:t>
      </w:r>
      <w:r w:rsidRPr="00F50E7E">
        <w:t>requisite Unit</w:t>
      </w:r>
    </w:p>
    <w:p w:rsidR="00000000" w:rsidRPr="00F50E7E" w:rsidRDefault="00D43875" w:rsidP="00D43875">
      <w:pPr>
        <w:pStyle w:val="BodyText"/>
      </w:pPr>
      <w:r w:rsidRPr="00F50E7E">
        <w:t>Nil</w:t>
      </w:r>
    </w:p>
    <w:p w:rsidR="00000000" w:rsidRPr="00F50E7E" w:rsidRDefault="00D43875" w:rsidP="00F50E7E">
      <w:pPr>
        <w:pStyle w:val="Heading1"/>
      </w:pPr>
      <w:bookmarkStart w:id="4" w:name="O_1021409"/>
      <w:bookmarkEnd w:id="4"/>
      <w:r w:rsidRPr="00F50E7E">
        <w:t>Unit Sector</w:t>
      </w:r>
    </w:p>
    <w:p w:rsidR="00000000" w:rsidRPr="00F50E7E" w:rsidRDefault="00D43875" w:rsidP="00D43875">
      <w:pPr>
        <w:pStyle w:val="BodyText"/>
      </w:pPr>
      <w:r w:rsidRPr="00F50E7E">
        <w:t>Real estate</w:t>
      </w:r>
    </w:p>
    <w:p w:rsidR="00000000" w:rsidRPr="00F50E7E" w:rsidRDefault="00D43875" w:rsidP="00F50E7E">
      <w:pPr>
        <w:pStyle w:val="Heading1"/>
      </w:pPr>
      <w:bookmarkStart w:id="5" w:name="O_1021408"/>
      <w:bookmarkEnd w:id="5"/>
      <w:r w:rsidRPr="00F50E7E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86"/>
        <w:gridCol w:w="1986"/>
        <w:gridCol w:w="779"/>
        <w:gridCol w:w="5678"/>
      </w:tblGrid>
      <w:tr w:rsidR="00F50E7E" w:rsidTr="00F50E7E">
        <w:tc>
          <w:tcPr>
            <w:tcW w:w="26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Elements describe the essential outcomes.</w:t>
            </w:r>
          </w:p>
        </w:tc>
        <w:tc>
          <w:tcPr>
            <w:tcW w:w="645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Performance criteria describe the performance needed to demonstrate achievement of the element.</w:t>
            </w: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1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Interpret regulations for property agency trust accounts.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1.1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Identify property industry operations for which trust accounts are required.</w:t>
            </w: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1.2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Interpret relevant legislation regulating property agency trust accounts.</w:t>
            </w: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1.3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Identify and analyse suitable systems for property agency trust accounts to meet legislative requirements.</w:t>
            </w: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1.4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Identify and outline legislative requirements for opening and closing trust accounts.</w:t>
            </w:r>
          </w:p>
        </w:tc>
      </w:tr>
      <w:tr w:rsidR="00F50E7E" w:rsidTr="00F50E7E">
        <w:tc>
          <w:tcPr>
            <w:tcW w:w="912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2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Develop risk management plans.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2.1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 xml:space="preserve">Identify and record risks associated with the operation of real estate trust accounts. </w:t>
            </w: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2.2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Develop strategies to monitor and control risks associated with operating a trust account.</w:t>
            </w: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2.3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Develop plan to evaluate effectiveness of controls.</w:t>
            </w: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2.4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Identify and plan controls for fraudulent activities associated with real estate trust accounts.</w:t>
            </w:r>
          </w:p>
        </w:tc>
      </w:tr>
      <w:tr w:rsidR="00F50E7E" w:rsidTr="00F50E7E">
        <w:tc>
          <w:tcPr>
            <w:tcW w:w="912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3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Implement systems to control property agency trust accounts.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3.1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Establish systems, policies, procedures, checklists and controls for property agency t</w:t>
            </w:r>
            <w:r w:rsidRPr="00F50E7E">
              <w:t>rust accounts.</w:t>
            </w: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3.2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 xml:space="preserve">Establish documented systems for authorisation and delegation of trust account responsibilities according to legislative requirements. </w:t>
            </w: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3.3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Ensure trust account procedures and protocols are communicated to, and applied by, agency staff.</w:t>
            </w: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3.4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Apply recognised bookkeeping principles to trust account management.</w:t>
            </w: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3.5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Establish internal and external audit schedule.</w:t>
            </w: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3.6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Review controls and security arrangements for trust accounts.</w:t>
            </w:r>
          </w:p>
        </w:tc>
      </w:tr>
      <w:tr w:rsidR="00F50E7E" w:rsidTr="00F50E7E">
        <w:tc>
          <w:tcPr>
            <w:tcW w:w="912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</w:p>
        </w:tc>
      </w:tr>
      <w:tr w:rsidR="00000000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4</w:t>
            </w:r>
          </w:p>
        </w:tc>
        <w:tc>
          <w:tcPr>
            <w:tcW w:w="1986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Authorise and verify trust accounts.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4.1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Verify periodic reconciliation of compliance with legislative requirements.</w:t>
            </w:r>
          </w:p>
        </w:tc>
      </w:tr>
      <w:tr w:rsidR="00000000" w:rsidRPr="00F50E7E" w:rsidTr="00F50E7E"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198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3875" w:rsidP="00F50E7E">
            <w:pPr>
              <w:pStyle w:val="BodyText"/>
              <w:rPr>
                <w:lang w:val="en-NZ"/>
              </w:rPr>
            </w:pPr>
            <w:r w:rsidRPr="00F50E7E">
              <w:t>4.2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50E7E" w:rsidRDefault="00D43875" w:rsidP="00F50E7E">
            <w:pPr>
              <w:pStyle w:val="BodyText"/>
            </w:pPr>
            <w:r w:rsidRPr="00F50E7E">
              <w:t>4.2 Maintain records for convenience and proper auditing.</w:t>
            </w:r>
          </w:p>
        </w:tc>
      </w:tr>
    </w:tbl>
    <w:p w:rsidR="00000000" w:rsidRPr="00F50E7E" w:rsidRDefault="00D43875" w:rsidP="00F50E7E">
      <w:pPr>
        <w:pStyle w:val="BodyText"/>
      </w:pPr>
    </w:p>
    <w:p w:rsidR="00000000" w:rsidRPr="00F50E7E" w:rsidRDefault="00D43875" w:rsidP="00F50E7E">
      <w:pPr>
        <w:pStyle w:val="AllowPageBreak"/>
      </w:pPr>
    </w:p>
    <w:p w:rsidR="00000000" w:rsidRPr="00F50E7E" w:rsidRDefault="00D43875" w:rsidP="00F50E7E">
      <w:pPr>
        <w:pStyle w:val="Heading1"/>
      </w:pPr>
      <w:bookmarkStart w:id="6" w:name="O_1021407"/>
      <w:bookmarkEnd w:id="6"/>
      <w:r w:rsidRPr="00F50E7E">
        <w:lastRenderedPageBreak/>
        <w:t>Foundation Skills</w:t>
      </w:r>
    </w:p>
    <w:p w:rsidR="00000000" w:rsidRPr="00F50E7E" w:rsidRDefault="00D43875" w:rsidP="00D43875">
      <w:pPr>
        <w:pStyle w:val="BodyText"/>
      </w:pPr>
      <w:r w:rsidRPr="00F50E7E">
        <w:t xml:space="preserve">This section describes the language, literacy, numeracy and employment skills essential to performance in this unit but not explicit in the performance criteria: </w:t>
      </w:r>
    </w:p>
    <w:p w:rsidR="00000000" w:rsidRPr="00F50E7E" w:rsidRDefault="00D43875" w:rsidP="00F50E7E">
      <w:pPr>
        <w:pStyle w:val="ListBullet"/>
      </w:pPr>
      <w:r w:rsidRPr="00F50E7E">
        <w:t>technology skills to appraise computerised trust account</w:t>
      </w:r>
      <w:r w:rsidRPr="00F50E7E">
        <w:t xml:space="preserve"> systems and access information via the internet and databases within agency records management systems</w:t>
      </w:r>
    </w:p>
    <w:p w:rsidR="00000000" w:rsidRPr="00F50E7E" w:rsidRDefault="00D43875" w:rsidP="00F50E7E">
      <w:pPr>
        <w:pStyle w:val="ListBullet"/>
      </w:pPr>
      <w:r w:rsidRPr="00F50E7E">
        <w:t>numeracy skills to calculate and confirm accuracy of trust account transactions, balances, reconciliations and records.</w:t>
      </w:r>
    </w:p>
    <w:p w:rsidR="00000000" w:rsidRPr="00F50E7E" w:rsidRDefault="00D43875" w:rsidP="00F50E7E">
      <w:pPr>
        <w:pStyle w:val="AllowPageBreak"/>
      </w:pPr>
    </w:p>
    <w:p w:rsidR="00000000" w:rsidRPr="00F50E7E" w:rsidRDefault="00D43875" w:rsidP="00F50E7E">
      <w:pPr>
        <w:pStyle w:val="Heading1"/>
      </w:pPr>
      <w:bookmarkStart w:id="7" w:name="O_1021406"/>
      <w:bookmarkEnd w:id="7"/>
      <w:r w:rsidRPr="00F50E7E">
        <w:t>Unit Mapping Information</w:t>
      </w:r>
    </w:p>
    <w:p w:rsidR="00000000" w:rsidRPr="00F50E7E" w:rsidRDefault="00D43875" w:rsidP="00D43875">
      <w:pPr>
        <w:pStyle w:val="List"/>
      </w:pPr>
      <w:r w:rsidRPr="00F50E7E">
        <w:t>No equivalent unit.</w:t>
      </w:r>
    </w:p>
    <w:p w:rsidR="00000000" w:rsidRPr="00F50E7E" w:rsidRDefault="00D43875" w:rsidP="00D43875">
      <w:pPr>
        <w:pStyle w:val="List"/>
      </w:pPr>
      <w:r w:rsidRPr="00F50E7E">
        <w:t>New unit of competency.</w:t>
      </w:r>
    </w:p>
    <w:p w:rsidR="00000000" w:rsidRPr="00F50E7E" w:rsidRDefault="00D43875" w:rsidP="00F50E7E">
      <w:pPr>
        <w:pStyle w:val="AllowPageBreak"/>
      </w:pPr>
    </w:p>
    <w:p w:rsidR="00000000" w:rsidRPr="00F50E7E" w:rsidRDefault="00D43875" w:rsidP="00F50E7E">
      <w:pPr>
        <w:pStyle w:val="Heading1"/>
      </w:pPr>
      <w:bookmarkStart w:id="8" w:name="O_1021399"/>
      <w:bookmarkEnd w:id="8"/>
      <w:r w:rsidRPr="00F50E7E">
        <w:t>Links</w:t>
      </w:r>
    </w:p>
    <w:p w:rsidR="00000000" w:rsidRPr="00F50E7E" w:rsidRDefault="00D43875" w:rsidP="00D43875">
      <w:pPr>
        <w:pStyle w:val="BodyText"/>
      </w:pPr>
      <w:r w:rsidRPr="00F50E7E">
        <w:t xml:space="preserve">Companion volumes to this training package are available at the VETNet website - </w:t>
      </w:r>
      <w:hyperlink r:id="rId13" w:history="1">
        <w:r w:rsidRPr="00146430">
          <w:rPr>
            <w:rStyle w:val="Hyperlink"/>
          </w:rPr>
          <w:t>https://vetnet.gov.au/Pages/TrainingDocs.aspx?q=6f3f9672-30e8-4835-b348-205dfcf13d9b</w:t>
        </w:r>
      </w:hyperlink>
    </w:p>
    <w:p w:rsidR="00000000" w:rsidRPr="00F50E7E" w:rsidRDefault="00D43875" w:rsidP="00F50E7E"/>
    <w:sectPr w:rsidR="00000000" w:rsidRPr="00F50E7E" w:rsidSect="00F50E7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E7E" w:rsidRDefault="00F50E7E" w:rsidP="00F50E7E">
      <w:r>
        <w:separator/>
      </w:r>
    </w:p>
  </w:endnote>
  <w:endnote w:type="continuationSeparator" w:id="0">
    <w:p w:rsidR="00F50E7E" w:rsidRDefault="00F50E7E" w:rsidP="00F5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E7E" w:rsidRDefault="00F50E7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E7E" w:rsidRPr="00D43875" w:rsidRDefault="00F50E7E" w:rsidP="00D4387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E7E" w:rsidRDefault="00F50E7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875" w:rsidRDefault="00D43875" w:rsidP="00F50E7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43875" w:rsidRDefault="00D43875" w:rsidP="00F50E7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D43875" w:rsidRDefault="00D43875" w:rsidP="00F50E7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E7E" w:rsidRDefault="00F50E7E" w:rsidP="00F50E7E">
      <w:r>
        <w:separator/>
      </w:r>
    </w:p>
  </w:footnote>
  <w:footnote w:type="continuationSeparator" w:id="0">
    <w:p w:rsidR="00F50E7E" w:rsidRDefault="00F50E7E" w:rsidP="00F50E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E7E" w:rsidRDefault="00F50E7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875" w:rsidRDefault="00D4387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9F03287" wp14:editId="6ECF5A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50E7E" w:rsidRPr="00D43875" w:rsidRDefault="00F50E7E" w:rsidP="00D4387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E7E" w:rsidRDefault="00F50E7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875" w:rsidRPr="002D2AF8" w:rsidRDefault="00D43875" w:rsidP="00F50E7E">
    <w:pPr>
      <w:pStyle w:val="Header"/>
      <w:framePr w:wrap="around"/>
    </w:pPr>
    <w:fldSimple w:instr=" TITLE   \* MERGEFORMAT ">
      <w:r>
        <w:t>CPPREP5002 Establish and monitor property industry trust account management practices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December 2022</w:t>
    </w:r>
    <w:r>
      <w:fldChar w:fldCharType="end"/>
    </w:r>
  </w:p>
  <w:p w:rsidR="00D43875" w:rsidRDefault="00D43875" w:rsidP="00F50E7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59BCD8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D71869E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50E7E"/>
    <w:rsid w:val="00D43875"/>
    <w:rsid w:val="00F5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E7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50E7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50E7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50E7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50E7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50E7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50E7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50E7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50E7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50E7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F50E7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50E7E"/>
  </w:style>
  <w:style w:type="character" w:customStyle="1" w:styleId="Heading1Char">
    <w:name w:val="Heading 1 Char"/>
    <w:basedOn w:val="DefaultParagraphFont"/>
    <w:link w:val="Heading1"/>
    <w:rsid w:val="00F50E7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50E7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50E7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F50E7E"/>
    <w:pPr>
      <w:numPr>
        <w:numId w:val="11"/>
      </w:numPr>
      <w:tabs>
        <w:tab w:val="clear" w:pos="340"/>
      </w:tabs>
      <w:spacing w:before="40" w:after="40"/>
    </w:pPr>
  </w:style>
  <w:style w:type="paragraph" w:customStyle="1" w:styleId="SuperHeading">
    <w:name w:val="SuperHeading"/>
    <w:basedOn w:val="Normal"/>
    <w:rsid w:val="00F50E7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50E7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F50E7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50E7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50E7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50E7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50E7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50E7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50E7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50E7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50E7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50E7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50E7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50E7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50E7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50E7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50E7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50E7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50E7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50E7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F50E7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F50E7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F50E7E"/>
    <w:rPr>
      <w:b/>
      <w:spacing w:val="0"/>
    </w:rPr>
  </w:style>
  <w:style w:type="paragraph" w:customStyle="1" w:styleId="SuperTitle">
    <w:name w:val="SuperTitle"/>
    <w:basedOn w:val="Title"/>
    <w:rsid w:val="00F50E7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50E7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50E7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F50E7E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F50E7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50E7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50E7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50E7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50E7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50E7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50E7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50E7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50E7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F50E7E"/>
    <w:rPr>
      <w:i/>
    </w:rPr>
  </w:style>
  <w:style w:type="paragraph" w:styleId="Caption">
    <w:name w:val="caption"/>
    <w:basedOn w:val="BodyText"/>
    <w:next w:val="Normal"/>
    <w:qFormat/>
    <w:rsid w:val="00F50E7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50E7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50E7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50E7E"/>
  </w:style>
  <w:style w:type="paragraph" w:styleId="TableofFigures">
    <w:name w:val="table of figures"/>
    <w:basedOn w:val="Normal"/>
    <w:next w:val="Normal"/>
    <w:semiHidden/>
    <w:rsid w:val="00F50E7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50E7E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F50E7E"/>
    <w:rPr>
      <w:rFonts w:ascii="Wingdings" w:hAnsi="Wingdings"/>
    </w:rPr>
  </w:style>
  <w:style w:type="paragraph" w:customStyle="1" w:styleId="TableHeading">
    <w:name w:val="Table Heading"/>
    <w:basedOn w:val="HeadingBase"/>
    <w:rsid w:val="00F50E7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50E7E"/>
    <w:rPr>
      <w:color w:val="0033CC"/>
      <w:u w:val="none"/>
    </w:rPr>
  </w:style>
  <w:style w:type="paragraph" w:customStyle="1" w:styleId="BodyTextRight">
    <w:name w:val="Body Text Right"/>
    <w:basedOn w:val="BodyText"/>
    <w:rsid w:val="00F50E7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50E7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50E7E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50E7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50E7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50E7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50E7E"/>
    <w:rPr>
      <w:sz w:val="32"/>
    </w:rPr>
  </w:style>
  <w:style w:type="paragraph" w:customStyle="1" w:styleId="HeadingProcedure">
    <w:name w:val="Heading Procedure"/>
    <w:basedOn w:val="HeadingBase"/>
    <w:next w:val="Normal"/>
    <w:rsid w:val="00F50E7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50E7E"/>
    <w:pPr>
      <w:spacing w:before="60" w:after="60"/>
    </w:pPr>
  </w:style>
  <w:style w:type="paragraph" w:styleId="ListContinue">
    <w:name w:val="List Continue"/>
    <w:basedOn w:val="List"/>
    <w:rsid w:val="00F50E7E"/>
    <w:pPr>
      <w:ind w:firstLine="0"/>
    </w:pPr>
  </w:style>
  <w:style w:type="paragraph" w:customStyle="1" w:styleId="ListNote">
    <w:name w:val="List Note"/>
    <w:basedOn w:val="List"/>
    <w:rsid w:val="00F50E7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50E7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50E7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50E7E"/>
    <w:rPr>
      <w:rFonts w:ascii="Courier New" w:hAnsi="Courier New"/>
    </w:rPr>
  </w:style>
  <w:style w:type="paragraph" w:customStyle="1" w:styleId="NoteBullet">
    <w:name w:val="Note Bullet"/>
    <w:basedOn w:val="Note"/>
    <w:rsid w:val="00F50E7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50E7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50E7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50E7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50E7E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F50E7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50E7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50E7E"/>
    <w:rPr>
      <w:b/>
      <w:smallCaps/>
    </w:rPr>
  </w:style>
  <w:style w:type="paragraph" w:customStyle="1" w:styleId="TableListNumber">
    <w:name w:val="Table List Number"/>
    <w:basedOn w:val="ListNumber"/>
    <w:rsid w:val="00F50E7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50E7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50E7E"/>
    <w:pPr>
      <w:numPr>
        <w:numId w:val="8"/>
      </w:numPr>
    </w:pPr>
  </w:style>
  <w:style w:type="paragraph" w:customStyle="1" w:styleId="ListAlpha2">
    <w:name w:val="List Alpha 2"/>
    <w:basedOn w:val="List2"/>
    <w:rsid w:val="00F50E7E"/>
    <w:pPr>
      <w:numPr>
        <w:numId w:val="7"/>
      </w:numPr>
    </w:pPr>
  </w:style>
  <w:style w:type="paragraph" w:styleId="List2">
    <w:name w:val="List 2"/>
    <w:basedOn w:val="BodyText"/>
    <w:rsid w:val="00F50E7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50E7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50E7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50E7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50E7E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F50E7E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F50E7E"/>
    <w:pPr>
      <w:numPr>
        <w:numId w:val="3"/>
      </w:numPr>
    </w:pPr>
  </w:style>
  <w:style w:type="paragraph" w:styleId="ListContinue2">
    <w:name w:val="List Continue 2"/>
    <w:basedOn w:val="List2"/>
    <w:rsid w:val="00F50E7E"/>
    <w:pPr>
      <w:ind w:firstLine="0"/>
    </w:pPr>
  </w:style>
  <w:style w:type="paragraph" w:styleId="ListContinue3">
    <w:name w:val="List Continue 3"/>
    <w:basedOn w:val="List3"/>
    <w:rsid w:val="00F50E7E"/>
    <w:pPr>
      <w:ind w:left="1021" w:firstLine="0"/>
    </w:pPr>
  </w:style>
  <w:style w:type="paragraph" w:styleId="ListContinue4">
    <w:name w:val="List Continue 4"/>
    <w:basedOn w:val="List4"/>
    <w:rsid w:val="00F50E7E"/>
    <w:pPr>
      <w:ind w:firstLine="0"/>
    </w:pPr>
  </w:style>
  <w:style w:type="paragraph" w:styleId="ListContinue5">
    <w:name w:val="List Continue 5"/>
    <w:basedOn w:val="List5"/>
    <w:rsid w:val="00F50E7E"/>
    <w:pPr>
      <w:ind w:firstLine="0"/>
    </w:pPr>
  </w:style>
  <w:style w:type="paragraph" w:styleId="ListNumber3">
    <w:name w:val="List Number 3"/>
    <w:basedOn w:val="List3"/>
    <w:rsid w:val="00F50E7E"/>
    <w:pPr>
      <w:numPr>
        <w:numId w:val="4"/>
      </w:numPr>
    </w:pPr>
  </w:style>
  <w:style w:type="paragraph" w:styleId="ListNumber4">
    <w:name w:val="List Number 4"/>
    <w:basedOn w:val="List4"/>
    <w:rsid w:val="00F50E7E"/>
    <w:pPr>
      <w:numPr>
        <w:numId w:val="5"/>
      </w:numPr>
    </w:pPr>
  </w:style>
  <w:style w:type="paragraph" w:styleId="ListNumber5">
    <w:name w:val="List Number 5"/>
    <w:basedOn w:val="List5"/>
    <w:rsid w:val="00F50E7E"/>
    <w:pPr>
      <w:numPr>
        <w:numId w:val="6"/>
      </w:numPr>
    </w:pPr>
  </w:style>
  <w:style w:type="paragraph" w:styleId="BlockText">
    <w:name w:val="Block Text"/>
    <w:basedOn w:val="Normal"/>
    <w:rsid w:val="00F50E7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50E7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50E7E"/>
    <w:rPr>
      <w:sz w:val="16"/>
      <w:vertAlign w:val="superscript"/>
    </w:rPr>
  </w:style>
  <w:style w:type="character" w:customStyle="1" w:styleId="Symbols">
    <w:name w:val="Symbols"/>
    <w:basedOn w:val="DefaultParagraphFont"/>
    <w:rsid w:val="00F50E7E"/>
    <w:rPr>
      <w:rFonts w:ascii="Symbol" w:hAnsi="Symbol"/>
    </w:rPr>
  </w:style>
  <w:style w:type="character" w:customStyle="1" w:styleId="MenuOptions">
    <w:name w:val="Menu Options"/>
    <w:basedOn w:val="DefaultParagraphFont"/>
    <w:rsid w:val="00F50E7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50E7E"/>
    <w:rPr>
      <w:b/>
    </w:rPr>
  </w:style>
  <w:style w:type="character" w:customStyle="1" w:styleId="Underlined">
    <w:name w:val="Underlined"/>
    <w:basedOn w:val="DefaultParagraphFont"/>
    <w:rsid w:val="00F50E7E"/>
    <w:rPr>
      <w:u w:val="single"/>
    </w:rPr>
  </w:style>
  <w:style w:type="paragraph" w:customStyle="1" w:styleId="TableBodyTextRight">
    <w:name w:val="Table Body Text Right"/>
    <w:basedOn w:val="TableBodyText"/>
    <w:rsid w:val="00F50E7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50E7E"/>
    <w:rPr>
      <w:sz w:val="18"/>
    </w:rPr>
  </w:style>
  <w:style w:type="paragraph" w:customStyle="1" w:styleId="BodySmallRight">
    <w:name w:val="Body Small Right"/>
    <w:basedOn w:val="BodyTextRight"/>
    <w:rsid w:val="00F50E7E"/>
    <w:rPr>
      <w:sz w:val="18"/>
      <w:szCs w:val="18"/>
    </w:rPr>
  </w:style>
  <w:style w:type="paragraph" w:customStyle="1" w:styleId="MarginEdition">
    <w:name w:val="Margin Edition"/>
    <w:basedOn w:val="MarginNote"/>
    <w:rsid w:val="00F50E7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50E7E"/>
    <w:rPr>
      <w:sz w:val="2"/>
      <w:szCs w:val="2"/>
    </w:rPr>
  </w:style>
  <w:style w:type="character" w:customStyle="1" w:styleId="Small">
    <w:name w:val="Small"/>
    <w:basedOn w:val="DefaultParagraphFont"/>
    <w:rsid w:val="00F50E7E"/>
    <w:rPr>
      <w:sz w:val="16"/>
    </w:rPr>
  </w:style>
  <w:style w:type="paragraph" w:customStyle="1" w:styleId="WideTable">
    <w:name w:val="Wide Table"/>
    <w:basedOn w:val="Normal"/>
    <w:rsid w:val="00F50E7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50E7E"/>
  </w:style>
  <w:style w:type="paragraph" w:styleId="Quote">
    <w:name w:val="Quote"/>
    <w:basedOn w:val="Heading1"/>
    <w:link w:val="QuoteChar"/>
    <w:qFormat/>
    <w:rsid w:val="00F50E7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50E7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50E7E"/>
    <w:pPr>
      <w:pageBreakBefore/>
    </w:pPr>
  </w:style>
  <w:style w:type="paragraph" w:customStyle="1" w:styleId="Border">
    <w:name w:val="Border"/>
    <w:basedOn w:val="Normal"/>
    <w:qFormat/>
    <w:rsid w:val="00F50E7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50E7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0E7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0E7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50E7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50E7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50E7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50E7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50E7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50E7E"/>
    <w:rPr>
      <w:u w:val="single"/>
    </w:rPr>
  </w:style>
  <w:style w:type="character" w:customStyle="1" w:styleId="BoldandItalics">
    <w:name w:val="Bold and Italics"/>
    <w:qFormat/>
    <w:rsid w:val="00F50E7E"/>
    <w:rPr>
      <w:b/>
      <w:i/>
      <w:u w:val="none"/>
    </w:rPr>
  </w:style>
  <w:style w:type="paragraph" w:styleId="BalloonText">
    <w:name w:val="Balloon Text"/>
    <w:basedOn w:val="Normal"/>
    <w:link w:val="BalloonTextChar"/>
    <w:rsid w:val="00F50E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50E7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50E7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50E7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50E7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50E7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50E7E"/>
    <w:pPr>
      <w:spacing w:before="0" w:after="0"/>
    </w:pPr>
  </w:style>
  <w:style w:type="paragraph" w:customStyle="1" w:styleId="BodyTextBold">
    <w:name w:val="Body Text Bold"/>
    <w:basedOn w:val="BodyText"/>
    <w:qFormat/>
    <w:rsid w:val="00F50E7E"/>
    <w:rPr>
      <w:b/>
    </w:rPr>
  </w:style>
  <w:style w:type="character" w:styleId="Hyperlink">
    <w:name w:val="Hyperlink"/>
    <w:basedOn w:val="DefaultParagraphFont"/>
    <w:uiPriority w:val="99"/>
    <w:unhideWhenUsed/>
    <w:rsid w:val="00D438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f3f9672-30e8-4835-b348-205dfcf13d9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504</Words>
  <Characters>3300</Characters>
  <Application>Microsoft Office Word</Application>
  <DocSecurity>0</DocSecurity>
  <Lines>157</Lines>
  <Paragraphs>84</Paragraphs>
  <ScaleCrop>false</ScaleCrop>
  <Company>Author-it Software Corporation Ltd.</Company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CPPREP5002 Establish and monitor property industry trust account management practices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2022-12-19T06:21:00Z</dcterms:created>
  <dcterms:modified xsi:type="dcterms:W3CDTF">2022-12-19T06:21:00Z</dcterms:modified>
</cp:coreProperties>
</file>