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9D1" w:rsidRDefault="00C819D1" w:rsidP="00C819D1">
      <w:pPr>
        <w:pStyle w:val="Title"/>
      </w:pPr>
      <w:fldSimple w:instr=" TITLE   \* MERGEFORMAT ">
        <w:r>
          <w:t>CPCWHS3001 Identify construction work hazards and select risk control strategies</w:t>
        </w:r>
      </w:fldSimple>
    </w:p>
    <w:p w:rsidR="00C819D1" w:rsidRDefault="00C819D1" w:rsidP="00C819D1">
      <w:pPr>
        <w:pStyle w:val="Version"/>
        <w:sectPr w:rsidR="00C819D1" w:rsidSect="007A4C6B">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2</w:t>
        </w:r>
      </w:fldSimple>
    </w:p>
    <w:p w:rsidR="00000000" w:rsidRPr="007A4C6B" w:rsidRDefault="00C819D1" w:rsidP="007A4C6B">
      <w:pPr>
        <w:pStyle w:val="SuperHeading"/>
      </w:pPr>
      <w:r w:rsidRPr="007A4C6B">
        <w:lastRenderedPageBreak/>
        <w:t>CPCWHS3001 Identify construction work hazards and select risk control strategies</w:t>
      </w:r>
    </w:p>
    <w:p w:rsidR="00000000" w:rsidRPr="007A4C6B" w:rsidRDefault="00C819D1" w:rsidP="007A4C6B">
      <w:pPr>
        <w:pStyle w:val="Heading1"/>
      </w:pPr>
      <w:bookmarkStart w:id="1" w:name="O_1158085"/>
      <w:bookmarkEnd w:id="1"/>
      <w:r w:rsidRPr="007A4C6B">
        <w:t>Modification History</w:t>
      </w:r>
    </w:p>
    <w:tbl>
      <w:tblPr>
        <w:tblW w:w="0" w:type="auto"/>
        <w:tblLayout w:type="fixed"/>
        <w:tblCellMar>
          <w:left w:w="62" w:type="dxa"/>
          <w:right w:w="62" w:type="dxa"/>
        </w:tblCellMar>
        <w:tblLook w:val="0000" w:firstRow="0" w:lastRow="0" w:firstColumn="0" w:lastColumn="0" w:noHBand="0" w:noVBand="0"/>
      </w:tblPr>
      <w:tblGrid>
        <w:gridCol w:w="1128"/>
        <w:gridCol w:w="7944"/>
      </w:tblGrid>
      <w:tr w:rsidR="00000000" w:rsidTr="007A4C6B">
        <w:tc>
          <w:tcPr>
            <w:tcW w:w="1128"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Release 3</w:t>
            </w:r>
          </w:p>
        </w:tc>
        <w:tc>
          <w:tcPr>
            <w:tcW w:w="7944" w:type="dxa"/>
            <w:tcBorders>
              <w:top w:val="nil"/>
              <w:left w:val="nil"/>
              <w:bottom w:val="nil"/>
              <w:right w:val="nil"/>
            </w:tcBorders>
            <w:tcMar>
              <w:top w:w="0" w:type="dxa"/>
              <w:left w:w="62" w:type="dxa"/>
              <w:bottom w:w="0" w:type="dxa"/>
              <w:right w:w="62" w:type="dxa"/>
            </w:tcMar>
          </w:tcPr>
          <w:p w:rsidR="00000000" w:rsidRPr="007A4C6B" w:rsidRDefault="00C819D1" w:rsidP="007A4C6B">
            <w:pPr>
              <w:pStyle w:val="BodyText"/>
            </w:pPr>
            <w:r w:rsidRPr="007A4C6B">
              <w:t>This version first released with CPC Construction, Plumbing and Services Training Package Release 5.1.</w:t>
            </w:r>
          </w:p>
          <w:p w:rsidR="00000000" w:rsidRDefault="00C819D1" w:rsidP="007A4C6B">
            <w:pPr>
              <w:pStyle w:val="BodyText"/>
              <w:rPr>
                <w:lang w:val="en-NZ"/>
              </w:rPr>
            </w:pPr>
            <w:r w:rsidRPr="007A4C6B">
              <w:t>Minor typographical error corrected in Elements and Performance Criteria 3.5.  Knowledge Evidence is formatted for clarity.</w:t>
            </w:r>
          </w:p>
        </w:tc>
      </w:tr>
      <w:tr w:rsidR="00000000" w:rsidTr="007A4C6B">
        <w:tc>
          <w:tcPr>
            <w:tcW w:w="1128"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Release 2</w:t>
            </w:r>
          </w:p>
        </w:tc>
        <w:tc>
          <w:tcPr>
            <w:tcW w:w="7944" w:type="dxa"/>
            <w:tcBorders>
              <w:top w:val="nil"/>
              <w:left w:val="nil"/>
              <w:bottom w:val="nil"/>
              <w:right w:val="nil"/>
            </w:tcBorders>
            <w:tcMar>
              <w:top w:w="0" w:type="dxa"/>
              <w:left w:w="62" w:type="dxa"/>
              <w:bottom w:w="0" w:type="dxa"/>
              <w:right w:w="62" w:type="dxa"/>
            </w:tcMar>
          </w:tcPr>
          <w:p w:rsidR="00000000" w:rsidRPr="007A4C6B" w:rsidRDefault="00C819D1" w:rsidP="007A4C6B">
            <w:pPr>
              <w:pStyle w:val="BodyText"/>
            </w:pPr>
            <w:r w:rsidRPr="007A4C6B">
              <w:t xml:space="preserve">This version first released with CPC Construction, Plumbing and Services Training Package Release 5.0. </w:t>
            </w:r>
          </w:p>
          <w:p w:rsidR="00000000" w:rsidRDefault="00C819D1" w:rsidP="007A4C6B">
            <w:pPr>
              <w:pStyle w:val="BodyText"/>
              <w:rPr>
                <w:lang w:val="en-NZ"/>
              </w:rPr>
            </w:pPr>
            <w:r w:rsidRPr="007A4C6B">
              <w:t>Supersedes and is</w:t>
            </w:r>
            <w:r w:rsidRPr="007A4C6B">
              <w:t xml:space="preserve"> equivalent to CPCCWHS3001 Identify construction work hazards and select risk control strategies.  Performance evidence updated to clarify volume and frequency.</w:t>
            </w:r>
          </w:p>
        </w:tc>
      </w:tr>
      <w:tr w:rsidR="00000000" w:rsidRPr="007A4C6B" w:rsidTr="007A4C6B">
        <w:tc>
          <w:tcPr>
            <w:tcW w:w="1128"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Release 1</w:t>
            </w:r>
          </w:p>
        </w:tc>
        <w:tc>
          <w:tcPr>
            <w:tcW w:w="7944" w:type="dxa"/>
            <w:tcBorders>
              <w:top w:val="nil"/>
              <w:left w:val="nil"/>
              <w:bottom w:val="nil"/>
              <w:right w:val="nil"/>
            </w:tcBorders>
            <w:tcMar>
              <w:top w:w="0" w:type="dxa"/>
              <w:left w:w="62" w:type="dxa"/>
              <w:bottom w:w="0" w:type="dxa"/>
              <w:right w:w="62" w:type="dxa"/>
            </w:tcMar>
          </w:tcPr>
          <w:p w:rsidR="00000000" w:rsidRPr="007A4C6B" w:rsidRDefault="00C819D1" w:rsidP="007A4C6B">
            <w:pPr>
              <w:pStyle w:val="BodyText"/>
            </w:pPr>
            <w:r w:rsidRPr="007A4C6B">
              <w:t>This version first released with CPC Construction, Plumbing and Services Training Pa</w:t>
            </w:r>
            <w:r w:rsidRPr="007A4C6B">
              <w:t>ckage Release 2.0.</w:t>
            </w:r>
          </w:p>
          <w:p w:rsidR="00000000" w:rsidRPr="007A4C6B" w:rsidRDefault="00C819D1" w:rsidP="007A4C6B">
            <w:pPr>
              <w:pStyle w:val="BodyText"/>
            </w:pPr>
            <w:r w:rsidRPr="007A4C6B">
              <w:t>New unit.</w:t>
            </w:r>
          </w:p>
        </w:tc>
      </w:tr>
    </w:tbl>
    <w:p w:rsidR="00000000" w:rsidRPr="007A4C6B" w:rsidRDefault="00C819D1" w:rsidP="007A4C6B">
      <w:pPr>
        <w:pStyle w:val="BodyText"/>
      </w:pPr>
    </w:p>
    <w:p w:rsidR="00000000" w:rsidRPr="007A4C6B" w:rsidRDefault="00C819D1" w:rsidP="007A4C6B">
      <w:pPr>
        <w:pStyle w:val="AllowPageBreak"/>
      </w:pPr>
    </w:p>
    <w:p w:rsidR="00000000" w:rsidRPr="007A4C6B" w:rsidRDefault="00C819D1" w:rsidP="007A4C6B">
      <w:pPr>
        <w:pStyle w:val="Heading1"/>
      </w:pPr>
      <w:bookmarkStart w:id="2" w:name="O_1158084"/>
      <w:bookmarkEnd w:id="2"/>
      <w:r w:rsidRPr="007A4C6B">
        <w:t>Application</w:t>
      </w:r>
    </w:p>
    <w:p w:rsidR="00000000" w:rsidRPr="007A4C6B" w:rsidRDefault="00C819D1" w:rsidP="00C819D1">
      <w:pPr>
        <w:pStyle w:val="BodyText"/>
      </w:pPr>
      <w:r w:rsidRPr="007A4C6B">
        <w:t xml:space="preserve">This unit of competency specifies the skills and knowledge required to participate in preparing a job safety analysis (JSA) for general hazards, and a safe work method statement (SWMS) for high </w:t>
      </w:r>
      <w:r w:rsidRPr="007A4C6B">
        <w:t>risk work hazards on construction sites as specified in work health and safety (WHS) legislation. It includes meeting all relevant requirements of the National Construction Code (NCC), Australian Standards and Commonwealth and state or territory legislatio</w:t>
      </w:r>
      <w:r w:rsidRPr="007A4C6B">
        <w:t xml:space="preserve">n. </w:t>
      </w:r>
    </w:p>
    <w:p w:rsidR="00000000" w:rsidRPr="007A4C6B" w:rsidRDefault="00C819D1" w:rsidP="00C819D1">
      <w:pPr>
        <w:pStyle w:val="BodyText"/>
      </w:pPr>
      <w:r w:rsidRPr="007A4C6B">
        <w:t>Completion of the general construction induction training program specified by the model Code of Practice for Construction Work is required for any person who is to carry out construction work. Achievement of CPCCWHS1001 Prepare to work safely in the c</w:t>
      </w:r>
      <w:r w:rsidRPr="007A4C6B">
        <w:t>onstruction industry meets this requirement.</w:t>
      </w:r>
    </w:p>
    <w:p w:rsidR="00000000" w:rsidRPr="007A4C6B" w:rsidRDefault="00C819D1" w:rsidP="00C819D1">
      <w:pPr>
        <w:pStyle w:val="BodyText"/>
      </w:pPr>
      <w:r w:rsidRPr="007A4C6B">
        <w:t>No licensing, legislative or certification requirements apply to this unit at the time of publication.</w:t>
      </w:r>
    </w:p>
    <w:p w:rsidR="00000000" w:rsidRPr="007A4C6B" w:rsidRDefault="00C819D1" w:rsidP="007A4C6B">
      <w:pPr>
        <w:pStyle w:val="Heading1"/>
      </w:pPr>
      <w:bookmarkStart w:id="3" w:name="O_1158083"/>
      <w:bookmarkEnd w:id="3"/>
      <w:r w:rsidRPr="007A4C6B">
        <w:t>Pre-requisite Unit</w:t>
      </w:r>
    </w:p>
    <w:p w:rsidR="00000000" w:rsidRPr="007A4C6B" w:rsidRDefault="00C819D1" w:rsidP="00C819D1">
      <w:pPr>
        <w:pStyle w:val="BodyText"/>
      </w:pPr>
      <w:r w:rsidRPr="007A4C6B">
        <w:t>Nil</w:t>
      </w:r>
    </w:p>
    <w:p w:rsidR="00000000" w:rsidRPr="007A4C6B" w:rsidRDefault="00C819D1" w:rsidP="007A4C6B">
      <w:pPr>
        <w:pStyle w:val="Heading1"/>
      </w:pPr>
      <w:bookmarkStart w:id="4" w:name="O_1158082"/>
      <w:bookmarkEnd w:id="4"/>
      <w:r w:rsidRPr="007A4C6B">
        <w:t>Unit Sector</w:t>
      </w:r>
    </w:p>
    <w:p w:rsidR="00000000" w:rsidRPr="007A4C6B" w:rsidRDefault="00C819D1" w:rsidP="00C819D1">
      <w:pPr>
        <w:pStyle w:val="BodyText"/>
      </w:pPr>
      <w:r w:rsidRPr="007A4C6B">
        <w:t>Work health and safety</w:t>
      </w:r>
    </w:p>
    <w:p w:rsidR="00000000" w:rsidRPr="007A4C6B" w:rsidRDefault="00C819D1" w:rsidP="007A4C6B">
      <w:pPr>
        <w:pStyle w:val="Heading1"/>
      </w:pPr>
      <w:bookmarkStart w:id="5" w:name="O_1158081"/>
      <w:bookmarkEnd w:id="5"/>
      <w:r w:rsidRPr="007A4C6B">
        <w:t>Elements and Performance Criteria</w:t>
      </w:r>
    </w:p>
    <w:tbl>
      <w:tblPr>
        <w:tblW w:w="0" w:type="auto"/>
        <w:tblLayout w:type="fixed"/>
        <w:tblCellMar>
          <w:left w:w="62" w:type="dxa"/>
          <w:right w:w="62" w:type="dxa"/>
        </w:tblCellMar>
        <w:tblLook w:val="0000" w:firstRow="0" w:lastRow="0" w:firstColumn="0" w:lastColumn="0" w:noHBand="0" w:noVBand="0"/>
      </w:tblPr>
      <w:tblGrid>
        <w:gridCol w:w="313"/>
        <w:gridCol w:w="2357"/>
        <w:gridCol w:w="804"/>
        <w:gridCol w:w="5659"/>
      </w:tblGrid>
      <w:tr w:rsidR="007A4C6B" w:rsidTr="007A4C6B">
        <w:tc>
          <w:tcPr>
            <w:tcW w:w="2670" w:type="dxa"/>
            <w:gridSpan w:val="2"/>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Elements describe the essential outcomes.</w:t>
            </w:r>
          </w:p>
        </w:tc>
        <w:tc>
          <w:tcPr>
            <w:tcW w:w="6463" w:type="dxa"/>
            <w:gridSpan w:val="2"/>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Performance criteria describe what needs to be done to demonstrate achievement of the element.</w:t>
            </w:r>
          </w:p>
        </w:tc>
      </w:tr>
      <w:tr w:rsidR="00000000" w:rsidTr="007A4C6B">
        <w:tc>
          <w:tcPr>
            <w:tcW w:w="313"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1</w:t>
            </w:r>
          </w:p>
        </w:tc>
        <w:tc>
          <w:tcPr>
            <w:tcW w:w="2357"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Plan and prepare.</w:t>
            </w: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1.1</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Review job task, work site and compliance require</w:t>
            </w:r>
            <w:r w:rsidRPr="007A4C6B">
              <w:t xml:space="preserve">ments. </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1.2</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Select and use personal protective equipment (PPE) for each part of the task.</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1.3</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Inspect work site and identify hazards relevant to job task.</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1.4</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Determine and record level of risk for each identified hazard.</w:t>
            </w:r>
          </w:p>
        </w:tc>
      </w:tr>
      <w:tr w:rsidR="007A4C6B" w:rsidTr="007A4C6B">
        <w:tc>
          <w:tcPr>
            <w:tcW w:w="9133" w:type="dxa"/>
            <w:gridSpan w:val="4"/>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p>
        </w:tc>
      </w:tr>
      <w:tr w:rsidR="00000000" w:rsidTr="007A4C6B">
        <w:tc>
          <w:tcPr>
            <w:tcW w:w="313"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w:t>
            </w:r>
          </w:p>
        </w:tc>
        <w:tc>
          <w:tcPr>
            <w:tcW w:w="2357"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Prepare and implement job safety analysis (JSA).</w:t>
            </w: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2.1</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Review requirements of work health and safety legislation for preparation of job safety analysis (JSA) using template.</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2.2</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Break job task into logical steps, determine tools, equipment, plant and materials to be used for each step, and record on JSA.</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2.3</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 xml:space="preserve">Identify work site and task-related hazards and levels of risk relating to each step, and record on JSA. </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2.4</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Apply hi</w:t>
            </w:r>
            <w:r w:rsidRPr="007A4C6B">
              <w:t>erarchy of controls to determine risk control strategies for each hazard in each step of the job task, discuss and confirm with relevant personnel, and record on JSA.</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2.5</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Review work site and job task immediately before starting work and discuss JSA with relevant personnel to confirm as still applicable, or to amend as required.</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2.6</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Store JSA securely on site in accordance with compliance requirements.</w:t>
            </w:r>
          </w:p>
        </w:tc>
      </w:tr>
      <w:tr w:rsidR="007A4C6B" w:rsidTr="007A4C6B">
        <w:tc>
          <w:tcPr>
            <w:tcW w:w="9133" w:type="dxa"/>
            <w:gridSpan w:val="4"/>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p>
        </w:tc>
      </w:tr>
      <w:tr w:rsidR="00000000" w:rsidTr="007A4C6B">
        <w:tc>
          <w:tcPr>
            <w:tcW w:w="313"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w:t>
            </w:r>
          </w:p>
        </w:tc>
        <w:tc>
          <w:tcPr>
            <w:tcW w:w="2357" w:type="dxa"/>
            <w:vMerge w:val="restart"/>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 xml:space="preserve">Prepare and implement safe work method </w:t>
            </w:r>
            <w:r w:rsidRPr="007A4C6B">
              <w:lastRenderedPageBreak/>
              <w:t>statement (SWMS) for high risk work.</w:t>
            </w: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lastRenderedPageBreak/>
              <w:t>3.1</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 xml:space="preserve">Review requirements of work health and safety legislation for preparation of safe work method </w:t>
            </w:r>
            <w:r w:rsidRPr="007A4C6B">
              <w:lastRenderedPageBreak/>
              <w:t>statements (SWMS).</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3.2</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Determine work site conditions and job task requirements</w:t>
            </w:r>
            <w:r w:rsidRPr="007A4C6B">
              <w:t>.</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3.3</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Determine and record high-risk work site and task hazards relevant to job task.</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3.4</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Break job task into logical steps, determine tools, equipment and materials to be used for each step, and record on SWMS.</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3.5</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 xml:space="preserve">Identify high-risk work site and task-related hazards and levels of risk relating to each step, and record on SWMS. </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3.6</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Apply hierarchy of controls to determine risk control strategies for each high-risk hazard in each step of the job task, discuss and</w:t>
            </w:r>
            <w:r w:rsidRPr="007A4C6B">
              <w:t xml:space="preserve"> confirm with relevant personnel, and record on SWMS.</w:t>
            </w:r>
          </w:p>
        </w:tc>
      </w:tr>
      <w:tr w:rsidR="00000000"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3.7</w:t>
            </w:r>
          </w:p>
        </w:tc>
        <w:tc>
          <w:tcPr>
            <w:tcW w:w="5659"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Review work site and job task immediately before starting work and discuss SWMS with relevant personnel to confirm as still applicable, or to amend as required.</w:t>
            </w:r>
          </w:p>
        </w:tc>
      </w:tr>
      <w:tr w:rsidR="00000000" w:rsidRPr="007A4C6B" w:rsidTr="007A4C6B">
        <w:tc>
          <w:tcPr>
            <w:tcW w:w="313"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2357" w:type="dxa"/>
            <w:vMerge/>
            <w:tcBorders>
              <w:top w:val="nil"/>
              <w:left w:val="nil"/>
              <w:bottom w:val="nil"/>
              <w:right w:val="nil"/>
            </w:tcBorders>
            <w:tcMar>
              <w:top w:w="0" w:type="dxa"/>
              <w:left w:w="62" w:type="dxa"/>
              <w:bottom w:w="0" w:type="dxa"/>
              <w:right w:w="62" w:type="dxa"/>
            </w:tcMar>
          </w:tcPr>
          <w:p w:rsidR="00000000" w:rsidRDefault="00C819D1">
            <w:pPr>
              <w:pStyle w:val="BodyText"/>
              <w:keepLines w:val="0"/>
              <w:rPr>
                <w:rFonts w:ascii="Tahoma" w:hAnsi="Tahoma"/>
                <w:sz w:val="20"/>
                <w:lang w:val="en-NZ"/>
              </w:rPr>
            </w:pPr>
          </w:p>
        </w:tc>
        <w:tc>
          <w:tcPr>
            <w:tcW w:w="804" w:type="dxa"/>
            <w:tcBorders>
              <w:top w:val="nil"/>
              <w:left w:val="nil"/>
              <w:bottom w:val="nil"/>
              <w:right w:val="nil"/>
            </w:tcBorders>
            <w:tcMar>
              <w:top w:w="0" w:type="dxa"/>
              <w:left w:w="62" w:type="dxa"/>
              <w:bottom w:w="0" w:type="dxa"/>
              <w:right w:w="62" w:type="dxa"/>
            </w:tcMar>
          </w:tcPr>
          <w:p w:rsidR="00000000" w:rsidRDefault="00C819D1" w:rsidP="007A4C6B">
            <w:pPr>
              <w:pStyle w:val="BodyText"/>
              <w:rPr>
                <w:lang w:val="en-NZ"/>
              </w:rPr>
            </w:pPr>
            <w:r w:rsidRPr="007A4C6B">
              <w:t>3.8</w:t>
            </w:r>
          </w:p>
        </w:tc>
        <w:tc>
          <w:tcPr>
            <w:tcW w:w="5659" w:type="dxa"/>
            <w:tcBorders>
              <w:top w:val="nil"/>
              <w:left w:val="nil"/>
              <w:bottom w:val="nil"/>
              <w:right w:val="nil"/>
            </w:tcBorders>
            <w:tcMar>
              <w:top w:w="0" w:type="dxa"/>
              <w:left w:w="62" w:type="dxa"/>
              <w:bottom w:w="0" w:type="dxa"/>
              <w:right w:w="62" w:type="dxa"/>
            </w:tcMar>
          </w:tcPr>
          <w:p w:rsidR="00000000" w:rsidRPr="007A4C6B" w:rsidRDefault="00C819D1" w:rsidP="007A4C6B">
            <w:pPr>
              <w:pStyle w:val="BodyText"/>
            </w:pPr>
            <w:r w:rsidRPr="007A4C6B">
              <w:t>Store SWMS securely on site in accordance with compliance requirements.</w:t>
            </w:r>
          </w:p>
        </w:tc>
      </w:tr>
    </w:tbl>
    <w:p w:rsidR="00000000" w:rsidRPr="007A4C6B" w:rsidRDefault="00C819D1" w:rsidP="007A4C6B">
      <w:pPr>
        <w:pStyle w:val="BodyText"/>
      </w:pPr>
    </w:p>
    <w:p w:rsidR="00000000" w:rsidRPr="007A4C6B" w:rsidRDefault="00C819D1" w:rsidP="007A4C6B">
      <w:pPr>
        <w:pStyle w:val="AllowPageBreak"/>
      </w:pPr>
    </w:p>
    <w:p w:rsidR="00000000" w:rsidRPr="007A4C6B" w:rsidRDefault="00C819D1" w:rsidP="007A4C6B">
      <w:pPr>
        <w:pStyle w:val="Heading1"/>
      </w:pPr>
      <w:bookmarkStart w:id="6" w:name="O_1158080"/>
      <w:bookmarkEnd w:id="6"/>
      <w:r w:rsidRPr="007A4C6B">
        <w:t>Foundation Skills</w:t>
      </w:r>
    </w:p>
    <w:p w:rsidR="00000000" w:rsidRPr="007A4C6B" w:rsidRDefault="00C819D1" w:rsidP="00C819D1">
      <w:pPr>
        <w:pStyle w:val="BodyText"/>
      </w:pPr>
      <w:r w:rsidRPr="007A4C6B">
        <w:t xml:space="preserve">Foundation skills essential to performance are explicit in the performance criteria of this unit of competency. </w:t>
      </w:r>
    </w:p>
    <w:p w:rsidR="00000000" w:rsidRPr="007A4C6B" w:rsidRDefault="00C819D1" w:rsidP="007A4C6B">
      <w:pPr>
        <w:pStyle w:val="Heading1"/>
      </w:pPr>
      <w:bookmarkStart w:id="7" w:name="O_1158079"/>
      <w:bookmarkEnd w:id="7"/>
      <w:r w:rsidRPr="007A4C6B">
        <w:t xml:space="preserve">Unit Mapping </w:t>
      </w:r>
      <w:r w:rsidRPr="007A4C6B">
        <w:t>Information</w:t>
      </w:r>
    </w:p>
    <w:p w:rsidR="00000000" w:rsidRPr="007A4C6B" w:rsidRDefault="00C819D1" w:rsidP="00C819D1">
      <w:pPr>
        <w:pStyle w:val="BodyText"/>
      </w:pPr>
      <w:r w:rsidRPr="007A4C6B">
        <w:t>Supersedes and is equivalent to CPCCWHS3001 Identify construction work hazards and select risk control strategies.</w:t>
      </w:r>
    </w:p>
    <w:p w:rsidR="00000000" w:rsidRPr="007A4C6B" w:rsidRDefault="00C819D1" w:rsidP="007A4C6B">
      <w:pPr>
        <w:pStyle w:val="Heading1"/>
      </w:pPr>
      <w:bookmarkStart w:id="8" w:name="O_1158086"/>
      <w:bookmarkEnd w:id="8"/>
      <w:r w:rsidRPr="007A4C6B">
        <w:t>Links</w:t>
      </w:r>
    </w:p>
    <w:p w:rsidR="00000000" w:rsidRPr="007A4C6B" w:rsidRDefault="00C819D1" w:rsidP="00C819D1">
      <w:pPr>
        <w:pStyle w:val="BodyText"/>
      </w:pPr>
      <w:r w:rsidRPr="007A4C6B">
        <w:t xml:space="preserve">Companion volumes to this training package are available at the VETNet website - </w:t>
      </w:r>
      <w:hyperlink r:id="rId13" w:history="1">
        <w:r w:rsidRPr="009D1526">
          <w:rPr>
            <w:rStyle w:val="Hyperlink"/>
          </w:rPr>
          <w:t>https://vetnet.gov.au/Pages/TrainingDocs.aspx?q=7e15fa6a-68b8-4097-b099-030a5569b1ad</w:t>
        </w:r>
      </w:hyperlink>
    </w:p>
    <w:p w:rsidR="00000000" w:rsidRPr="007A4C6B" w:rsidRDefault="00C819D1" w:rsidP="007A4C6B"/>
    <w:sectPr w:rsidR="00000000" w:rsidRPr="007A4C6B" w:rsidSect="007A4C6B">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C6B" w:rsidRDefault="007A4C6B" w:rsidP="007A4C6B">
      <w:r>
        <w:separator/>
      </w:r>
    </w:p>
  </w:endnote>
  <w:endnote w:type="continuationSeparator" w:id="0">
    <w:p w:rsidR="007A4C6B" w:rsidRDefault="007A4C6B" w:rsidP="007A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6B" w:rsidRDefault="007A4C6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6B" w:rsidRPr="00C819D1" w:rsidRDefault="007A4C6B" w:rsidP="00C819D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6B" w:rsidRDefault="007A4C6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D1" w:rsidRDefault="00C819D1" w:rsidP="007A4C6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C819D1" w:rsidRDefault="00C819D1" w:rsidP="007A4C6B">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Artibus Innovation</w:t>
      </w:r>
    </w:fldSimple>
  </w:p>
  <w:p w:rsidR="00C819D1" w:rsidRDefault="00C819D1" w:rsidP="007A4C6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C6B" w:rsidRDefault="007A4C6B" w:rsidP="007A4C6B">
      <w:r>
        <w:separator/>
      </w:r>
    </w:p>
  </w:footnote>
  <w:footnote w:type="continuationSeparator" w:id="0">
    <w:p w:rsidR="007A4C6B" w:rsidRDefault="007A4C6B" w:rsidP="007A4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6B" w:rsidRDefault="007A4C6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D1" w:rsidRDefault="00C819D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77C062F" wp14:editId="3C05E09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A4C6B" w:rsidRPr="00C819D1" w:rsidRDefault="007A4C6B" w:rsidP="00C819D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C6B" w:rsidRDefault="007A4C6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D1" w:rsidRPr="002D2AF8" w:rsidRDefault="00C819D1" w:rsidP="007A4C6B">
    <w:pPr>
      <w:pStyle w:val="Header"/>
      <w:framePr w:wrap="around"/>
    </w:pPr>
    <w:fldSimple w:instr=" TITLE   \* MERGEFORMAT ">
      <w:r>
        <w:t>CPCWHS3001 Identify construction work hazards and select risk control strategies</w:t>
      </w:r>
    </w:fldSimple>
    <w:r>
      <w:tab/>
      <w:t xml:space="preserve">Date this document was generated: </w:t>
    </w:r>
    <w:r>
      <w:fldChar w:fldCharType="begin"/>
    </w:r>
    <w:r>
      <w:instrText xml:space="preserve"> CREATEDATE  \@ "d MMMM yyyy"  \* MERGEFORMAT </w:instrText>
    </w:r>
    <w:r>
      <w:fldChar w:fldCharType="separate"/>
    </w:r>
    <w:r>
      <w:rPr>
        <w:noProof/>
      </w:rPr>
      <w:t>15 December 2022</w:t>
    </w:r>
    <w:r>
      <w:fldChar w:fldCharType="end"/>
    </w:r>
  </w:p>
  <w:p w:rsidR="00C819D1" w:rsidRDefault="00C819D1" w:rsidP="007A4C6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A4C6B"/>
    <w:rsid w:val="007A4C6B"/>
    <w:rsid w:val="00C81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C6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A4C6B"/>
    <w:pPr>
      <w:spacing w:before="360" w:after="60"/>
      <w:outlineLvl w:val="0"/>
    </w:pPr>
    <w:rPr>
      <w:sz w:val="32"/>
    </w:rPr>
  </w:style>
  <w:style w:type="paragraph" w:styleId="Heading2">
    <w:name w:val="heading 2"/>
    <w:basedOn w:val="HeadingBase"/>
    <w:next w:val="BodyText"/>
    <w:link w:val="Heading2Char"/>
    <w:qFormat/>
    <w:rsid w:val="007A4C6B"/>
    <w:pPr>
      <w:keepLines/>
      <w:spacing w:before="240" w:after="120"/>
      <w:outlineLvl w:val="1"/>
    </w:pPr>
    <w:rPr>
      <w:sz w:val="28"/>
      <w:szCs w:val="40"/>
    </w:rPr>
  </w:style>
  <w:style w:type="paragraph" w:styleId="Heading3">
    <w:name w:val="heading 3"/>
    <w:basedOn w:val="HeadingBase"/>
    <w:next w:val="BodyText"/>
    <w:link w:val="Heading3Char"/>
    <w:qFormat/>
    <w:rsid w:val="007A4C6B"/>
    <w:pPr>
      <w:spacing w:before="180" w:after="120"/>
      <w:outlineLvl w:val="2"/>
    </w:pPr>
    <w:rPr>
      <w:spacing w:val="-10"/>
      <w:kern w:val="32"/>
    </w:rPr>
  </w:style>
  <w:style w:type="paragraph" w:styleId="Heading4">
    <w:name w:val="heading 4"/>
    <w:basedOn w:val="HeadingBase"/>
    <w:next w:val="BodyText"/>
    <w:link w:val="Heading4Char"/>
    <w:qFormat/>
    <w:rsid w:val="007A4C6B"/>
    <w:pPr>
      <w:spacing w:before="160" w:after="120"/>
      <w:outlineLvl w:val="3"/>
    </w:pPr>
    <w:rPr>
      <w:sz w:val="22"/>
    </w:rPr>
  </w:style>
  <w:style w:type="paragraph" w:styleId="Heading5">
    <w:name w:val="heading 5"/>
    <w:basedOn w:val="HeadingBase"/>
    <w:next w:val="Normal"/>
    <w:link w:val="Heading5Char"/>
    <w:qFormat/>
    <w:rsid w:val="007A4C6B"/>
    <w:pPr>
      <w:spacing w:before="80"/>
      <w:outlineLvl w:val="4"/>
    </w:pPr>
    <w:rPr>
      <w:color w:val="918585"/>
      <w:sz w:val="20"/>
    </w:rPr>
  </w:style>
  <w:style w:type="paragraph" w:styleId="Heading6">
    <w:name w:val="heading 6"/>
    <w:basedOn w:val="HeadingBase"/>
    <w:next w:val="Normal"/>
    <w:link w:val="Heading6Char"/>
    <w:qFormat/>
    <w:rsid w:val="007A4C6B"/>
    <w:pPr>
      <w:spacing w:before="60"/>
      <w:outlineLvl w:val="5"/>
    </w:pPr>
    <w:rPr>
      <w:color w:val="918585"/>
      <w:sz w:val="20"/>
    </w:rPr>
  </w:style>
  <w:style w:type="paragraph" w:styleId="Heading7">
    <w:name w:val="heading 7"/>
    <w:basedOn w:val="Normal"/>
    <w:next w:val="Normal"/>
    <w:link w:val="Heading7Char"/>
    <w:qFormat/>
    <w:rsid w:val="007A4C6B"/>
    <w:pPr>
      <w:ind w:left="720"/>
      <w:outlineLvl w:val="6"/>
    </w:pPr>
    <w:rPr>
      <w:i/>
    </w:rPr>
  </w:style>
  <w:style w:type="paragraph" w:styleId="Heading8">
    <w:name w:val="heading 8"/>
    <w:basedOn w:val="Normal"/>
    <w:next w:val="Normal"/>
    <w:link w:val="Heading8Char"/>
    <w:qFormat/>
    <w:rsid w:val="007A4C6B"/>
    <w:pPr>
      <w:ind w:left="720"/>
      <w:outlineLvl w:val="7"/>
    </w:pPr>
    <w:rPr>
      <w:i/>
    </w:rPr>
  </w:style>
  <w:style w:type="paragraph" w:styleId="Heading9">
    <w:name w:val="heading 9"/>
    <w:basedOn w:val="Normal"/>
    <w:next w:val="Normal"/>
    <w:link w:val="Heading9Char"/>
    <w:qFormat/>
    <w:rsid w:val="007A4C6B"/>
    <w:pPr>
      <w:ind w:left="720"/>
      <w:outlineLvl w:val="8"/>
    </w:pPr>
    <w:rPr>
      <w:i/>
    </w:rPr>
  </w:style>
  <w:style w:type="character" w:default="1" w:styleId="DefaultParagraphFont">
    <w:name w:val="Default Paragraph Font"/>
    <w:uiPriority w:val="1"/>
    <w:unhideWhenUsed/>
    <w:rsid w:val="007A4C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A4C6B"/>
  </w:style>
  <w:style w:type="character" w:customStyle="1" w:styleId="Heading1Char">
    <w:name w:val="Heading 1 Char"/>
    <w:basedOn w:val="DefaultParagraphFont"/>
    <w:link w:val="Heading1"/>
    <w:rsid w:val="007A4C6B"/>
    <w:rPr>
      <w:rFonts w:ascii="Times New Roman" w:eastAsia="Times New Roman" w:hAnsi="Times New Roman" w:cs="Times New Roman"/>
      <w:b/>
      <w:sz w:val="32"/>
      <w:szCs w:val="20"/>
      <w:lang w:eastAsia="en-US"/>
    </w:rPr>
  </w:style>
  <w:style w:type="paragraph" w:styleId="BodyText">
    <w:name w:val="Body Text"/>
    <w:basedOn w:val="Normal"/>
    <w:link w:val="BodyTextChar"/>
    <w:rsid w:val="007A4C6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A4C6B"/>
    <w:rPr>
      <w:rFonts w:ascii="Times New Roman" w:eastAsia="Times New Roman" w:hAnsi="Times New Roman" w:cs="Times New Roman"/>
      <w:sz w:val="24"/>
      <w:lang w:eastAsia="en-US"/>
    </w:rPr>
  </w:style>
  <w:style w:type="paragraph" w:customStyle="1" w:styleId="SuperHeading">
    <w:name w:val="SuperHeading"/>
    <w:basedOn w:val="Normal"/>
    <w:rsid w:val="007A4C6B"/>
    <w:pPr>
      <w:spacing w:before="240" w:after="120"/>
      <w:outlineLvl w:val="0"/>
    </w:pPr>
    <w:rPr>
      <w:rFonts w:ascii="Times New Roman" w:hAnsi="Times New Roman"/>
      <w:b/>
      <w:sz w:val="32"/>
    </w:rPr>
  </w:style>
  <w:style w:type="paragraph" w:customStyle="1" w:styleId="AllowPageBreak">
    <w:name w:val="AllowPageBreak"/>
    <w:rsid w:val="007A4C6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A4C6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A4C6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A4C6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A4C6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A4C6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A4C6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A4C6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A4C6B"/>
    <w:rPr>
      <w:rFonts w:ascii="Courier New" w:eastAsia="Times New Roman" w:hAnsi="Courier New" w:cs="Times New Roman"/>
      <w:i/>
      <w:szCs w:val="20"/>
      <w:lang w:eastAsia="en-US"/>
    </w:rPr>
  </w:style>
  <w:style w:type="paragraph" w:customStyle="1" w:styleId="HeadingBase">
    <w:name w:val="Heading Base"/>
    <w:rsid w:val="007A4C6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A4C6B"/>
    <w:pPr>
      <w:tabs>
        <w:tab w:val="right" w:leader="dot" w:pos="9072"/>
      </w:tabs>
      <w:ind w:left="567"/>
    </w:pPr>
    <w:rPr>
      <w:szCs w:val="22"/>
    </w:rPr>
  </w:style>
  <w:style w:type="paragraph" w:customStyle="1" w:styleId="TOCBase">
    <w:name w:val="TOC Base"/>
    <w:rsid w:val="007A4C6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A4C6B"/>
    <w:pPr>
      <w:tabs>
        <w:tab w:val="right" w:leader="dot" w:pos="9072"/>
      </w:tabs>
      <w:spacing w:before="40" w:after="40"/>
      <w:ind w:left="284"/>
    </w:pPr>
    <w:rPr>
      <w:rFonts w:ascii="Times New Roman" w:hAnsi="Times New Roman"/>
    </w:rPr>
  </w:style>
  <w:style w:type="paragraph" w:styleId="TOC1">
    <w:name w:val="toc 1"/>
    <w:basedOn w:val="TOCBase"/>
    <w:next w:val="Normal"/>
    <w:rsid w:val="007A4C6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A4C6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A4C6B"/>
    <w:rPr>
      <w:rFonts w:ascii="Times New Roman" w:eastAsia="Times New Roman" w:hAnsi="Times New Roman" w:cs="Times New Roman"/>
      <w:sz w:val="16"/>
      <w:lang w:eastAsia="en-US"/>
    </w:rPr>
  </w:style>
  <w:style w:type="paragraph" w:styleId="Title">
    <w:name w:val="Title"/>
    <w:basedOn w:val="HeadingBase"/>
    <w:link w:val="TitleChar"/>
    <w:qFormat/>
    <w:rsid w:val="007A4C6B"/>
    <w:pPr>
      <w:spacing w:before="5040"/>
      <w:jc w:val="center"/>
    </w:pPr>
    <w:rPr>
      <w:sz w:val="48"/>
      <w:szCs w:val="72"/>
      <w:lang w:val="en-US"/>
    </w:rPr>
  </w:style>
  <w:style w:type="character" w:customStyle="1" w:styleId="TitleChar">
    <w:name w:val="Title Char"/>
    <w:basedOn w:val="DefaultParagraphFont"/>
    <w:link w:val="Title"/>
    <w:rsid w:val="007A4C6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A4C6B"/>
    <w:pPr>
      <w:tabs>
        <w:tab w:val="left" w:pos="3600"/>
        <w:tab w:val="left" w:pos="3958"/>
      </w:tabs>
    </w:pPr>
  </w:style>
  <w:style w:type="paragraph" w:styleId="List">
    <w:name w:val="List"/>
    <w:basedOn w:val="BodyText"/>
    <w:next w:val="BodyText"/>
    <w:rsid w:val="007A4C6B"/>
    <w:pPr>
      <w:tabs>
        <w:tab w:val="left" w:pos="340"/>
      </w:tabs>
      <w:spacing w:before="60" w:after="60"/>
      <w:ind w:left="340" w:hanging="340"/>
    </w:pPr>
  </w:style>
  <w:style w:type="paragraph" w:styleId="ListBullet">
    <w:name w:val="List Bullet"/>
    <w:basedOn w:val="List"/>
    <w:rsid w:val="007A4C6B"/>
    <w:pPr>
      <w:numPr>
        <w:numId w:val="10"/>
      </w:numPr>
      <w:tabs>
        <w:tab w:val="clear" w:pos="340"/>
      </w:tabs>
      <w:spacing w:before="40" w:after="40"/>
    </w:pPr>
  </w:style>
  <w:style w:type="paragraph" w:customStyle="1" w:styleId="Note">
    <w:name w:val="Note"/>
    <w:basedOn w:val="BodyText"/>
    <w:rsid w:val="007A4C6B"/>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7A4C6B"/>
    <w:rPr>
      <w:b/>
      <w:spacing w:val="0"/>
    </w:rPr>
  </w:style>
  <w:style w:type="paragraph" w:customStyle="1" w:styleId="SuperTitle">
    <w:name w:val="SuperTitle"/>
    <w:basedOn w:val="Title"/>
    <w:rsid w:val="007A4C6B"/>
    <w:pPr>
      <w:framePr w:wrap="auto" w:hAnchor="text" w:y="6049"/>
    </w:pPr>
    <w:rPr>
      <w:color w:val="000000"/>
      <w:sz w:val="40"/>
    </w:rPr>
  </w:style>
  <w:style w:type="paragraph" w:customStyle="1" w:styleId="TOCTitle">
    <w:name w:val="TOCTitle"/>
    <w:basedOn w:val="Heading1"/>
    <w:rsid w:val="007A4C6B"/>
    <w:pPr>
      <w:spacing w:after="240"/>
      <w:jc w:val="center"/>
      <w:outlineLvl w:val="9"/>
    </w:pPr>
    <w:rPr>
      <w:caps/>
    </w:rPr>
  </w:style>
  <w:style w:type="paragraph" w:customStyle="1" w:styleId="Version">
    <w:name w:val="Version"/>
    <w:rsid w:val="007A4C6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A4C6B"/>
    <w:pPr>
      <w:numPr>
        <w:numId w:val="11"/>
      </w:numPr>
      <w:tabs>
        <w:tab w:val="clear" w:pos="680"/>
      </w:tabs>
    </w:pPr>
  </w:style>
  <w:style w:type="paragraph" w:styleId="Index1">
    <w:name w:val="index 1"/>
    <w:basedOn w:val="Normal"/>
    <w:next w:val="Normal"/>
    <w:semiHidden/>
    <w:rsid w:val="007A4C6B"/>
    <w:pPr>
      <w:keepNext w:val="0"/>
      <w:tabs>
        <w:tab w:val="right" w:pos="4176"/>
      </w:tabs>
      <w:ind w:left="198" w:hanging="198"/>
    </w:pPr>
    <w:rPr>
      <w:rFonts w:ascii="Garamond" w:hAnsi="Garamond"/>
    </w:rPr>
  </w:style>
  <w:style w:type="paragraph" w:styleId="IndexHeading">
    <w:name w:val="index heading"/>
    <w:basedOn w:val="Normal"/>
    <w:next w:val="Index1"/>
    <w:semiHidden/>
    <w:rsid w:val="007A4C6B"/>
    <w:pPr>
      <w:spacing w:before="120" w:after="120"/>
    </w:pPr>
    <w:rPr>
      <w:rFonts w:ascii="Arial" w:hAnsi="Arial"/>
      <w:b/>
      <w:color w:val="918585"/>
      <w:sz w:val="24"/>
    </w:rPr>
  </w:style>
  <w:style w:type="paragraph" w:styleId="Header">
    <w:name w:val="header"/>
    <w:basedOn w:val="Normal"/>
    <w:link w:val="HeaderChar"/>
    <w:rsid w:val="007A4C6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A4C6B"/>
    <w:rPr>
      <w:rFonts w:ascii="Times New Roman" w:eastAsia="Times New Roman" w:hAnsi="Times New Roman" w:cs="Times New Roman"/>
      <w:sz w:val="16"/>
      <w:szCs w:val="20"/>
      <w:lang w:val="en-GB" w:eastAsia="en-US"/>
    </w:rPr>
  </w:style>
  <w:style w:type="paragraph" w:customStyle="1" w:styleId="Chapter">
    <w:name w:val="Chapter"/>
    <w:basedOn w:val="Normal"/>
    <w:rsid w:val="007A4C6B"/>
    <w:pPr>
      <w:spacing w:before="240"/>
    </w:pPr>
    <w:rPr>
      <w:rFonts w:ascii="Times New Roman" w:hAnsi="Times New Roman"/>
      <w:smallCaps/>
      <w:spacing w:val="80"/>
      <w:sz w:val="28"/>
    </w:rPr>
  </w:style>
  <w:style w:type="paragraph" w:customStyle="1" w:styleId="InChapter">
    <w:name w:val="InChapter"/>
    <w:basedOn w:val="Heading3"/>
    <w:rsid w:val="007A4C6B"/>
    <w:pPr>
      <w:spacing w:after="240"/>
      <w:outlineLvl w:val="9"/>
    </w:pPr>
    <w:rPr>
      <w:noProof/>
    </w:rPr>
  </w:style>
  <w:style w:type="paragraph" w:styleId="Index2">
    <w:name w:val="index 2"/>
    <w:basedOn w:val="Normal"/>
    <w:next w:val="Normal"/>
    <w:semiHidden/>
    <w:rsid w:val="007A4C6B"/>
    <w:pPr>
      <w:tabs>
        <w:tab w:val="right" w:pos="4176"/>
      </w:tabs>
      <w:ind w:left="568" w:hanging="284"/>
    </w:pPr>
    <w:rPr>
      <w:rFonts w:ascii="Garamond" w:hAnsi="Garamond"/>
    </w:rPr>
  </w:style>
  <w:style w:type="paragraph" w:customStyle="1" w:styleId="Byline">
    <w:name w:val="Byline"/>
    <w:rsid w:val="007A4C6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A4C6B"/>
    <w:pPr>
      <w:tabs>
        <w:tab w:val="clear" w:pos="3600"/>
        <w:tab w:val="clear" w:pos="3958"/>
      </w:tabs>
      <w:jc w:val="right"/>
    </w:pPr>
  </w:style>
  <w:style w:type="character" w:styleId="Emphasis">
    <w:name w:val="Emphasis"/>
    <w:basedOn w:val="DefaultParagraphFont"/>
    <w:qFormat/>
    <w:rsid w:val="007A4C6B"/>
    <w:rPr>
      <w:i/>
    </w:rPr>
  </w:style>
  <w:style w:type="paragraph" w:styleId="Caption">
    <w:name w:val="caption"/>
    <w:basedOn w:val="BodyText"/>
    <w:next w:val="Normal"/>
    <w:qFormat/>
    <w:rsid w:val="007A4C6B"/>
    <w:pPr>
      <w:framePr w:w="2268" w:hSpace="181" w:vSpace="181" w:wrap="around" w:vAnchor="text" w:hAnchor="page" w:x="1135" w:y="285" w:anchorLock="1"/>
    </w:pPr>
    <w:rPr>
      <w:i/>
    </w:rPr>
  </w:style>
  <w:style w:type="paragraph" w:customStyle="1" w:styleId="MiniTOCTitle">
    <w:name w:val="MiniTOCTitle"/>
    <w:basedOn w:val="Heading4"/>
    <w:rsid w:val="007A4C6B"/>
    <w:pPr>
      <w:spacing w:before="240"/>
      <w:outlineLvl w:val="9"/>
    </w:pPr>
    <w:rPr>
      <w:noProof/>
      <w:sz w:val="24"/>
    </w:rPr>
  </w:style>
  <w:style w:type="paragraph" w:customStyle="1" w:styleId="MiniTOCItem">
    <w:name w:val="MiniTOCItem"/>
    <w:basedOn w:val="ListBullet"/>
    <w:rsid w:val="007A4C6B"/>
    <w:pPr>
      <w:numPr>
        <w:numId w:val="0"/>
      </w:numPr>
      <w:tabs>
        <w:tab w:val="right" w:leader="dot" w:pos="6521"/>
      </w:tabs>
      <w:spacing w:before="0" w:after="0"/>
    </w:pPr>
  </w:style>
  <w:style w:type="paragraph" w:customStyle="1" w:styleId="TOFTitle">
    <w:name w:val="TOFTitle"/>
    <w:basedOn w:val="TOCTitle"/>
    <w:rsid w:val="007A4C6B"/>
  </w:style>
  <w:style w:type="paragraph" w:styleId="TableofFigures">
    <w:name w:val="table of figures"/>
    <w:basedOn w:val="Normal"/>
    <w:next w:val="Normal"/>
    <w:semiHidden/>
    <w:rsid w:val="007A4C6B"/>
    <w:pPr>
      <w:tabs>
        <w:tab w:val="right" w:leader="dot" w:pos="9072"/>
      </w:tabs>
      <w:ind w:left="970" w:hanging="403"/>
    </w:pPr>
    <w:rPr>
      <w:rFonts w:ascii="Times New Roman" w:hAnsi="Times New Roman"/>
      <w:b/>
    </w:rPr>
  </w:style>
  <w:style w:type="paragraph" w:styleId="ListNumber">
    <w:name w:val="List Number"/>
    <w:basedOn w:val="List"/>
    <w:rsid w:val="007A4C6B"/>
    <w:pPr>
      <w:numPr>
        <w:numId w:val="13"/>
      </w:numPr>
      <w:tabs>
        <w:tab w:val="clear" w:pos="340"/>
      </w:tabs>
    </w:pPr>
  </w:style>
  <w:style w:type="character" w:customStyle="1" w:styleId="WingdingSymbols">
    <w:name w:val="Wingding Symbols"/>
    <w:rsid w:val="007A4C6B"/>
    <w:rPr>
      <w:rFonts w:ascii="Wingdings" w:hAnsi="Wingdings"/>
    </w:rPr>
  </w:style>
  <w:style w:type="paragraph" w:customStyle="1" w:styleId="TableHeading">
    <w:name w:val="Table Heading"/>
    <w:basedOn w:val="HeadingBase"/>
    <w:rsid w:val="007A4C6B"/>
    <w:pPr>
      <w:keepLines/>
      <w:pBdr>
        <w:bottom w:val="single" w:sz="6" w:space="1" w:color="918585"/>
      </w:pBdr>
      <w:spacing w:before="240"/>
    </w:pPr>
  </w:style>
  <w:style w:type="character" w:customStyle="1" w:styleId="HotSpot">
    <w:name w:val="HotSpot"/>
    <w:rsid w:val="007A4C6B"/>
    <w:rPr>
      <w:color w:val="0033CC"/>
      <w:u w:val="none"/>
    </w:rPr>
  </w:style>
  <w:style w:type="paragraph" w:customStyle="1" w:styleId="BodyTextRight">
    <w:name w:val="Body Text Right"/>
    <w:basedOn w:val="BodyText"/>
    <w:rsid w:val="007A4C6B"/>
    <w:pPr>
      <w:spacing w:before="0" w:after="0"/>
      <w:jc w:val="right"/>
    </w:pPr>
  </w:style>
  <w:style w:type="paragraph" w:styleId="Index3">
    <w:name w:val="index 3"/>
    <w:basedOn w:val="ListNumber2"/>
    <w:next w:val="Normal"/>
    <w:semiHidden/>
    <w:rsid w:val="007A4C6B"/>
    <w:pPr>
      <w:numPr>
        <w:numId w:val="0"/>
      </w:numPr>
      <w:tabs>
        <w:tab w:val="right" w:leader="dot" w:pos="4176"/>
      </w:tabs>
    </w:pPr>
  </w:style>
  <w:style w:type="paragraph" w:styleId="ListNumber2">
    <w:name w:val="List Number 2"/>
    <w:basedOn w:val="List2"/>
    <w:rsid w:val="007A4C6B"/>
    <w:pPr>
      <w:numPr>
        <w:numId w:val="8"/>
      </w:numPr>
      <w:tabs>
        <w:tab w:val="clear" w:pos="1060"/>
      </w:tabs>
    </w:pPr>
  </w:style>
  <w:style w:type="paragraph" w:customStyle="1" w:styleId="MarginNote">
    <w:name w:val="Margin Note"/>
    <w:basedOn w:val="BodyText"/>
    <w:rsid w:val="007A4C6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A4C6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A4C6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A4C6B"/>
    <w:rPr>
      <w:sz w:val="32"/>
    </w:rPr>
  </w:style>
  <w:style w:type="paragraph" w:customStyle="1" w:styleId="HeadingProcedure">
    <w:name w:val="Heading Procedure"/>
    <w:basedOn w:val="HeadingBase"/>
    <w:next w:val="Normal"/>
    <w:rsid w:val="007A4C6B"/>
    <w:pPr>
      <w:tabs>
        <w:tab w:val="left" w:pos="0"/>
      </w:tabs>
      <w:spacing w:before="120" w:after="60"/>
    </w:pPr>
    <w:rPr>
      <w:i/>
      <w:color w:val="918585"/>
      <w:sz w:val="22"/>
    </w:rPr>
  </w:style>
  <w:style w:type="paragraph" w:customStyle="1" w:styleId="TableBodyText">
    <w:name w:val="Table Body Text"/>
    <w:basedOn w:val="BodyText"/>
    <w:rsid w:val="007A4C6B"/>
    <w:pPr>
      <w:spacing w:before="60" w:after="60"/>
    </w:pPr>
  </w:style>
  <w:style w:type="paragraph" w:styleId="ListContinue">
    <w:name w:val="List Continue"/>
    <w:basedOn w:val="List"/>
    <w:rsid w:val="007A4C6B"/>
    <w:pPr>
      <w:ind w:firstLine="0"/>
    </w:pPr>
  </w:style>
  <w:style w:type="paragraph" w:customStyle="1" w:styleId="ListNote">
    <w:name w:val="List Note"/>
    <w:basedOn w:val="List"/>
    <w:rsid w:val="007A4C6B"/>
    <w:pPr>
      <w:pBdr>
        <w:top w:val="single" w:sz="6" w:space="2" w:color="918585"/>
        <w:bottom w:val="single" w:sz="6" w:space="2" w:color="918585"/>
      </w:pBdr>
      <w:tabs>
        <w:tab w:val="left" w:pos="1021"/>
      </w:tabs>
      <w:ind w:firstLine="0"/>
    </w:pPr>
  </w:style>
  <w:style w:type="paragraph" w:customStyle="1" w:styleId="Warning">
    <w:name w:val="Warning"/>
    <w:basedOn w:val="BodyText"/>
    <w:rsid w:val="007A4C6B"/>
    <w:pPr>
      <w:shd w:val="clear" w:color="auto" w:fill="D9D9D9"/>
      <w:tabs>
        <w:tab w:val="left" w:pos="992"/>
      </w:tabs>
      <w:ind w:left="119" w:right="119"/>
    </w:pPr>
    <w:rPr>
      <w:sz w:val="20"/>
    </w:rPr>
  </w:style>
  <w:style w:type="paragraph" w:customStyle="1" w:styleId="MarginIcons">
    <w:name w:val="Margin Icons"/>
    <w:basedOn w:val="BodyText"/>
    <w:rsid w:val="007A4C6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A4C6B"/>
    <w:rPr>
      <w:rFonts w:ascii="Courier New" w:hAnsi="Courier New"/>
    </w:rPr>
  </w:style>
  <w:style w:type="paragraph" w:customStyle="1" w:styleId="NoteBullet">
    <w:name w:val="Note Bullet"/>
    <w:basedOn w:val="Note"/>
    <w:rsid w:val="007A4C6B"/>
    <w:pPr>
      <w:tabs>
        <w:tab w:val="clear" w:pos="680"/>
      </w:tabs>
      <w:spacing w:before="60" w:after="60"/>
    </w:pPr>
  </w:style>
  <w:style w:type="paragraph" w:customStyle="1" w:styleId="SubHeading2">
    <w:name w:val="SubHeading2"/>
    <w:basedOn w:val="HeadingBase"/>
    <w:rsid w:val="007A4C6B"/>
    <w:pPr>
      <w:spacing w:before="240" w:after="60"/>
    </w:pPr>
    <w:rPr>
      <w:sz w:val="20"/>
    </w:rPr>
  </w:style>
  <w:style w:type="paragraph" w:customStyle="1" w:styleId="SubHeading1">
    <w:name w:val="SubHeading1"/>
    <w:basedOn w:val="HeadingBase"/>
    <w:rsid w:val="007A4C6B"/>
    <w:pPr>
      <w:spacing w:before="240" w:after="60"/>
    </w:pPr>
    <w:rPr>
      <w:color w:val="918585"/>
      <w:sz w:val="22"/>
    </w:rPr>
  </w:style>
  <w:style w:type="paragraph" w:customStyle="1" w:styleId="SideHeading">
    <w:name w:val="Side Heading"/>
    <w:basedOn w:val="HeadingBase"/>
    <w:rsid w:val="007A4C6B"/>
    <w:pPr>
      <w:framePr w:w="2268" w:h="567" w:hSpace="181" w:vSpace="181" w:wrap="around" w:vAnchor="text" w:hAnchor="page" w:x="1419" w:y="370" w:anchorLock="1"/>
    </w:pPr>
    <w:rPr>
      <w:sz w:val="22"/>
    </w:rPr>
  </w:style>
  <w:style w:type="paragraph" w:customStyle="1" w:styleId="TableListBullet">
    <w:name w:val="Table List Bullet"/>
    <w:basedOn w:val="ListBullet"/>
    <w:rsid w:val="007A4C6B"/>
    <w:pPr>
      <w:numPr>
        <w:numId w:val="9"/>
      </w:numPr>
    </w:pPr>
  </w:style>
  <w:style w:type="paragraph" w:styleId="PlainText">
    <w:name w:val="Plain Text"/>
    <w:basedOn w:val="Normal"/>
    <w:link w:val="PlainTextChar"/>
    <w:rsid w:val="007A4C6B"/>
    <w:rPr>
      <w:sz w:val="20"/>
    </w:rPr>
  </w:style>
  <w:style w:type="character" w:customStyle="1" w:styleId="PlainTextChar">
    <w:name w:val="Plain Text Char"/>
    <w:basedOn w:val="DefaultParagraphFont"/>
    <w:link w:val="PlainText"/>
    <w:rsid w:val="007A4C6B"/>
    <w:rPr>
      <w:rFonts w:ascii="Courier New" w:eastAsia="Times New Roman" w:hAnsi="Courier New" w:cs="Times New Roman"/>
      <w:sz w:val="20"/>
      <w:szCs w:val="20"/>
      <w:lang w:eastAsia="en-US"/>
    </w:rPr>
  </w:style>
  <w:style w:type="character" w:customStyle="1" w:styleId="MenuOption">
    <w:name w:val="Menu Option"/>
    <w:basedOn w:val="DefaultParagraphFont"/>
    <w:rsid w:val="007A4C6B"/>
    <w:rPr>
      <w:b/>
      <w:smallCaps/>
    </w:rPr>
  </w:style>
  <w:style w:type="paragraph" w:customStyle="1" w:styleId="TableListNumber">
    <w:name w:val="Table List Number"/>
    <w:basedOn w:val="ListNumber"/>
    <w:rsid w:val="007A4C6B"/>
    <w:pPr>
      <w:numPr>
        <w:numId w:val="0"/>
      </w:numPr>
    </w:pPr>
  </w:style>
  <w:style w:type="paragraph" w:styleId="TOC4">
    <w:name w:val="toc 4"/>
    <w:basedOn w:val="TOCBase"/>
    <w:next w:val="Normal"/>
    <w:semiHidden/>
    <w:rsid w:val="007A4C6B"/>
    <w:pPr>
      <w:tabs>
        <w:tab w:val="right" w:leader="dot" w:pos="9071"/>
      </w:tabs>
      <w:ind w:left="1701"/>
    </w:pPr>
  </w:style>
  <w:style w:type="paragraph" w:customStyle="1" w:styleId="ListAlpha">
    <w:name w:val="List Alpha"/>
    <w:basedOn w:val="List"/>
    <w:rsid w:val="007A4C6B"/>
    <w:pPr>
      <w:numPr>
        <w:numId w:val="7"/>
      </w:numPr>
    </w:pPr>
  </w:style>
  <w:style w:type="paragraph" w:customStyle="1" w:styleId="ListAlpha2">
    <w:name w:val="List Alpha 2"/>
    <w:basedOn w:val="List2"/>
    <w:rsid w:val="007A4C6B"/>
    <w:pPr>
      <w:numPr>
        <w:numId w:val="6"/>
      </w:numPr>
    </w:pPr>
  </w:style>
  <w:style w:type="paragraph" w:styleId="List2">
    <w:name w:val="List 2"/>
    <w:basedOn w:val="BodyText"/>
    <w:rsid w:val="007A4C6B"/>
    <w:pPr>
      <w:tabs>
        <w:tab w:val="left" w:pos="680"/>
      </w:tabs>
      <w:spacing w:before="60" w:after="60"/>
      <w:ind w:left="680" w:hanging="340"/>
    </w:pPr>
  </w:style>
  <w:style w:type="paragraph" w:styleId="List3">
    <w:name w:val="List 3"/>
    <w:basedOn w:val="BodyText"/>
    <w:rsid w:val="007A4C6B"/>
    <w:pPr>
      <w:tabs>
        <w:tab w:val="left" w:pos="1021"/>
      </w:tabs>
      <w:spacing w:before="60" w:after="60"/>
      <w:ind w:left="1020" w:hanging="340"/>
    </w:pPr>
  </w:style>
  <w:style w:type="paragraph" w:styleId="List4">
    <w:name w:val="List 4"/>
    <w:basedOn w:val="BodyText"/>
    <w:rsid w:val="007A4C6B"/>
    <w:pPr>
      <w:tabs>
        <w:tab w:val="left" w:pos="1361"/>
      </w:tabs>
      <w:spacing w:before="60" w:after="60"/>
      <w:ind w:left="1361" w:hanging="340"/>
    </w:pPr>
  </w:style>
  <w:style w:type="paragraph" w:styleId="List5">
    <w:name w:val="List 5"/>
    <w:basedOn w:val="BodyText"/>
    <w:rsid w:val="007A4C6B"/>
    <w:pPr>
      <w:tabs>
        <w:tab w:val="left" w:pos="1701"/>
      </w:tabs>
      <w:spacing w:before="60" w:after="60"/>
      <w:ind w:left="1701" w:hanging="340"/>
    </w:pPr>
  </w:style>
  <w:style w:type="paragraph" w:styleId="ListBullet3">
    <w:name w:val="List Bullet 3"/>
    <w:basedOn w:val="List3"/>
    <w:rsid w:val="007A4C6B"/>
    <w:pPr>
      <w:numPr>
        <w:numId w:val="12"/>
      </w:numPr>
      <w:tabs>
        <w:tab w:val="clear" w:pos="1021"/>
      </w:tabs>
      <w:ind w:left="1037" w:hanging="357"/>
    </w:pPr>
  </w:style>
  <w:style w:type="paragraph" w:styleId="ListBullet4">
    <w:name w:val="List Bullet 4"/>
    <w:basedOn w:val="List4"/>
    <w:rsid w:val="007A4C6B"/>
    <w:pPr>
      <w:numPr>
        <w:numId w:val="1"/>
      </w:numPr>
      <w:tabs>
        <w:tab w:val="clear" w:pos="1361"/>
      </w:tabs>
    </w:pPr>
  </w:style>
  <w:style w:type="paragraph" w:styleId="ListBullet5">
    <w:name w:val="List Bullet 5"/>
    <w:basedOn w:val="List5"/>
    <w:rsid w:val="007A4C6B"/>
    <w:pPr>
      <w:numPr>
        <w:numId w:val="2"/>
      </w:numPr>
    </w:pPr>
  </w:style>
  <w:style w:type="paragraph" w:styleId="ListContinue2">
    <w:name w:val="List Continue 2"/>
    <w:basedOn w:val="List2"/>
    <w:rsid w:val="007A4C6B"/>
    <w:pPr>
      <w:ind w:firstLine="0"/>
    </w:pPr>
  </w:style>
  <w:style w:type="paragraph" w:styleId="ListContinue3">
    <w:name w:val="List Continue 3"/>
    <w:basedOn w:val="List3"/>
    <w:rsid w:val="007A4C6B"/>
    <w:pPr>
      <w:ind w:left="1021" w:firstLine="0"/>
    </w:pPr>
  </w:style>
  <w:style w:type="paragraph" w:styleId="ListContinue4">
    <w:name w:val="List Continue 4"/>
    <w:basedOn w:val="List4"/>
    <w:rsid w:val="007A4C6B"/>
    <w:pPr>
      <w:ind w:firstLine="0"/>
    </w:pPr>
  </w:style>
  <w:style w:type="paragraph" w:styleId="ListContinue5">
    <w:name w:val="List Continue 5"/>
    <w:basedOn w:val="List5"/>
    <w:rsid w:val="007A4C6B"/>
    <w:pPr>
      <w:ind w:firstLine="0"/>
    </w:pPr>
  </w:style>
  <w:style w:type="paragraph" w:styleId="ListNumber3">
    <w:name w:val="List Number 3"/>
    <w:basedOn w:val="List3"/>
    <w:rsid w:val="007A4C6B"/>
    <w:pPr>
      <w:numPr>
        <w:numId w:val="3"/>
      </w:numPr>
    </w:pPr>
  </w:style>
  <w:style w:type="paragraph" w:styleId="ListNumber4">
    <w:name w:val="List Number 4"/>
    <w:basedOn w:val="List4"/>
    <w:rsid w:val="007A4C6B"/>
    <w:pPr>
      <w:numPr>
        <w:numId w:val="4"/>
      </w:numPr>
    </w:pPr>
  </w:style>
  <w:style w:type="paragraph" w:styleId="ListNumber5">
    <w:name w:val="List Number 5"/>
    <w:basedOn w:val="List5"/>
    <w:rsid w:val="007A4C6B"/>
    <w:pPr>
      <w:numPr>
        <w:numId w:val="5"/>
      </w:numPr>
    </w:pPr>
  </w:style>
  <w:style w:type="paragraph" w:styleId="BlockText">
    <w:name w:val="Block Text"/>
    <w:basedOn w:val="Normal"/>
    <w:rsid w:val="007A4C6B"/>
    <w:pPr>
      <w:spacing w:after="120"/>
      <w:ind w:left="1440" w:right="1440"/>
    </w:pPr>
  </w:style>
  <w:style w:type="character" w:customStyle="1" w:styleId="Subscript">
    <w:name w:val="Subscript"/>
    <w:basedOn w:val="DefaultParagraphFont"/>
    <w:rsid w:val="007A4C6B"/>
    <w:rPr>
      <w:sz w:val="16"/>
      <w:vertAlign w:val="subscript"/>
    </w:rPr>
  </w:style>
  <w:style w:type="character" w:customStyle="1" w:styleId="Superscript">
    <w:name w:val="Superscript"/>
    <w:basedOn w:val="DefaultParagraphFont"/>
    <w:rsid w:val="007A4C6B"/>
    <w:rPr>
      <w:sz w:val="16"/>
      <w:vertAlign w:val="superscript"/>
    </w:rPr>
  </w:style>
  <w:style w:type="character" w:customStyle="1" w:styleId="Symbols">
    <w:name w:val="Symbols"/>
    <w:basedOn w:val="DefaultParagraphFont"/>
    <w:rsid w:val="007A4C6B"/>
    <w:rPr>
      <w:rFonts w:ascii="Symbol" w:hAnsi="Symbol"/>
    </w:rPr>
  </w:style>
  <w:style w:type="character" w:customStyle="1" w:styleId="MenuOptions">
    <w:name w:val="Menu Options"/>
    <w:basedOn w:val="DefaultParagraphFont"/>
    <w:rsid w:val="007A4C6B"/>
    <w:rPr>
      <w:rFonts w:ascii="Arial Narrow" w:hAnsi="Arial Narrow"/>
      <w:smallCaps/>
    </w:rPr>
  </w:style>
  <w:style w:type="character" w:customStyle="1" w:styleId="Buttons">
    <w:name w:val="Buttons"/>
    <w:basedOn w:val="DefaultParagraphFont"/>
    <w:rsid w:val="007A4C6B"/>
    <w:rPr>
      <w:b/>
    </w:rPr>
  </w:style>
  <w:style w:type="character" w:customStyle="1" w:styleId="Underlined">
    <w:name w:val="Underlined"/>
    <w:basedOn w:val="DefaultParagraphFont"/>
    <w:rsid w:val="007A4C6B"/>
    <w:rPr>
      <w:u w:val="single"/>
    </w:rPr>
  </w:style>
  <w:style w:type="paragraph" w:customStyle="1" w:styleId="TableBodyTextRight">
    <w:name w:val="Table Body Text Right"/>
    <w:basedOn w:val="TableBodyText"/>
    <w:rsid w:val="007A4C6B"/>
    <w:pPr>
      <w:widowControl w:val="0"/>
      <w:autoSpaceDE w:val="0"/>
      <w:autoSpaceDN w:val="0"/>
      <w:adjustRightInd w:val="0"/>
      <w:jc w:val="right"/>
    </w:pPr>
    <w:rPr>
      <w:rFonts w:cs="Arial"/>
      <w:szCs w:val="18"/>
    </w:rPr>
  </w:style>
  <w:style w:type="paragraph" w:customStyle="1" w:styleId="CopyrightText">
    <w:name w:val="Copyright Text"/>
    <w:basedOn w:val="BodyText"/>
    <w:rsid w:val="007A4C6B"/>
    <w:rPr>
      <w:sz w:val="18"/>
    </w:rPr>
  </w:style>
  <w:style w:type="paragraph" w:customStyle="1" w:styleId="BodySmallRight">
    <w:name w:val="Body Small Right"/>
    <w:basedOn w:val="BodyTextRight"/>
    <w:rsid w:val="007A4C6B"/>
    <w:rPr>
      <w:sz w:val="18"/>
      <w:szCs w:val="18"/>
    </w:rPr>
  </w:style>
  <w:style w:type="paragraph" w:customStyle="1" w:styleId="MarginEdition">
    <w:name w:val="Margin Edition"/>
    <w:basedOn w:val="MarginNote"/>
    <w:rsid w:val="007A4C6B"/>
    <w:pPr>
      <w:spacing w:before="0" w:after="0"/>
    </w:pPr>
    <w:rPr>
      <w:rFonts w:ascii="Times New Roman" w:hAnsi="Times New Roman"/>
      <w:color w:val="999999"/>
    </w:rPr>
  </w:style>
  <w:style w:type="paragraph" w:customStyle="1" w:styleId="Spacer">
    <w:name w:val="Spacer"/>
    <w:basedOn w:val="Normal"/>
    <w:rsid w:val="007A4C6B"/>
    <w:rPr>
      <w:sz w:val="2"/>
      <w:szCs w:val="2"/>
    </w:rPr>
  </w:style>
  <w:style w:type="character" w:customStyle="1" w:styleId="Small">
    <w:name w:val="Small"/>
    <w:basedOn w:val="DefaultParagraphFont"/>
    <w:rsid w:val="007A4C6B"/>
    <w:rPr>
      <w:sz w:val="16"/>
    </w:rPr>
  </w:style>
  <w:style w:type="paragraph" w:customStyle="1" w:styleId="WideTable">
    <w:name w:val="Wide Table"/>
    <w:basedOn w:val="Normal"/>
    <w:rsid w:val="007A4C6B"/>
    <w:pPr>
      <w:ind w:left="-1418"/>
    </w:pPr>
    <w:rPr>
      <w:sz w:val="2"/>
      <w:szCs w:val="2"/>
    </w:rPr>
  </w:style>
  <w:style w:type="character" w:styleId="PageNumber">
    <w:name w:val="page number"/>
    <w:basedOn w:val="DefaultParagraphFont"/>
    <w:rsid w:val="007A4C6B"/>
  </w:style>
  <w:style w:type="paragraph" w:styleId="Quote">
    <w:name w:val="Quote"/>
    <w:basedOn w:val="Heading1"/>
    <w:link w:val="QuoteChar"/>
    <w:qFormat/>
    <w:rsid w:val="007A4C6B"/>
    <w:rPr>
      <w:b w:val="0"/>
      <w:sz w:val="72"/>
      <w:szCs w:val="72"/>
      <w:lang w:val="en-NZ"/>
    </w:rPr>
  </w:style>
  <w:style w:type="character" w:customStyle="1" w:styleId="QuoteChar">
    <w:name w:val="Quote Char"/>
    <w:basedOn w:val="DefaultParagraphFont"/>
    <w:link w:val="Quote"/>
    <w:rsid w:val="007A4C6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A4C6B"/>
    <w:pPr>
      <w:pageBreakBefore/>
    </w:pPr>
  </w:style>
  <w:style w:type="paragraph" w:customStyle="1" w:styleId="Border">
    <w:name w:val="Border"/>
    <w:basedOn w:val="Normal"/>
    <w:qFormat/>
    <w:rsid w:val="007A4C6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A4C6B"/>
    <w:rPr>
      <w:b/>
      <w:bCs/>
      <w:i/>
      <w:iCs/>
      <w:color w:val="auto"/>
    </w:rPr>
  </w:style>
  <w:style w:type="paragraph" w:styleId="IntenseQuote">
    <w:name w:val="Intense Quote"/>
    <w:basedOn w:val="Normal"/>
    <w:next w:val="Normal"/>
    <w:link w:val="IntenseQuoteChar"/>
    <w:uiPriority w:val="30"/>
    <w:qFormat/>
    <w:rsid w:val="007A4C6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A4C6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A4C6B"/>
    <w:rPr>
      <w:smallCaps/>
      <w:color w:val="auto"/>
      <w:u w:val="single"/>
    </w:rPr>
  </w:style>
  <w:style w:type="character" w:styleId="IntenseReference">
    <w:name w:val="Intense Reference"/>
    <w:basedOn w:val="DefaultParagraphFont"/>
    <w:uiPriority w:val="32"/>
    <w:qFormat/>
    <w:rsid w:val="007A4C6B"/>
    <w:rPr>
      <w:b/>
      <w:bCs/>
      <w:smallCaps/>
      <w:color w:val="auto"/>
      <w:spacing w:val="5"/>
      <w:u w:val="single"/>
    </w:rPr>
  </w:style>
  <w:style w:type="paragraph" w:customStyle="1" w:styleId="2ColumnHeading">
    <w:name w:val="2Column Heading"/>
    <w:basedOn w:val="BodyText"/>
    <w:qFormat/>
    <w:rsid w:val="007A4C6B"/>
    <w:pPr>
      <w:spacing w:after="60"/>
      <w:ind w:left="-2268"/>
    </w:pPr>
    <w:rPr>
      <w:b/>
    </w:rPr>
  </w:style>
  <w:style w:type="paragraph" w:customStyle="1" w:styleId="Heading1TOC">
    <w:name w:val="Heading1 TOC"/>
    <w:basedOn w:val="Normal"/>
    <w:qFormat/>
    <w:rsid w:val="007A4C6B"/>
    <w:pPr>
      <w:spacing w:before="240" w:after="120"/>
    </w:pPr>
    <w:rPr>
      <w:rFonts w:ascii="Times New Roman" w:hAnsi="Times New Roman"/>
      <w:b/>
      <w:sz w:val="32"/>
    </w:rPr>
  </w:style>
  <w:style w:type="paragraph" w:customStyle="1" w:styleId="Heading2TOC">
    <w:name w:val="Heading2 TOC"/>
    <w:basedOn w:val="Normal"/>
    <w:qFormat/>
    <w:rsid w:val="007A4C6B"/>
    <w:pPr>
      <w:spacing w:before="240" w:after="60"/>
    </w:pPr>
    <w:rPr>
      <w:rFonts w:ascii="Times New Roman" w:hAnsi="Times New Roman"/>
      <w:b/>
      <w:sz w:val="28"/>
    </w:rPr>
  </w:style>
  <w:style w:type="character" w:customStyle="1" w:styleId="Underline">
    <w:name w:val="Underline"/>
    <w:basedOn w:val="DefaultParagraphFont"/>
    <w:qFormat/>
    <w:rsid w:val="007A4C6B"/>
    <w:rPr>
      <w:u w:val="single"/>
    </w:rPr>
  </w:style>
  <w:style w:type="character" w:customStyle="1" w:styleId="BoldandItalics">
    <w:name w:val="Bold and Italics"/>
    <w:qFormat/>
    <w:rsid w:val="007A4C6B"/>
    <w:rPr>
      <w:b/>
      <w:i/>
      <w:u w:val="none"/>
    </w:rPr>
  </w:style>
  <w:style w:type="paragraph" w:styleId="BalloonText">
    <w:name w:val="Balloon Text"/>
    <w:basedOn w:val="Normal"/>
    <w:link w:val="BalloonTextChar"/>
    <w:rsid w:val="007A4C6B"/>
    <w:rPr>
      <w:rFonts w:ascii="Tahoma" w:hAnsi="Tahoma" w:cs="Tahoma"/>
      <w:sz w:val="16"/>
      <w:szCs w:val="16"/>
    </w:rPr>
  </w:style>
  <w:style w:type="character" w:customStyle="1" w:styleId="BalloonTextChar">
    <w:name w:val="Balloon Text Char"/>
    <w:basedOn w:val="DefaultParagraphFont"/>
    <w:link w:val="BalloonText"/>
    <w:rsid w:val="007A4C6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A4C6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A4C6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A4C6B"/>
    <w:rPr>
      <w:b/>
      <w:color w:val="660033"/>
      <w:spacing w:val="0"/>
    </w:rPr>
  </w:style>
  <w:style w:type="paragraph" w:customStyle="1" w:styleId="Nameditemlist">
    <w:name w:val="Named item list"/>
    <w:basedOn w:val="BodyText"/>
    <w:qFormat/>
    <w:rsid w:val="007A4C6B"/>
    <w:pPr>
      <w:tabs>
        <w:tab w:val="left" w:pos="2835"/>
      </w:tabs>
      <w:ind w:left="2835" w:hanging="2835"/>
    </w:pPr>
  </w:style>
  <w:style w:type="paragraph" w:customStyle="1" w:styleId="BodyTextnopadding">
    <w:name w:val="Body Text no padding"/>
    <w:basedOn w:val="BodyText"/>
    <w:qFormat/>
    <w:rsid w:val="007A4C6B"/>
    <w:pPr>
      <w:spacing w:before="0" w:after="0"/>
    </w:pPr>
  </w:style>
  <w:style w:type="paragraph" w:customStyle="1" w:styleId="BodyTextBold">
    <w:name w:val="Body Text Bold"/>
    <w:basedOn w:val="BodyText"/>
    <w:qFormat/>
    <w:rsid w:val="007A4C6B"/>
    <w:rPr>
      <w:b/>
    </w:rPr>
  </w:style>
  <w:style w:type="character" w:styleId="Hyperlink">
    <w:name w:val="Hyperlink"/>
    <w:basedOn w:val="DefaultParagraphFont"/>
    <w:uiPriority w:val="99"/>
    <w:unhideWhenUsed/>
    <w:rsid w:val="00C81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7e15fa6a-68b8-4097-b099-030a5569b1ad"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4056</Characters>
  <Application>Microsoft Office Word</Application>
  <DocSecurity>0</DocSecurity>
  <Lines>184</Lines>
  <Paragraphs>88</Paragraphs>
  <ScaleCrop>false</ScaleCrop>
  <Company>Author-it Software Corporation Ltd.</Company>
  <LinksUpToDate>false</LinksUpToDate>
  <CharactersWithSpaces>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CPCWHS3001 Identify construction work hazards and select risk control strategies</dc:title>
  <dc:subject>Approved</dc:subject>
  <dc:creator>Artibus Innovation</dc:creator>
  <cp:keywords>Release: 2</cp:keywords>
  <dc:description>Review Date: 12 April 2008</dc:description>
  <cp:lastModifiedBy>HSD_TPCMSd.prod</cp:lastModifiedBy>
  <cp:revision>3</cp:revision>
  <dcterms:created xsi:type="dcterms:W3CDTF">2022-12-15T06:58:00Z</dcterms:created>
  <dcterms:modified xsi:type="dcterms:W3CDTF">2022-12-15T06:58:00Z</dcterms:modified>
</cp:coreProperties>
</file>