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5B" w:rsidRDefault="00CF3B5B" w:rsidP="00CF3B5B">
      <w:pPr>
        <w:pStyle w:val="Title"/>
      </w:pPr>
      <w:fldSimple w:instr=" TITLE   \* MERGEFORMAT ">
        <w:r>
          <w:t>Assessment Requirements for BSBWHS614 Conduct a WHS audit under the guidance of a lead auditor</w:t>
        </w:r>
      </w:fldSimple>
    </w:p>
    <w:p w:rsidR="00CF3B5B" w:rsidRDefault="00CF3B5B" w:rsidP="00CF3B5B">
      <w:pPr>
        <w:pStyle w:val="Version"/>
        <w:sectPr w:rsidR="00CF3B5B" w:rsidSect="00DA323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A323E" w:rsidRDefault="00CF3B5B" w:rsidP="00DA323E">
      <w:pPr>
        <w:pStyle w:val="SuperHeading"/>
      </w:pPr>
      <w:r w:rsidRPr="00DA323E">
        <w:lastRenderedPageBreak/>
        <w:t>Assessment Requirements for BSBWHS614 Conduct a WHS audit under the guidance of a lead auditor</w:t>
      </w:r>
    </w:p>
    <w:p w:rsidR="00000000" w:rsidRPr="00DA323E" w:rsidRDefault="00CF3B5B" w:rsidP="00DA323E">
      <w:pPr>
        <w:pStyle w:val="Heading1"/>
      </w:pPr>
      <w:bookmarkStart w:id="1" w:name="O_1056171"/>
      <w:bookmarkEnd w:id="1"/>
      <w:r w:rsidRPr="00DA323E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24"/>
        <w:gridCol w:w="5873"/>
      </w:tblGrid>
      <w:tr w:rsidR="00000000" w:rsidTr="00DA323E"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323E" w:rsidRDefault="00CF3B5B" w:rsidP="00DA323E">
            <w:pPr>
              <w:pStyle w:val="BodyText"/>
            </w:pPr>
            <w:r w:rsidRPr="00DA323E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F3B5B" w:rsidP="00DA323E">
            <w:pPr>
              <w:pStyle w:val="BodyText"/>
              <w:rPr>
                <w:lang w:val="en-NZ"/>
              </w:rPr>
            </w:pPr>
            <w:r w:rsidRPr="00DA323E">
              <w:rPr>
                <w:rStyle w:val="SpecialBold"/>
              </w:rPr>
              <w:t>Comments</w:t>
            </w:r>
          </w:p>
        </w:tc>
      </w:tr>
      <w:tr w:rsidR="00000000" w:rsidRPr="00DA323E" w:rsidTr="00DA323E"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F3B5B" w:rsidP="00DA323E">
            <w:pPr>
              <w:pStyle w:val="BodyText"/>
              <w:rPr>
                <w:lang w:val="en-NZ"/>
              </w:rPr>
            </w:pPr>
            <w:r w:rsidRPr="00DA323E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323E" w:rsidRDefault="00CF3B5B" w:rsidP="00DA323E">
            <w:pPr>
              <w:pStyle w:val="BodyText"/>
            </w:pPr>
            <w:r w:rsidRPr="00DA323E">
              <w:t>This version first released with BSB Business Services Training Package Version 5.0.</w:t>
            </w:r>
          </w:p>
        </w:tc>
      </w:tr>
    </w:tbl>
    <w:p w:rsidR="00000000" w:rsidRPr="00DA323E" w:rsidRDefault="00CF3B5B" w:rsidP="00DA323E">
      <w:pPr>
        <w:pStyle w:val="BodyText"/>
      </w:pPr>
    </w:p>
    <w:p w:rsidR="00000000" w:rsidRPr="00DA323E" w:rsidRDefault="00CF3B5B" w:rsidP="00DA323E">
      <w:pPr>
        <w:pStyle w:val="AllowPageBreak"/>
      </w:pPr>
    </w:p>
    <w:p w:rsidR="00000000" w:rsidRPr="00DA323E" w:rsidRDefault="00CF3B5B" w:rsidP="00DA323E">
      <w:pPr>
        <w:pStyle w:val="Heading1"/>
      </w:pPr>
      <w:bookmarkStart w:id="2" w:name="O_1056174"/>
      <w:bookmarkEnd w:id="2"/>
      <w:r w:rsidRPr="00DA323E">
        <w:t>Performance Evidence</w:t>
      </w:r>
    </w:p>
    <w:p w:rsidR="00000000" w:rsidRPr="00DA323E" w:rsidRDefault="00CF3B5B" w:rsidP="00CF3B5B">
      <w:pPr>
        <w:pStyle w:val="BodyText"/>
      </w:pPr>
      <w:r w:rsidRPr="00DA323E">
        <w:t>The candidate must demonstrate the ability to complete the tasks outlined in the elements, performance criteria and foundation skills of this unit, and to:</w:t>
      </w:r>
    </w:p>
    <w:p w:rsidR="00000000" w:rsidRPr="00DA323E" w:rsidRDefault="00CF3B5B" w:rsidP="00DA323E">
      <w:pPr>
        <w:pStyle w:val="ListBullet"/>
      </w:pPr>
      <w:r w:rsidRPr="00DA323E">
        <w:t>prepare for and conduct one work health and safety (WHS) aud</w:t>
      </w:r>
      <w:r w:rsidRPr="00DA323E">
        <w:t>it under the guidance of a lead auditor.</w:t>
      </w:r>
    </w:p>
    <w:p w:rsidR="00000000" w:rsidRPr="00DA323E" w:rsidRDefault="00CF3B5B" w:rsidP="00DA323E">
      <w:pPr>
        <w:pStyle w:val="BodyText"/>
      </w:pPr>
    </w:p>
    <w:p w:rsidR="00000000" w:rsidRPr="00DA323E" w:rsidRDefault="00CF3B5B" w:rsidP="00CF3B5B">
      <w:pPr>
        <w:pStyle w:val="BodyText"/>
      </w:pPr>
      <w:r w:rsidRPr="00DA323E">
        <w:t>During the above, the candidate must:</w:t>
      </w:r>
    </w:p>
    <w:p w:rsidR="00000000" w:rsidRPr="00DA323E" w:rsidRDefault="00CF3B5B" w:rsidP="00DA323E">
      <w:pPr>
        <w:pStyle w:val="ListBullet"/>
      </w:pPr>
      <w:r w:rsidRPr="00DA323E">
        <w:t>outline purpose, scope and objectives of audit in a preliminary meeting</w:t>
      </w:r>
    </w:p>
    <w:p w:rsidR="00000000" w:rsidRPr="00DA323E" w:rsidRDefault="00CF3B5B" w:rsidP="00DA323E">
      <w:pPr>
        <w:pStyle w:val="ListBullet"/>
      </w:pPr>
      <w:r w:rsidRPr="00DA323E">
        <w:t>develop and implement a WHS audit plan suited to the work area, which reflects nature and scope of required audit</w:t>
      </w:r>
    </w:p>
    <w:p w:rsidR="00000000" w:rsidRPr="00DA323E" w:rsidRDefault="00CF3B5B" w:rsidP="00DA323E">
      <w:pPr>
        <w:pStyle w:val="ListBullet"/>
      </w:pPr>
      <w:r w:rsidRPr="00DA323E">
        <w:t>select, develop, trial and modify WHS audit tools suited to audit and work area</w:t>
      </w:r>
    </w:p>
    <w:p w:rsidR="00000000" w:rsidRPr="00DA323E" w:rsidRDefault="00CF3B5B" w:rsidP="00DA323E">
      <w:pPr>
        <w:pStyle w:val="ListBullet"/>
      </w:pPr>
      <w:r w:rsidRPr="00DA323E">
        <w:t xml:space="preserve">gather information, data and WHS records, consulting required </w:t>
      </w:r>
      <w:r w:rsidRPr="00DA323E">
        <w:t>range of workplace personnel</w:t>
      </w:r>
    </w:p>
    <w:p w:rsidR="00000000" w:rsidRPr="00DA323E" w:rsidRDefault="00CF3B5B" w:rsidP="00DA323E">
      <w:pPr>
        <w:pStyle w:val="ListBullet"/>
      </w:pPr>
      <w:r w:rsidRPr="00DA323E">
        <w:t xml:space="preserve">report on WHS audit outcomes </w:t>
      </w:r>
    </w:p>
    <w:p w:rsidR="00000000" w:rsidRPr="00DA323E" w:rsidRDefault="00CF3B5B" w:rsidP="00DA323E">
      <w:pPr>
        <w:pStyle w:val="ListBullet"/>
      </w:pPr>
      <w:r w:rsidRPr="00DA323E">
        <w:t>make recommendations in areas where improvements are identified</w:t>
      </w:r>
    </w:p>
    <w:p w:rsidR="00CF3B5B" w:rsidRDefault="00CF3B5B" w:rsidP="00DA323E">
      <w:pPr>
        <w:pStyle w:val="ListBullet"/>
      </w:pPr>
      <w:r w:rsidRPr="00DA323E">
        <w:t>work effectively under the guidance of a lead auditor.</w:t>
      </w:r>
    </w:p>
    <w:p w:rsidR="00CF3B5B" w:rsidRDefault="00CF3B5B" w:rsidP="00DA323E">
      <w:pPr>
        <w:pStyle w:val="ListBullet"/>
      </w:pPr>
    </w:p>
    <w:p w:rsidR="00000000" w:rsidRPr="00DA323E" w:rsidRDefault="00CF3B5B" w:rsidP="00DA323E">
      <w:pPr>
        <w:pStyle w:val="Heading1"/>
      </w:pPr>
      <w:bookmarkStart w:id="3" w:name="O_1056173"/>
      <w:bookmarkEnd w:id="3"/>
      <w:r w:rsidRPr="00DA323E">
        <w:t>Knowledge Evidence</w:t>
      </w:r>
    </w:p>
    <w:p w:rsidR="00000000" w:rsidRPr="00DA323E" w:rsidRDefault="00CF3B5B" w:rsidP="00CF3B5B">
      <w:pPr>
        <w:pStyle w:val="BodyText"/>
      </w:pPr>
      <w:r w:rsidRPr="00DA323E">
        <w:t>The candidate must demonstrate the know</w:t>
      </w:r>
      <w:r w:rsidRPr="00DA323E">
        <w:t>ledge to complete the tasks outlined in the elements, performance criteria and foundation skills of this unit. This includes knowledge of:</w:t>
      </w:r>
    </w:p>
    <w:p w:rsidR="00000000" w:rsidRPr="00DA323E" w:rsidRDefault="00CF3B5B" w:rsidP="00DA323E">
      <w:pPr>
        <w:pStyle w:val="ListBullet"/>
      </w:pPr>
      <w:r w:rsidRPr="00DA323E">
        <w:t xml:space="preserve">WHS legislative responsibilities, duties and obligations of managers, supervisors, workers and persons conducting a </w:t>
      </w:r>
      <w:r w:rsidRPr="00DA323E">
        <w:t>business or undertaking (PCBUs) or officers</w:t>
      </w:r>
    </w:p>
    <w:p w:rsidR="00000000" w:rsidRPr="00DA323E" w:rsidRDefault="00CF3B5B" w:rsidP="00DA323E">
      <w:pPr>
        <w:pStyle w:val="ListBullet"/>
      </w:pPr>
      <w:r w:rsidRPr="00DA323E">
        <w:t>WHS legislative requirements regarding:</w:t>
      </w:r>
    </w:p>
    <w:p w:rsidR="00000000" w:rsidRPr="00DA323E" w:rsidRDefault="00CF3B5B" w:rsidP="00DA323E">
      <w:pPr>
        <w:pStyle w:val="ListBullet2"/>
      </w:pPr>
      <w:r w:rsidRPr="00DA323E">
        <w:t>communication, consultation and participation processes in a WHS audit</w:t>
      </w:r>
    </w:p>
    <w:p w:rsidR="00000000" w:rsidRPr="00DA323E" w:rsidRDefault="00CF3B5B" w:rsidP="00DA323E">
      <w:pPr>
        <w:pStyle w:val="ListBullet2"/>
      </w:pPr>
      <w:r w:rsidRPr="00DA323E">
        <w:t>notification of incidents</w:t>
      </w:r>
    </w:p>
    <w:p w:rsidR="00000000" w:rsidRPr="00DA323E" w:rsidRDefault="00CF3B5B" w:rsidP="00DA323E">
      <w:pPr>
        <w:pStyle w:val="ListBullet2"/>
      </w:pPr>
      <w:r w:rsidRPr="00DA323E">
        <w:t>audit recordkeeping</w:t>
      </w:r>
    </w:p>
    <w:p w:rsidR="00000000" w:rsidRPr="00DA323E" w:rsidRDefault="00CF3B5B" w:rsidP="00DA323E">
      <w:pPr>
        <w:pStyle w:val="ListBullet2"/>
      </w:pPr>
      <w:r w:rsidRPr="00DA323E">
        <w:t>hazard identification and risk assessment methods</w:t>
      </w:r>
    </w:p>
    <w:p w:rsidR="00000000" w:rsidRPr="00DA323E" w:rsidRDefault="00CF3B5B" w:rsidP="00DA323E">
      <w:pPr>
        <w:pStyle w:val="ListBullet"/>
      </w:pPr>
      <w:r w:rsidRPr="00DA323E">
        <w:lastRenderedPageBreak/>
        <w:t>procedures for identifying WHS audit tools and assessing their suitability</w:t>
      </w:r>
    </w:p>
    <w:p w:rsidR="00000000" w:rsidRPr="00DA323E" w:rsidRDefault="00CF3B5B" w:rsidP="00DA323E">
      <w:pPr>
        <w:pStyle w:val="ListBullet"/>
      </w:pPr>
      <w:r w:rsidRPr="00DA323E">
        <w:t>nature and use of information and data that provide valid and reliable results about performance of WHS risk-management processes and positive performance indicators, and limitation</w:t>
      </w:r>
      <w:r w:rsidRPr="00DA323E">
        <w:t>s of other types of measures</w:t>
      </w:r>
    </w:p>
    <w:p w:rsidR="00000000" w:rsidRPr="00DA323E" w:rsidRDefault="00CF3B5B" w:rsidP="00DA323E">
      <w:pPr>
        <w:pStyle w:val="ListBullet"/>
      </w:pPr>
      <w:r w:rsidRPr="00DA323E">
        <w:t>key components of a WHS audit plan, including:</w:t>
      </w:r>
    </w:p>
    <w:p w:rsidR="00000000" w:rsidRPr="00DA323E" w:rsidRDefault="00CF3B5B" w:rsidP="00DA323E">
      <w:pPr>
        <w:pStyle w:val="ListBullet2"/>
      </w:pPr>
      <w:r w:rsidRPr="00DA323E">
        <w:t>nature of information and data to be collected</w:t>
      </w:r>
    </w:p>
    <w:p w:rsidR="00000000" w:rsidRPr="00DA323E" w:rsidRDefault="00CF3B5B" w:rsidP="00DA323E">
      <w:pPr>
        <w:pStyle w:val="ListBullet2"/>
      </w:pPr>
      <w:r w:rsidRPr="00DA323E">
        <w:t>key audit personnel</w:t>
      </w:r>
    </w:p>
    <w:p w:rsidR="00000000" w:rsidRPr="00DA323E" w:rsidRDefault="00CF3B5B" w:rsidP="00DA323E">
      <w:pPr>
        <w:pStyle w:val="ListBullet2"/>
      </w:pPr>
      <w:r w:rsidRPr="00DA323E">
        <w:t>information and data collection strategies that ensure security, confidentiality, impartiality and equity</w:t>
      </w:r>
    </w:p>
    <w:p w:rsidR="00000000" w:rsidRPr="00DA323E" w:rsidRDefault="00CF3B5B" w:rsidP="00DA323E">
      <w:pPr>
        <w:pStyle w:val="ListBullet2"/>
      </w:pPr>
      <w:r w:rsidRPr="00DA323E">
        <w:t>proces</w:t>
      </w:r>
      <w:r w:rsidRPr="00DA323E">
        <w:t xml:space="preserve">s that includes opportunities for corroborating performance evidence collected </w:t>
      </w:r>
    </w:p>
    <w:p w:rsidR="00000000" w:rsidRPr="00DA323E" w:rsidRDefault="00CF3B5B" w:rsidP="00DA323E">
      <w:pPr>
        <w:pStyle w:val="ListBullet"/>
      </w:pPr>
      <w:r w:rsidRPr="00DA323E">
        <w:t>principles and practices of WHS audit, including:</w:t>
      </w:r>
    </w:p>
    <w:p w:rsidR="00000000" w:rsidRPr="00DA323E" w:rsidRDefault="00CF3B5B" w:rsidP="00DA323E">
      <w:pPr>
        <w:pStyle w:val="ListBullet2"/>
      </w:pPr>
      <w:r w:rsidRPr="00DA323E">
        <w:t>reflecting understanding of nature of workplace, work processes, and hazards and controls relevant to workplace</w:t>
      </w:r>
    </w:p>
    <w:p w:rsidR="00000000" w:rsidRPr="00DA323E" w:rsidRDefault="00CF3B5B" w:rsidP="00DA323E">
      <w:pPr>
        <w:pStyle w:val="ListBullet2"/>
      </w:pPr>
      <w:r w:rsidRPr="00DA323E">
        <w:t xml:space="preserve">methods for </w:t>
      </w:r>
      <w:r w:rsidRPr="00DA323E">
        <w:t>collecting reliable WHS information and data</w:t>
      </w:r>
    </w:p>
    <w:p w:rsidR="00000000" w:rsidRPr="00DA323E" w:rsidRDefault="00CF3B5B" w:rsidP="00DA323E">
      <w:pPr>
        <w:pStyle w:val="ListBullet2"/>
      </w:pPr>
      <w:r w:rsidRPr="00DA323E">
        <w:t>methods for interviewing those subject to audit, including arrangements to validate audit findings</w:t>
      </w:r>
    </w:p>
    <w:p w:rsidR="00000000" w:rsidRPr="00DA323E" w:rsidRDefault="00CF3B5B" w:rsidP="00DA323E">
      <w:pPr>
        <w:pStyle w:val="ListBullet2"/>
      </w:pPr>
      <w:r w:rsidRPr="00DA323E">
        <w:t>strategies for addressing commonly encountered problems in collection, and adapting to contingencies as they ari</w:t>
      </w:r>
      <w:r w:rsidRPr="00DA323E">
        <w:t xml:space="preserve">se to meet WHS legislative and audit outcome requirements </w:t>
      </w:r>
    </w:p>
    <w:p w:rsidR="00000000" w:rsidRPr="00DA323E" w:rsidRDefault="00CF3B5B" w:rsidP="00DA323E">
      <w:pPr>
        <w:pStyle w:val="ListBullet2"/>
      </w:pPr>
      <w:r w:rsidRPr="00DA323E">
        <w:t>methods for collecting evidence of compliance with WHS laws</w:t>
      </w:r>
    </w:p>
    <w:p w:rsidR="00000000" w:rsidRPr="00DA323E" w:rsidRDefault="00CF3B5B" w:rsidP="00DA323E">
      <w:pPr>
        <w:pStyle w:val="ListBullet2"/>
      </w:pPr>
      <w:r w:rsidRPr="00DA323E">
        <w:t>consulting with required personnel, including lead auditor</w:t>
      </w:r>
    </w:p>
    <w:p w:rsidR="00000000" w:rsidRPr="00DA323E" w:rsidRDefault="00CF3B5B" w:rsidP="00DA323E">
      <w:pPr>
        <w:pStyle w:val="ListBullet"/>
      </w:pPr>
      <w:r w:rsidRPr="00DA323E">
        <w:t>key components of audit findings, including:</w:t>
      </w:r>
    </w:p>
    <w:p w:rsidR="00000000" w:rsidRPr="00DA323E" w:rsidRDefault="00CF3B5B" w:rsidP="00DA323E">
      <w:pPr>
        <w:pStyle w:val="ListBullet2"/>
      </w:pPr>
      <w:r w:rsidRPr="00DA323E">
        <w:t>recommendations</w:t>
      </w:r>
    </w:p>
    <w:p w:rsidR="00000000" w:rsidRPr="00DA323E" w:rsidRDefault="00CF3B5B" w:rsidP="00DA323E">
      <w:pPr>
        <w:pStyle w:val="ListBullet2"/>
      </w:pPr>
      <w:r w:rsidRPr="00DA323E">
        <w:t>non-compliances, uncontrolled hazards and associated risks</w:t>
      </w:r>
    </w:p>
    <w:p w:rsidR="00000000" w:rsidRPr="00DA323E" w:rsidRDefault="00CF3B5B" w:rsidP="00DA323E">
      <w:pPr>
        <w:pStyle w:val="ListBullet2"/>
      </w:pPr>
      <w:r w:rsidRPr="00DA323E">
        <w:t>objective evidence and rationale</w:t>
      </w:r>
    </w:p>
    <w:p w:rsidR="00000000" w:rsidRPr="00DA323E" w:rsidRDefault="00CF3B5B" w:rsidP="00DA323E">
      <w:pPr>
        <w:pStyle w:val="ListBullet"/>
      </w:pPr>
      <w:r w:rsidRPr="00DA323E">
        <w:t>procedures for developing and using benchmark criteria during WHS audit, including positive performance indicators (PPIs)</w:t>
      </w:r>
    </w:p>
    <w:p w:rsidR="00000000" w:rsidRPr="00DA323E" w:rsidRDefault="00CF3B5B" w:rsidP="00DA323E">
      <w:pPr>
        <w:pStyle w:val="ListBullet"/>
      </w:pPr>
      <w:r w:rsidRPr="00DA323E">
        <w:t>features of good-practice WHS audit tools</w:t>
      </w:r>
    </w:p>
    <w:p w:rsidR="00000000" w:rsidRPr="00DA323E" w:rsidRDefault="00CF3B5B" w:rsidP="00DA323E">
      <w:pPr>
        <w:pStyle w:val="ListBullet"/>
      </w:pPr>
      <w:r w:rsidRPr="00DA323E">
        <w:t>internal and external sources of WHS information and data, and procedures for accessing them</w:t>
      </w:r>
    </w:p>
    <w:p w:rsidR="00000000" w:rsidRPr="00DA323E" w:rsidRDefault="00CF3B5B" w:rsidP="00DA323E">
      <w:pPr>
        <w:pStyle w:val="ListBullet"/>
      </w:pPr>
      <w:r w:rsidRPr="00DA323E">
        <w:t>requirements for recordkeeping that address WHS, privacy, confidentiality and other legislative requirements</w:t>
      </w:r>
    </w:p>
    <w:p w:rsidR="00000000" w:rsidRPr="00DA323E" w:rsidRDefault="00CF3B5B" w:rsidP="00DA323E">
      <w:pPr>
        <w:pStyle w:val="ListBullet"/>
      </w:pPr>
      <w:r w:rsidRPr="00DA323E">
        <w:t>roles and responsibilities of internal and external p</w:t>
      </w:r>
      <w:r w:rsidRPr="00DA323E">
        <w:t>ersonnel as they apply to WHS audit</w:t>
      </w:r>
    </w:p>
    <w:p w:rsidR="00000000" w:rsidRPr="00DA323E" w:rsidRDefault="00CF3B5B" w:rsidP="00DA323E">
      <w:pPr>
        <w:pStyle w:val="ListBullet"/>
      </w:pPr>
      <w:r w:rsidRPr="00DA323E">
        <w:t>legal liability in relation to providing WHS audit advice</w:t>
      </w:r>
    </w:p>
    <w:p w:rsidR="00CF3B5B" w:rsidRDefault="00CF3B5B" w:rsidP="00DA323E">
      <w:pPr>
        <w:pStyle w:val="ListBullet"/>
      </w:pPr>
      <w:r w:rsidRPr="00DA323E">
        <w:t>role of lead auditor and own relationship to lead auditor.</w:t>
      </w:r>
    </w:p>
    <w:p w:rsidR="00CF3B5B" w:rsidRDefault="00CF3B5B" w:rsidP="00DA323E">
      <w:pPr>
        <w:pStyle w:val="ListBullet"/>
      </w:pPr>
    </w:p>
    <w:p w:rsidR="00000000" w:rsidRPr="00DA323E" w:rsidRDefault="00CF3B5B" w:rsidP="00DA323E">
      <w:pPr>
        <w:pStyle w:val="Heading1"/>
      </w:pPr>
      <w:bookmarkStart w:id="4" w:name="O_1056172"/>
      <w:bookmarkEnd w:id="4"/>
      <w:r w:rsidRPr="00DA323E">
        <w:t>Assessment Conditions</w:t>
      </w:r>
    </w:p>
    <w:p w:rsidR="00000000" w:rsidRPr="00DA323E" w:rsidRDefault="00CF3B5B" w:rsidP="00CF3B5B">
      <w:pPr>
        <w:pStyle w:val="BodyText"/>
      </w:pPr>
      <w:r w:rsidRPr="00DA323E">
        <w:t>Assessment must comply with WHS laws, legal responsibilities and duty of care required for this unit. It must be conducted in a safe environment where evidence gathered demonstrates consistent performance of typical activities undertaken by individuals car</w:t>
      </w:r>
      <w:r w:rsidRPr="00DA323E">
        <w:t>rying out WHS duties in the workplace, and must include access to:</w:t>
      </w:r>
    </w:p>
    <w:p w:rsidR="00000000" w:rsidRPr="00DA323E" w:rsidRDefault="00CF3B5B" w:rsidP="00DA323E">
      <w:pPr>
        <w:pStyle w:val="ListBullet"/>
      </w:pPr>
      <w:r w:rsidRPr="00DA323E">
        <w:t>lead auditor</w:t>
      </w:r>
    </w:p>
    <w:p w:rsidR="00000000" w:rsidRPr="00DA323E" w:rsidRDefault="00CF3B5B" w:rsidP="00DA323E">
      <w:pPr>
        <w:pStyle w:val="ListBullet"/>
      </w:pPr>
      <w:r w:rsidRPr="00DA323E">
        <w:lastRenderedPageBreak/>
        <w:t>organisational documentation, information and data required for WHS audits</w:t>
      </w:r>
    </w:p>
    <w:p w:rsidR="00000000" w:rsidRPr="00DA323E" w:rsidRDefault="00CF3B5B" w:rsidP="00DA323E">
      <w:pPr>
        <w:pStyle w:val="ListBullet"/>
      </w:pPr>
      <w:r w:rsidRPr="00DA323E">
        <w:t>WHS laws, and organisational policies and procedures required to demonstrate the performance evidenc</w:t>
      </w:r>
      <w:r w:rsidRPr="00DA323E">
        <w:t>e</w:t>
      </w:r>
    </w:p>
    <w:p w:rsidR="00000000" w:rsidRPr="00DA323E" w:rsidRDefault="00CF3B5B" w:rsidP="00DA323E">
      <w:pPr>
        <w:pStyle w:val="ListBullet"/>
      </w:pPr>
      <w:r w:rsidRPr="00DA323E">
        <w:t>case studies and, where possible, real situations</w:t>
      </w:r>
    </w:p>
    <w:p w:rsidR="00000000" w:rsidRPr="00DA323E" w:rsidRDefault="00CF3B5B" w:rsidP="00DA323E">
      <w:pPr>
        <w:pStyle w:val="ListBullet"/>
      </w:pPr>
      <w:r w:rsidRPr="00DA323E">
        <w:t>opportunities for interaction with others.</w:t>
      </w:r>
    </w:p>
    <w:p w:rsidR="00000000" w:rsidRPr="00DA323E" w:rsidRDefault="00CF3B5B" w:rsidP="00DA323E">
      <w:pPr>
        <w:pStyle w:val="BodyText"/>
      </w:pPr>
    </w:p>
    <w:p w:rsidR="00000000" w:rsidRPr="00DA323E" w:rsidRDefault="00CF3B5B" w:rsidP="00CF3B5B">
      <w:pPr>
        <w:pStyle w:val="BodyText"/>
      </w:pPr>
      <w:r w:rsidRPr="00DA323E">
        <w:t>Assessors of this unit must satisfy the assessor requirements in applicable vocational education and training legislation, frameworks and/or standards.</w:t>
      </w:r>
    </w:p>
    <w:p w:rsidR="00000000" w:rsidRPr="00DA323E" w:rsidRDefault="00CF3B5B" w:rsidP="00DA323E">
      <w:pPr>
        <w:pStyle w:val="Heading1"/>
      </w:pPr>
      <w:bookmarkStart w:id="5" w:name="O_1056170"/>
      <w:bookmarkEnd w:id="5"/>
      <w:r w:rsidRPr="00DA323E">
        <w:t>Links</w:t>
      </w:r>
    </w:p>
    <w:p w:rsidR="00000000" w:rsidRPr="00DA323E" w:rsidRDefault="00CF3B5B" w:rsidP="00CF3B5B">
      <w:pPr>
        <w:pStyle w:val="BodyText"/>
      </w:pPr>
      <w:r w:rsidRPr="00DA323E">
        <w:t xml:space="preserve">Companion Volume Implementation Guides are available from VETNet - </w:t>
      </w:r>
      <w:hyperlink r:id="rId13" w:history="1">
        <w:r w:rsidRPr="0025624E">
          <w:rPr>
            <w:rStyle w:val="Hyperlink"/>
          </w:rPr>
          <w:t>https://vetnet.gov.au/Pages/TrainingDocs.aspx?q=11ef6853-ceed-4ba7-9d87-4da407e23c10</w:t>
        </w:r>
      </w:hyperlink>
    </w:p>
    <w:p w:rsidR="00000000" w:rsidRPr="00DA323E" w:rsidRDefault="00CF3B5B" w:rsidP="00DA323E"/>
    <w:sectPr w:rsidR="00000000" w:rsidRPr="00DA323E" w:rsidSect="00DA323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23E" w:rsidRDefault="00DA323E" w:rsidP="00DA323E">
      <w:r>
        <w:separator/>
      </w:r>
    </w:p>
  </w:endnote>
  <w:endnote w:type="continuationSeparator" w:id="0">
    <w:p w:rsidR="00DA323E" w:rsidRDefault="00DA323E" w:rsidP="00DA3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23E" w:rsidRDefault="00DA323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23E" w:rsidRPr="00CF3B5B" w:rsidRDefault="00DA323E" w:rsidP="00CF3B5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23E" w:rsidRDefault="00DA323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B5B" w:rsidRDefault="00CF3B5B" w:rsidP="00DA323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F3B5B" w:rsidRDefault="00CF3B5B" w:rsidP="00DA323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CF3B5B" w:rsidRDefault="00CF3B5B" w:rsidP="00DA323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23E" w:rsidRDefault="00DA323E" w:rsidP="00DA323E">
      <w:r>
        <w:separator/>
      </w:r>
    </w:p>
  </w:footnote>
  <w:footnote w:type="continuationSeparator" w:id="0">
    <w:p w:rsidR="00DA323E" w:rsidRDefault="00DA323E" w:rsidP="00DA32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23E" w:rsidRDefault="00DA323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B5B" w:rsidRDefault="00CF3B5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1DE9C4F" wp14:editId="541F34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A323E" w:rsidRPr="00CF3B5B" w:rsidRDefault="00DA323E" w:rsidP="00CF3B5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23E" w:rsidRDefault="00DA323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B5B" w:rsidRPr="002D2AF8" w:rsidRDefault="00CF3B5B" w:rsidP="00DA323E">
    <w:pPr>
      <w:pStyle w:val="Header"/>
      <w:framePr w:wrap="around"/>
    </w:pPr>
    <w:fldSimple w:instr=" TITLE   \* MERGEFORMAT ">
      <w:r>
        <w:t>Assessment Requirements for BSBWHS614 Conduct a WHS audit under the guidance of a lead auditor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2022</w:t>
    </w:r>
    <w:r>
      <w:fldChar w:fldCharType="end"/>
    </w:r>
  </w:p>
  <w:p w:rsidR="00CF3B5B" w:rsidRDefault="00CF3B5B" w:rsidP="00DA323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DA41F6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69E4D7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40209B3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A323E"/>
    <w:rsid w:val="00CF3B5B"/>
    <w:rsid w:val="00DA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23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A323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A323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A323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A323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A323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A323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A323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A323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A323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A323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A323E"/>
  </w:style>
  <w:style w:type="character" w:customStyle="1" w:styleId="Heading1Char">
    <w:name w:val="Heading 1 Char"/>
    <w:basedOn w:val="DefaultParagraphFont"/>
    <w:link w:val="Heading1"/>
    <w:rsid w:val="00DA323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A323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A323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DA323E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A323E"/>
    <w:rPr>
      <w:b/>
      <w:spacing w:val="0"/>
    </w:rPr>
  </w:style>
  <w:style w:type="paragraph" w:styleId="ListBullet2">
    <w:name w:val="List Bullet 2"/>
    <w:basedOn w:val="List2"/>
    <w:rsid w:val="00DA323E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DA323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A323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A323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A323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A323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A323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A323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A323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A323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A323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A323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A323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A323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A323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A323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A323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A323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A323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A323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A323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A323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DA323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A323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A323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A323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DA323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A323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A323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A323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A323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A323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A323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A323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A323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DA323E"/>
    <w:rPr>
      <w:i/>
    </w:rPr>
  </w:style>
  <w:style w:type="paragraph" w:styleId="Caption">
    <w:name w:val="caption"/>
    <w:basedOn w:val="BodyText"/>
    <w:next w:val="Normal"/>
    <w:qFormat/>
    <w:rsid w:val="00DA323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A323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A323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A323E"/>
  </w:style>
  <w:style w:type="paragraph" w:styleId="TableofFigures">
    <w:name w:val="table of figures"/>
    <w:basedOn w:val="Normal"/>
    <w:next w:val="Normal"/>
    <w:semiHidden/>
    <w:rsid w:val="00DA323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A323E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DA323E"/>
    <w:rPr>
      <w:rFonts w:ascii="Wingdings" w:hAnsi="Wingdings"/>
    </w:rPr>
  </w:style>
  <w:style w:type="paragraph" w:customStyle="1" w:styleId="TableHeading">
    <w:name w:val="Table Heading"/>
    <w:basedOn w:val="HeadingBase"/>
    <w:rsid w:val="00DA323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A323E"/>
    <w:rPr>
      <w:color w:val="0033CC"/>
      <w:u w:val="none"/>
    </w:rPr>
  </w:style>
  <w:style w:type="paragraph" w:customStyle="1" w:styleId="BodyTextRight">
    <w:name w:val="Body Text Right"/>
    <w:basedOn w:val="BodyText"/>
    <w:rsid w:val="00DA323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A323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A323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A323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A323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A323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A323E"/>
    <w:rPr>
      <w:sz w:val="32"/>
    </w:rPr>
  </w:style>
  <w:style w:type="paragraph" w:customStyle="1" w:styleId="HeadingProcedure">
    <w:name w:val="Heading Procedure"/>
    <w:basedOn w:val="HeadingBase"/>
    <w:next w:val="Normal"/>
    <w:rsid w:val="00DA323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A323E"/>
    <w:pPr>
      <w:spacing w:before="60" w:after="60"/>
    </w:pPr>
  </w:style>
  <w:style w:type="paragraph" w:styleId="ListContinue">
    <w:name w:val="List Continue"/>
    <w:basedOn w:val="List"/>
    <w:rsid w:val="00DA323E"/>
    <w:pPr>
      <w:ind w:firstLine="0"/>
    </w:pPr>
  </w:style>
  <w:style w:type="paragraph" w:customStyle="1" w:styleId="ListNote">
    <w:name w:val="List Note"/>
    <w:basedOn w:val="List"/>
    <w:rsid w:val="00DA323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A323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A323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A323E"/>
    <w:rPr>
      <w:rFonts w:ascii="Courier New" w:hAnsi="Courier New"/>
    </w:rPr>
  </w:style>
  <w:style w:type="paragraph" w:customStyle="1" w:styleId="NoteBullet">
    <w:name w:val="Note Bullet"/>
    <w:basedOn w:val="Note"/>
    <w:rsid w:val="00DA323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A323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A323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A323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A323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DA323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A323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A323E"/>
    <w:rPr>
      <w:b/>
      <w:smallCaps/>
    </w:rPr>
  </w:style>
  <w:style w:type="paragraph" w:customStyle="1" w:styleId="TableListNumber">
    <w:name w:val="Table List Number"/>
    <w:basedOn w:val="ListNumber"/>
    <w:rsid w:val="00DA323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A323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A323E"/>
    <w:pPr>
      <w:numPr>
        <w:numId w:val="9"/>
      </w:numPr>
    </w:pPr>
  </w:style>
  <w:style w:type="paragraph" w:customStyle="1" w:styleId="ListAlpha2">
    <w:name w:val="List Alpha 2"/>
    <w:basedOn w:val="List2"/>
    <w:rsid w:val="00DA323E"/>
    <w:pPr>
      <w:numPr>
        <w:numId w:val="8"/>
      </w:numPr>
    </w:pPr>
  </w:style>
  <w:style w:type="paragraph" w:styleId="List2">
    <w:name w:val="List 2"/>
    <w:basedOn w:val="BodyText"/>
    <w:rsid w:val="00DA323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A323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A323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A323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A323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A323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DA323E"/>
    <w:pPr>
      <w:numPr>
        <w:numId w:val="4"/>
      </w:numPr>
    </w:pPr>
  </w:style>
  <w:style w:type="paragraph" w:styleId="ListContinue2">
    <w:name w:val="List Continue 2"/>
    <w:basedOn w:val="List2"/>
    <w:rsid w:val="00DA323E"/>
    <w:pPr>
      <w:ind w:firstLine="0"/>
    </w:pPr>
  </w:style>
  <w:style w:type="paragraph" w:styleId="ListContinue3">
    <w:name w:val="List Continue 3"/>
    <w:basedOn w:val="List3"/>
    <w:rsid w:val="00DA323E"/>
    <w:pPr>
      <w:ind w:left="1021" w:firstLine="0"/>
    </w:pPr>
  </w:style>
  <w:style w:type="paragraph" w:styleId="ListContinue4">
    <w:name w:val="List Continue 4"/>
    <w:basedOn w:val="List4"/>
    <w:rsid w:val="00DA323E"/>
    <w:pPr>
      <w:ind w:firstLine="0"/>
    </w:pPr>
  </w:style>
  <w:style w:type="paragraph" w:styleId="ListContinue5">
    <w:name w:val="List Continue 5"/>
    <w:basedOn w:val="List5"/>
    <w:rsid w:val="00DA323E"/>
    <w:pPr>
      <w:ind w:firstLine="0"/>
    </w:pPr>
  </w:style>
  <w:style w:type="paragraph" w:styleId="ListNumber3">
    <w:name w:val="List Number 3"/>
    <w:basedOn w:val="List3"/>
    <w:rsid w:val="00DA323E"/>
    <w:pPr>
      <w:numPr>
        <w:numId w:val="5"/>
      </w:numPr>
    </w:pPr>
  </w:style>
  <w:style w:type="paragraph" w:styleId="ListNumber4">
    <w:name w:val="List Number 4"/>
    <w:basedOn w:val="List4"/>
    <w:rsid w:val="00DA323E"/>
    <w:pPr>
      <w:numPr>
        <w:numId w:val="6"/>
      </w:numPr>
    </w:pPr>
  </w:style>
  <w:style w:type="paragraph" w:styleId="ListNumber5">
    <w:name w:val="List Number 5"/>
    <w:basedOn w:val="List5"/>
    <w:rsid w:val="00DA323E"/>
    <w:pPr>
      <w:numPr>
        <w:numId w:val="7"/>
      </w:numPr>
    </w:pPr>
  </w:style>
  <w:style w:type="paragraph" w:styleId="BlockText">
    <w:name w:val="Block Text"/>
    <w:basedOn w:val="Normal"/>
    <w:rsid w:val="00DA323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A323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A323E"/>
    <w:rPr>
      <w:sz w:val="16"/>
      <w:vertAlign w:val="superscript"/>
    </w:rPr>
  </w:style>
  <w:style w:type="character" w:customStyle="1" w:styleId="Symbols">
    <w:name w:val="Symbols"/>
    <w:basedOn w:val="DefaultParagraphFont"/>
    <w:rsid w:val="00DA323E"/>
    <w:rPr>
      <w:rFonts w:ascii="Symbol" w:hAnsi="Symbol"/>
    </w:rPr>
  </w:style>
  <w:style w:type="character" w:customStyle="1" w:styleId="MenuOptions">
    <w:name w:val="Menu Options"/>
    <w:basedOn w:val="DefaultParagraphFont"/>
    <w:rsid w:val="00DA323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A323E"/>
    <w:rPr>
      <w:b/>
    </w:rPr>
  </w:style>
  <w:style w:type="character" w:customStyle="1" w:styleId="Underlined">
    <w:name w:val="Underlined"/>
    <w:basedOn w:val="DefaultParagraphFont"/>
    <w:rsid w:val="00DA323E"/>
    <w:rPr>
      <w:u w:val="single"/>
    </w:rPr>
  </w:style>
  <w:style w:type="paragraph" w:customStyle="1" w:styleId="TableBodyTextRight">
    <w:name w:val="Table Body Text Right"/>
    <w:basedOn w:val="TableBodyText"/>
    <w:rsid w:val="00DA323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A323E"/>
    <w:rPr>
      <w:sz w:val="18"/>
    </w:rPr>
  </w:style>
  <w:style w:type="paragraph" w:customStyle="1" w:styleId="BodySmallRight">
    <w:name w:val="Body Small Right"/>
    <w:basedOn w:val="BodyTextRight"/>
    <w:rsid w:val="00DA323E"/>
    <w:rPr>
      <w:sz w:val="18"/>
      <w:szCs w:val="18"/>
    </w:rPr>
  </w:style>
  <w:style w:type="paragraph" w:customStyle="1" w:styleId="MarginEdition">
    <w:name w:val="Margin Edition"/>
    <w:basedOn w:val="MarginNote"/>
    <w:rsid w:val="00DA323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A323E"/>
    <w:rPr>
      <w:sz w:val="2"/>
      <w:szCs w:val="2"/>
    </w:rPr>
  </w:style>
  <w:style w:type="character" w:customStyle="1" w:styleId="Small">
    <w:name w:val="Small"/>
    <w:basedOn w:val="DefaultParagraphFont"/>
    <w:rsid w:val="00DA323E"/>
    <w:rPr>
      <w:sz w:val="16"/>
    </w:rPr>
  </w:style>
  <w:style w:type="paragraph" w:customStyle="1" w:styleId="WideTable">
    <w:name w:val="Wide Table"/>
    <w:basedOn w:val="Normal"/>
    <w:rsid w:val="00DA323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A323E"/>
  </w:style>
  <w:style w:type="paragraph" w:styleId="Quote">
    <w:name w:val="Quote"/>
    <w:basedOn w:val="Heading1"/>
    <w:link w:val="QuoteChar"/>
    <w:qFormat/>
    <w:rsid w:val="00DA323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A323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A323E"/>
    <w:pPr>
      <w:pageBreakBefore/>
    </w:pPr>
  </w:style>
  <w:style w:type="paragraph" w:customStyle="1" w:styleId="Border">
    <w:name w:val="Border"/>
    <w:basedOn w:val="Normal"/>
    <w:qFormat/>
    <w:rsid w:val="00DA323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A323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23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23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A323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A323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A323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A323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A323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A323E"/>
    <w:rPr>
      <w:u w:val="single"/>
    </w:rPr>
  </w:style>
  <w:style w:type="character" w:customStyle="1" w:styleId="BoldandItalics">
    <w:name w:val="Bold and Italics"/>
    <w:qFormat/>
    <w:rsid w:val="00DA323E"/>
    <w:rPr>
      <w:b/>
      <w:i/>
      <w:u w:val="none"/>
    </w:rPr>
  </w:style>
  <w:style w:type="paragraph" w:styleId="BalloonText">
    <w:name w:val="Balloon Text"/>
    <w:basedOn w:val="Normal"/>
    <w:link w:val="BalloonTextChar"/>
    <w:rsid w:val="00DA32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323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A323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A323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A323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A323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A323E"/>
    <w:pPr>
      <w:spacing w:before="0" w:after="0"/>
    </w:pPr>
  </w:style>
  <w:style w:type="paragraph" w:customStyle="1" w:styleId="BodyTextBold">
    <w:name w:val="Body Text Bold"/>
    <w:basedOn w:val="BodyText"/>
    <w:qFormat/>
    <w:rsid w:val="00DA323E"/>
    <w:rPr>
      <w:b/>
    </w:rPr>
  </w:style>
  <w:style w:type="character" w:styleId="Hyperlink">
    <w:name w:val="Hyperlink"/>
    <w:basedOn w:val="DefaultParagraphFont"/>
    <w:uiPriority w:val="99"/>
    <w:unhideWhenUsed/>
    <w:rsid w:val="00CF3B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645</Words>
  <Characters>4116</Characters>
  <Application>Microsoft Office Word</Application>
  <DocSecurity>0</DocSecurity>
  <Lines>98</Lines>
  <Paragraphs>73</Paragraphs>
  <ScaleCrop>false</ScaleCrop>
  <Company>Author-it Software Corporation Ltd.</Company>
  <LinksUpToDate>false</LinksUpToDate>
  <CharactersWithSpaces>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BSBWHS614 Conduct a WHS audit under the guidance of a lead auditor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2022-01-25T01:07:00Z</dcterms:created>
  <dcterms:modified xsi:type="dcterms:W3CDTF">2022-01-25T01:07:00Z</dcterms:modified>
</cp:coreProperties>
</file>