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DEC" w:rsidRDefault="00340DEC" w:rsidP="00340DEC">
      <w:pPr>
        <w:pStyle w:val="Title"/>
      </w:pPr>
      <w:fldSimple w:instr=" TITLE   \* MERGEFORMAT ">
        <w:r>
          <w:t>BSBINS309 Maintain business records</w:t>
        </w:r>
      </w:fldSimple>
    </w:p>
    <w:p w:rsidR="00340DEC" w:rsidRDefault="00340DEC" w:rsidP="00340DEC">
      <w:pPr>
        <w:pStyle w:val="Version"/>
        <w:sectPr w:rsidR="00340DEC" w:rsidSect="000E14E0">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0E14E0" w:rsidRDefault="00340DEC" w:rsidP="000E14E0">
      <w:pPr>
        <w:pStyle w:val="SuperHeading"/>
      </w:pPr>
      <w:r w:rsidRPr="000E14E0">
        <w:lastRenderedPageBreak/>
        <w:t>BSBINS309 Maintain business records</w:t>
      </w:r>
    </w:p>
    <w:p w:rsidR="00000000" w:rsidRPr="000E14E0" w:rsidRDefault="00340DEC" w:rsidP="000E14E0">
      <w:pPr>
        <w:pStyle w:val="Heading1"/>
      </w:pPr>
      <w:bookmarkStart w:id="1" w:name="O_1123040"/>
      <w:bookmarkEnd w:id="1"/>
      <w:r w:rsidRPr="000E14E0">
        <w:t>Modification History</w:t>
      </w:r>
    </w:p>
    <w:tbl>
      <w:tblPr>
        <w:tblW w:w="9336" w:type="dxa"/>
        <w:tblLayout w:type="fixed"/>
        <w:tblCellMar>
          <w:left w:w="62" w:type="dxa"/>
          <w:right w:w="62" w:type="dxa"/>
        </w:tblCellMar>
        <w:tblLook w:val="0000" w:firstRow="0" w:lastRow="0" w:firstColumn="0" w:lastColumn="0" w:noHBand="0" w:noVBand="0"/>
      </w:tblPr>
      <w:tblGrid>
        <w:gridCol w:w="3173"/>
        <w:gridCol w:w="6163"/>
      </w:tblGrid>
      <w:tr w:rsidR="00000000" w:rsidTr="000E14E0">
        <w:tc>
          <w:tcPr>
            <w:tcW w:w="3173" w:type="dxa"/>
            <w:tcBorders>
              <w:top w:val="single" w:sz="6" w:space="0" w:color="333333"/>
              <w:left w:val="single" w:sz="6" w:space="0" w:color="333333"/>
              <w:bottom w:val="single" w:sz="6" w:space="0" w:color="333333"/>
              <w:right w:val="single" w:sz="6" w:space="0" w:color="333333"/>
            </w:tcBorders>
            <w:tcMar>
              <w:top w:w="0" w:type="dxa"/>
              <w:left w:w="62" w:type="dxa"/>
              <w:bottom w:w="0" w:type="dxa"/>
              <w:right w:w="62" w:type="dxa"/>
            </w:tcMar>
          </w:tcPr>
          <w:p w:rsidR="00000000" w:rsidRPr="000E14E0" w:rsidRDefault="00340DEC" w:rsidP="000E14E0">
            <w:pPr>
              <w:pStyle w:val="BodyText"/>
            </w:pPr>
            <w:r w:rsidRPr="000E14E0">
              <w:rPr>
                <w:rStyle w:val="SpecialBold"/>
              </w:rPr>
              <w:t>Release</w:t>
            </w:r>
            <w:r w:rsidRPr="000E14E0">
              <w:t> </w:t>
            </w:r>
          </w:p>
        </w:tc>
        <w:tc>
          <w:tcPr>
            <w:tcW w:w="6163" w:type="dxa"/>
            <w:tcBorders>
              <w:top w:val="single" w:sz="6" w:space="0" w:color="333333"/>
              <w:left w:val="single" w:sz="6" w:space="0" w:color="333333"/>
              <w:bottom w:val="single" w:sz="6" w:space="0" w:color="333333"/>
              <w:right w:val="single" w:sz="6" w:space="0" w:color="333333"/>
            </w:tcBorders>
            <w:tcMar>
              <w:top w:w="0" w:type="dxa"/>
              <w:left w:w="62" w:type="dxa"/>
              <w:bottom w:w="0" w:type="dxa"/>
              <w:right w:w="62" w:type="dxa"/>
            </w:tcMar>
          </w:tcPr>
          <w:p w:rsidR="00000000" w:rsidRDefault="00340DEC" w:rsidP="000E14E0">
            <w:pPr>
              <w:pStyle w:val="BodyText"/>
              <w:rPr>
                <w:lang w:val="en-NZ"/>
              </w:rPr>
            </w:pPr>
            <w:r w:rsidRPr="000E14E0">
              <w:rPr>
                <w:rStyle w:val="SpecialBold"/>
              </w:rPr>
              <w:t>Comments</w:t>
            </w:r>
            <w:r w:rsidRPr="000E14E0">
              <w:t> </w:t>
            </w:r>
          </w:p>
        </w:tc>
      </w:tr>
      <w:tr w:rsidR="00000000" w:rsidRPr="000E14E0" w:rsidTr="000E14E0">
        <w:tc>
          <w:tcPr>
            <w:tcW w:w="3173" w:type="dxa"/>
            <w:tcBorders>
              <w:top w:val="single" w:sz="6" w:space="0" w:color="333333"/>
              <w:left w:val="single" w:sz="6" w:space="0" w:color="333333"/>
              <w:bottom w:val="single" w:sz="6" w:space="0" w:color="333333"/>
              <w:right w:val="single" w:sz="6" w:space="0" w:color="333333"/>
            </w:tcBorders>
            <w:tcMar>
              <w:top w:w="0" w:type="dxa"/>
              <w:left w:w="62" w:type="dxa"/>
              <w:bottom w:w="0" w:type="dxa"/>
              <w:right w:w="62" w:type="dxa"/>
            </w:tcMar>
          </w:tcPr>
          <w:p w:rsidR="00000000" w:rsidRDefault="00340DEC" w:rsidP="000E14E0">
            <w:pPr>
              <w:pStyle w:val="BodyText"/>
              <w:rPr>
                <w:lang w:val="en-NZ"/>
              </w:rPr>
            </w:pPr>
            <w:r w:rsidRPr="000E14E0">
              <w:t>Release 1</w:t>
            </w:r>
          </w:p>
        </w:tc>
        <w:tc>
          <w:tcPr>
            <w:tcW w:w="6163" w:type="dxa"/>
            <w:tcBorders>
              <w:top w:val="single" w:sz="6" w:space="0" w:color="333333"/>
              <w:left w:val="single" w:sz="6" w:space="0" w:color="333333"/>
              <w:bottom w:val="single" w:sz="6" w:space="0" w:color="333333"/>
              <w:right w:val="single" w:sz="6" w:space="0" w:color="333333"/>
            </w:tcBorders>
            <w:tcMar>
              <w:top w:w="0" w:type="dxa"/>
              <w:left w:w="62" w:type="dxa"/>
              <w:bottom w:w="0" w:type="dxa"/>
              <w:right w:w="62" w:type="dxa"/>
            </w:tcMar>
          </w:tcPr>
          <w:p w:rsidR="00000000" w:rsidRPr="000E14E0" w:rsidRDefault="00340DEC" w:rsidP="000E14E0">
            <w:pPr>
              <w:pStyle w:val="BodyText"/>
            </w:pPr>
            <w:r w:rsidRPr="000E14E0">
              <w:t>This version first released with BSB Business Services Training Package Version 7.0.</w:t>
            </w:r>
          </w:p>
        </w:tc>
      </w:tr>
    </w:tbl>
    <w:p w:rsidR="00000000" w:rsidRPr="000E14E0" w:rsidRDefault="00340DEC" w:rsidP="000E14E0">
      <w:pPr>
        <w:pStyle w:val="BodyText"/>
      </w:pPr>
    </w:p>
    <w:p w:rsidR="00000000" w:rsidRPr="000E14E0" w:rsidRDefault="00340DEC" w:rsidP="000E14E0">
      <w:pPr>
        <w:pStyle w:val="AllowPageBreak"/>
      </w:pPr>
    </w:p>
    <w:p w:rsidR="00000000" w:rsidRPr="000E14E0" w:rsidRDefault="00340DEC" w:rsidP="000E14E0">
      <w:pPr>
        <w:pStyle w:val="Heading1"/>
      </w:pPr>
      <w:bookmarkStart w:id="2" w:name="O_1123045"/>
      <w:bookmarkEnd w:id="2"/>
      <w:r w:rsidRPr="000E14E0">
        <w:t>Application</w:t>
      </w:r>
    </w:p>
    <w:p w:rsidR="00000000" w:rsidRPr="000E14E0" w:rsidRDefault="00340DEC" w:rsidP="00340DEC">
      <w:pPr>
        <w:pStyle w:val="BodyText"/>
      </w:pPr>
      <w:r w:rsidRPr="000E14E0">
        <w:t>This unit describes the skills and knowledge required to maintain the records of a busi</w:t>
      </w:r>
      <w:r w:rsidRPr="000E14E0">
        <w:t>ness on an operational basis.</w:t>
      </w:r>
    </w:p>
    <w:p w:rsidR="00000000" w:rsidRPr="000E14E0" w:rsidRDefault="00340DEC" w:rsidP="00340DEC">
      <w:pPr>
        <w:pStyle w:val="BodyText"/>
      </w:pPr>
      <w:r w:rsidRPr="000E14E0">
        <w:t>The unit applies to individuals who follow established guidelines and processes to carry out their work. They work under supervision or in consultation with senior staff or system users to support effective information managem</w:t>
      </w:r>
      <w:r w:rsidRPr="000E14E0">
        <w:t>ent and governance practices across the organisation.</w:t>
      </w:r>
    </w:p>
    <w:p w:rsidR="00000000" w:rsidRPr="000E14E0" w:rsidRDefault="00340DEC" w:rsidP="00340DEC">
      <w:pPr>
        <w:pStyle w:val="BodyText"/>
      </w:pPr>
      <w:r w:rsidRPr="000E14E0">
        <w:t>No licensing, legislative or certification requirements apply to this unit at the time of publication.</w:t>
      </w:r>
    </w:p>
    <w:p w:rsidR="00000000" w:rsidRPr="000E14E0" w:rsidRDefault="00340DEC" w:rsidP="000E14E0">
      <w:pPr>
        <w:pStyle w:val="Heading1"/>
      </w:pPr>
      <w:bookmarkStart w:id="3" w:name="O_1123044"/>
      <w:bookmarkEnd w:id="3"/>
      <w:r w:rsidRPr="000E14E0">
        <w:t>Unit Sector</w:t>
      </w:r>
    </w:p>
    <w:p w:rsidR="00000000" w:rsidRPr="000E14E0" w:rsidRDefault="00340DEC" w:rsidP="00340DEC">
      <w:pPr>
        <w:pStyle w:val="BodyText"/>
      </w:pPr>
      <w:r w:rsidRPr="000E14E0">
        <w:t>Technical Skills – Information Services</w:t>
      </w:r>
    </w:p>
    <w:p w:rsidR="00000000" w:rsidRPr="000E14E0" w:rsidRDefault="00340DEC" w:rsidP="000E14E0">
      <w:pPr>
        <w:pStyle w:val="Heading1"/>
      </w:pPr>
      <w:bookmarkStart w:id="4" w:name="O_1123043"/>
      <w:bookmarkEnd w:id="4"/>
      <w:r w:rsidRPr="000E14E0">
        <w:t xml:space="preserve">Elements </w:t>
      </w:r>
      <w:r w:rsidRPr="000E14E0">
        <w:t>and Performance Criteria</w:t>
      </w:r>
    </w:p>
    <w:tbl>
      <w:tblPr>
        <w:tblW w:w="9288" w:type="dxa"/>
        <w:tblLayout w:type="fixed"/>
        <w:tblCellMar>
          <w:left w:w="62" w:type="dxa"/>
          <w:right w:w="62" w:type="dxa"/>
        </w:tblCellMar>
        <w:tblLook w:val="0000" w:firstRow="0" w:lastRow="0" w:firstColumn="0" w:lastColumn="0" w:noHBand="0" w:noVBand="0"/>
      </w:tblPr>
      <w:tblGrid>
        <w:gridCol w:w="2616"/>
        <w:gridCol w:w="6672"/>
      </w:tblGrid>
      <w:tr w:rsidR="00000000" w:rsidRPr="000E14E0" w:rsidTr="000E14E0">
        <w:trPr>
          <w:tblHeader/>
        </w:trPr>
        <w:tc>
          <w:tcPr>
            <w:tcW w:w="2616" w:type="dxa"/>
            <w:tcBorders>
              <w:top w:val="single" w:sz="4" w:space="0" w:color="auto"/>
              <w:left w:val="single" w:sz="4" w:space="0" w:color="auto"/>
              <w:bottom w:val="single" w:sz="4" w:space="0" w:color="C0C0C0"/>
              <w:right w:val="single" w:sz="4" w:space="0" w:color="auto"/>
            </w:tcBorders>
            <w:tcMar>
              <w:top w:w="0" w:type="dxa"/>
              <w:left w:w="62" w:type="dxa"/>
              <w:bottom w:w="0" w:type="dxa"/>
              <w:right w:w="62" w:type="dxa"/>
            </w:tcMar>
          </w:tcPr>
          <w:p w:rsidR="00000000" w:rsidRPr="000E14E0" w:rsidRDefault="00340DEC" w:rsidP="000E14E0">
            <w:pPr>
              <w:pStyle w:val="BodyText"/>
            </w:pPr>
            <w:r w:rsidRPr="000E14E0">
              <w:rPr>
                <w:rStyle w:val="SpecialBold"/>
              </w:rPr>
              <w:t>ELEMENT</w:t>
            </w:r>
          </w:p>
        </w:tc>
        <w:tc>
          <w:tcPr>
            <w:tcW w:w="6672" w:type="dxa"/>
            <w:tcBorders>
              <w:top w:val="single" w:sz="4" w:space="0" w:color="auto"/>
              <w:left w:val="single" w:sz="4" w:space="0" w:color="auto"/>
              <w:bottom w:val="single" w:sz="4" w:space="0" w:color="C0C0C0"/>
              <w:right w:val="single" w:sz="4" w:space="0" w:color="auto"/>
            </w:tcBorders>
            <w:tcMar>
              <w:top w:w="0" w:type="dxa"/>
              <w:left w:w="62" w:type="dxa"/>
              <w:bottom w:w="0" w:type="dxa"/>
              <w:right w:w="62" w:type="dxa"/>
            </w:tcMar>
          </w:tcPr>
          <w:p w:rsidR="00000000" w:rsidRDefault="00340DEC" w:rsidP="000E14E0">
            <w:pPr>
              <w:pStyle w:val="BodyText"/>
              <w:rPr>
                <w:lang w:val="en-NZ"/>
              </w:rPr>
            </w:pPr>
            <w:r w:rsidRPr="000E14E0">
              <w:rPr>
                <w:rStyle w:val="SpecialBold"/>
              </w:rPr>
              <w:t>PERFORMANCE CRITERIA</w:t>
            </w:r>
          </w:p>
        </w:tc>
      </w:tr>
      <w:tr w:rsidR="00000000" w:rsidTr="000E14E0">
        <w:tc>
          <w:tcPr>
            <w:tcW w:w="2616" w:type="dxa"/>
            <w:tcBorders>
              <w:top w:val="single" w:sz="4" w:space="0" w:color="C0C0C0"/>
              <w:left w:val="single" w:sz="4" w:space="0" w:color="auto"/>
              <w:bottom w:val="single" w:sz="4" w:space="0" w:color="auto"/>
              <w:right w:val="single" w:sz="4" w:space="0" w:color="auto"/>
            </w:tcBorders>
            <w:tcMar>
              <w:top w:w="0" w:type="dxa"/>
              <w:left w:w="62" w:type="dxa"/>
              <w:bottom w:w="0" w:type="dxa"/>
              <w:right w:w="62" w:type="dxa"/>
            </w:tcMar>
          </w:tcPr>
          <w:p w:rsidR="00000000" w:rsidRPr="000E14E0" w:rsidRDefault="00340DEC" w:rsidP="000E14E0">
            <w:pPr>
              <w:pStyle w:val="BodyText"/>
            </w:pPr>
            <w:r w:rsidRPr="000E14E0">
              <w:rPr>
                <w:rStyle w:val="Emphasis"/>
              </w:rPr>
              <w:t>Elements describe the essential outcomes.</w:t>
            </w:r>
          </w:p>
        </w:tc>
        <w:tc>
          <w:tcPr>
            <w:tcW w:w="6672" w:type="dxa"/>
            <w:tcBorders>
              <w:top w:val="single" w:sz="4" w:space="0" w:color="C0C0C0"/>
              <w:left w:val="single" w:sz="4" w:space="0" w:color="auto"/>
              <w:bottom w:val="single" w:sz="4" w:space="0" w:color="auto"/>
              <w:right w:val="single" w:sz="4" w:space="0" w:color="auto"/>
            </w:tcBorders>
            <w:tcMar>
              <w:top w:w="0" w:type="dxa"/>
              <w:left w:w="62" w:type="dxa"/>
              <w:bottom w:w="0" w:type="dxa"/>
              <w:right w:w="62" w:type="dxa"/>
            </w:tcMar>
          </w:tcPr>
          <w:p w:rsidR="00000000" w:rsidRDefault="00340DEC" w:rsidP="000E14E0">
            <w:pPr>
              <w:pStyle w:val="BodyText"/>
              <w:rPr>
                <w:lang w:val="en-NZ"/>
              </w:rPr>
            </w:pPr>
            <w:r w:rsidRPr="000E14E0">
              <w:rPr>
                <w:rStyle w:val="Emphasis"/>
              </w:rPr>
              <w:t>Performance criteria describe the performance needed to demonstrate achievement of the element.</w:t>
            </w:r>
          </w:p>
        </w:tc>
      </w:tr>
      <w:tr w:rsidR="00000000" w:rsidTr="000E14E0">
        <w:tc>
          <w:tcPr>
            <w:tcW w:w="26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40DEC" w:rsidP="000E14E0">
            <w:pPr>
              <w:pStyle w:val="List"/>
              <w:rPr>
                <w:lang w:val="en-NZ"/>
              </w:rPr>
            </w:pPr>
            <w:r w:rsidRPr="000E14E0">
              <w:t>1. Collate business records</w:t>
            </w:r>
          </w:p>
        </w:tc>
        <w:tc>
          <w:tcPr>
            <w:tcW w:w="66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0E14E0" w:rsidRDefault="00340DEC" w:rsidP="000E14E0">
            <w:pPr>
              <w:pStyle w:val="List"/>
            </w:pPr>
            <w:r w:rsidRPr="000E14E0">
              <w:t>1.1 Identify relevant information and records according to organisational policies and procedures</w:t>
            </w:r>
          </w:p>
          <w:p w:rsidR="00000000" w:rsidRPr="000E14E0" w:rsidRDefault="00340DEC" w:rsidP="000E14E0">
            <w:pPr>
              <w:pStyle w:val="List"/>
            </w:pPr>
            <w:r w:rsidRPr="000E14E0">
              <w:t>1.2 Organise records in accordance with organisational policies and procedures</w:t>
            </w:r>
          </w:p>
          <w:p w:rsidR="00000000" w:rsidRDefault="00340DEC" w:rsidP="000E14E0">
            <w:pPr>
              <w:pStyle w:val="List"/>
              <w:rPr>
                <w:lang w:val="en-NZ"/>
              </w:rPr>
            </w:pPr>
            <w:r w:rsidRPr="000E14E0">
              <w:t>1.3 Follow relevant security and access requirements in accordance with organis</w:t>
            </w:r>
            <w:r w:rsidRPr="000E14E0">
              <w:t xml:space="preserve">ational policies and procedures </w:t>
            </w:r>
          </w:p>
        </w:tc>
      </w:tr>
      <w:tr w:rsidR="00000000" w:rsidTr="000E14E0">
        <w:tc>
          <w:tcPr>
            <w:tcW w:w="26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40DEC" w:rsidP="000E14E0">
            <w:pPr>
              <w:pStyle w:val="List"/>
              <w:rPr>
                <w:lang w:val="en-NZ"/>
              </w:rPr>
            </w:pPr>
            <w:r w:rsidRPr="000E14E0">
              <w:t>2. Update business or records system</w:t>
            </w:r>
          </w:p>
        </w:tc>
        <w:tc>
          <w:tcPr>
            <w:tcW w:w="66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0E14E0" w:rsidRDefault="00340DEC" w:rsidP="000E14E0">
            <w:pPr>
              <w:pStyle w:val="List"/>
            </w:pPr>
            <w:r w:rsidRPr="000E14E0">
              <w:t>2.1 Record and update information and record description of new records in business or records system according to organisational policies and procedures</w:t>
            </w:r>
          </w:p>
          <w:p w:rsidR="00000000" w:rsidRDefault="00340DEC" w:rsidP="000E14E0">
            <w:pPr>
              <w:pStyle w:val="List"/>
              <w:rPr>
                <w:lang w:val="en-NZ"/>
              </w:rPr>
            </w:pPr>
            <w:r w:rsidRPr="000E14E0">
              <w:t>2.2 Identify and dispose of re</w:t>
            </w:r>
            <w:r w:rsidRPr="000E14E0">
              <w:t xml:space="preserve">levant records of redundant business </w:t>
            </w:r>
            <w:r w:rsidRPr="000E14E0">
              <w:lastRenderedPageBreak/>
              <w:t>activities from current system according to organisational policies and procedures</w:t>
            </w:r>
          </w:p>
        </w:tc>
      </w:tr>
      <w:tr w:rsidR="00000000" w:rsidRPr="000E14E0" w:rsidTr="000E14E0">
        <w:tc>
          <w:tcPr>
            <w:tcW w:w="26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40DEC" w:rsidP="000E14E0">
            <w:pPr>
              <w:pStyle w:val="List"/>
              <w:rPr>
                <w:lang w:val="en-NZ"/>
              </w:rPr>
            </w:pPr>
            <w:r w:rsidRPr="000E14E0">
              <w:lastRenderedPageBreak/>
              <w:t>3. Prepare and distribute reports from the business or records system</w:t>
            </w:r>
          </w:p>
        </w:tc>
        <w:tc>
          <w:tcPr>
            <w:tcW w:w="66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0E14E0" w:rsidRDefault="00340DEC" w:rsidP="000E14E0">
            <w:pPr>
              <w:pStyle w:val="List"/>
            </w:pPr>
            <w:r w:rsidRPr="000E14E0">
              <w:t xml:space="preserve">3.1 Interpret requests for reports </w:t>
            </w:r>
          </w:p>
          <w:p w:rsidR="00000000" w:rsidRPr="000E14E0" w:rsidRDefault="00340DEC" w:rsidP="000E14E0">
            <w:pPr>
              <w:pStyle w:val="List"/>
            </w:pPr>
            <w:r w:rsidRPr="000E14E0">
              <w:t>3.2 Prepare reports from busi</w:t>
            </w:r>
            <w:r w:rsidRPr="000E14E0">
              <w:t>ness or records system according to request and organisational security and access procedures</w:t>
            </w:r>
          </w:p>
          <w:p w:rsidR="00000000" w:rsidRPr="000E14E0" w:rsidRDefault="00340DEC" w:rsidP="000E14E0">
            <w:pPr>
              <w:pStyle w:val="List"/>
            </w:pPr>
            <w:r w:rsidRPr="000E14E0">
              <w:t>3.3 Distribute reports to relevant stakeholders according to organisational policies and procedures</w:t>
            </w:r>
          </w:p>
        </w:tc>
      </w:tr>
    </w:tbl>
    <w:p w:rsidR="00000000" w:rsidRPr="000E14E0" w:rsidRDefault="00340DEC" w:rsidP="000E14E0">
      <w:pPr>
        <w:pStyle w:val="BodyText"/>
      </w:pPr>
    </w:p>
    <w:p w:rsidR="00000000" w:rsidRPr="000E14E0" w:rsidRDefault="00340DEC" w:rsidP="000E14E0">
      <w:pPr>
        <w:pStyle w:val="AllowPageBreak"/>
      </w:pPr>
    </w:p>
    <w:p w:rsidR="00000000" w:rsidRPr="000E14E0" w:rsidRDefault="00340DEC" w:rsidP="000E14E0">
      <w:pPr>
        <w:pStyle w:val="Heading1"/>
      </w:pPr>
      <w:bookmarkStart w:id="5" w:name="O_1123042"/>
      <w:bookmarkEnd w:id="5"/>
      <w:r w:rsidRPr="000E14E0">
        <w:t>Foundation Skills</w:t>
      </w:r>
    </w:p>
    <w:p w:rsidR="00000000" w:rsidRPr="00340DEC" w:rsidRDefault="00340DEC" w:rsidP="00340DEC">
      <w:pPr>
        <w:pStyle w:val="BodyText"/>
        <w:rPr>
          <w:i/>
        </w:rPr>
      </w:pPr>
      <w:r w:rsidRPr="00340DEC">
        <w:rPr>
          <w:rStyle w:val="Emphasis"/>
        </w:rPr>
        <w:t xml:space="preserve">This section describes </w:t>
      </w:r>
      <w:r w:rsidRPr="00340DEC">
        <w:rPr>
          <w:rStyle w:val="Emphasis"/>
        </w:rPr>
        <w:t>those language, literacy, numeracy and employment skills that are essential to performance but not explicit in the performance criteria.</w:t>
      </w:r>
    </w:p>
    <w:tbl>
      <w:tblPr>
        <w:tblW w:w="9288" w:type="dxa"/>
        <w:tblLayout w:type="fixed"/>
        <w:tblCellMar>
          <w:left w:w="62" w:type="dxa"/>
          <w:right w:w="62" w:type="dxa"/>
        </w:tblCellMar>
        <w:tblLook w:val="0000" w:firstRow="0" w:lastRow="0" w:firstColumn="0" w:lastColumn="0" w:noHBand="0" w:noVBand="0"/>
      </w:tblPr>
      <w:tblGrid>
        <w:gridCol w:w="2044"/>
        <w:gridCol w:w="7244"/>
      </w:tblGrid>
      <w:tr w:rsidR="00000000" w:rsidTr="000E14E0">
        <w:trPr>
          <w:tblHeader/>
        </w:trPr>
        <w:tc>
          <w:tcPr>
            <w:tcW w:w="20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0E14E0" w:rsidRDefault="00340DEC" w:rsidP="000E14E0">
            <w:pPr>
              <w:pStyle w:val="BodyText"/>
            </w:pPr>
            <w:r w:rsidRPr="000E14E0">
              <w:rPr>
                <w:rStyle w:val="SpecialBold"/>
              </w:rPr>
              <w:t>Skill</w:t>
            </w:r>
          </w:p>
        </w:tc>
        <w:tc>
          <w:tcPr>
            <w:tcW w:w="72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40DEC" w:rsidP="000E14E0">
            <w:pPr>
              <w:pStyle w:val="BodyText"/>
              <w:rPr>
                <w:lang w:val="en-NZ"/>
              </w:rPr>
            </w:pPr>
            <w:r w:rsidRPr="000E14E0">
              <w:rPr>
                <w:rStyle w:val="SpecialBold"/>
              </w:rPr>
              <w:t>Description</w:t>
            </w:r>
          </w:p>
        </w:tc>
      </w:tr>
      <w:tr w:rsidR="00000000" w:rsidTr="000E14E0">
        <w:tc>
          <w:tcPr>
            <w:tcW w:w="20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40DEC" w:rsidP="000E14E0">
            <w:pPr>
              <w:pStyle w:val="BodyText"/>
              <w:rPr>
                <w:lang w:val="en-NZ"/>
              </w:rPr>
            </w:pPr>
            <w:r w:rsidRPr="000E14E0">
              <w:t>Reading</w:t>
            </w:r>
          </w:p>
        </w:tc>
        <w:tc>
          <w:tcPr>
            <w:tcW w:w="72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40DEC" w:rsidP="000E14E0">
            <w:pPr>
              <w:pStyle w:val="ListBullet"/>
              <w:rPr>
                <w:lang w:val="en-NZ"/>
              </w:rPr>
            </w:pPr>
            <w:r w:rsidRPr="000E14E0">
              <w:t xml:space="preserve">Gathers and interprets textual information from different sources to determine how information and records may be applied </w:t>
            </w:r>
          </w:p>
        </w:tc>
      </w:tr>
      <w:tr w:rsidR="00000000" w:rsidTr="000E14E0">
        <w:tc>
          <w:tcPr>
            <w:tcW w:w="20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40DEC" w:rsidP="000E14E0">
            <w:pPr>
              <w:pStyle w:val="BodyText"/>
              <w:rPr>
                <w:lang w:val="en-NZ"/>
              </w:rPr>
            </w:pPr>
            <w:r w:rsidRPr="000E14E0">
              <w:t>Writing</w:t>
            </w:r>
          </w:p>
        </w:tc>
        <w:tc>
          <w:tcPr>
            <w:tcW w:w="72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40DEC" w:rsidP="000E14E0">
            <w:pPr>
              <w:pStyle w:val="ListBullet"/>
              <w:rPr>
                <w:lang w:val="en-NZ"/>
              </w:rPr>
            </w:pPr>
            <w:r w:rsidRPr="000E14E0">
              <w:t>Uses clear and industry related terminology to document, complete and update workplace information and records</w:t>
            </w:r>
          </w:p>
        </w:tc>
      </w:tr>
      <w:tr w:rsidR="00000000" w:rsidTr="000E14E0">
        <w:tc>
          <w:tcPr>
            <w:tcW w:w="20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40DEC" w:rsidP="000E14E0">
            <w:pPr>
              <w:pStyle w:val="BodyText"/>
              <w:rPr>
                <w:lang w:val="en-NZ"/>
              </w:rPr>
            </w:pPr>
            <w:r w:rsidRPr="000E14E0">
              <w:t>Numeracy</w:t>
            </w:r>
          </w:p>
        </w:tc>
        <w:tc>
          <w:tcPr>
            <w:tcW w:w="72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40DEC" w:rsidP="000E14E0">
            <w:pPr>
              <w:pStyle w:val="ListBullet"/>
              <w:rPr>
                <w:lang w:val="en-NZ"/>
              </w:rPr>
            </w:pPr>
            <w:r w:rsidRPr="000E14E0">
              <w:t>R</w:t>
            </w:r>
            <w:r w:rsidRPr="000E14E0">
              <w:t>ecognises and uses numerical systems associated with business or record systems</w:t>
            </w:r>
          </w:p>
        </w:tc>
      </w:tr>
      <w:tr w:rsidR="00000000" w:rsidTr="000E14E0">
        <w:trPr>
          <w:trHeight w:val="695"/>
        </w:trPr>
        <w:tc>
          <w:tcPr>
            <w:tcW w:w="20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40DEC" w:rsidP="000E14E0">
            <w:pPr>
              <w:pStyle w:val="BodyText"/>
              <w:rPr>
                <w:lang w:val="en-NZ"/>
              </w:rPr>
            </w:pPr>
            <w:r w:rsidRPr="000E14E0">
              <w:t>Self-management</w:t>
            </w:r>
          </w:p>
        </w:tc>
        <w:tc>
          <w:tcPr>
            <w:tcW w:w="72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0E14E0" w:rsidRDefault="00340DEC" w:rsidP="000E14E0">
            <w:pPr>
              <w:pStyle w:val="ListBullet"/>
            </w:pPr>
            <w:r w:rsidRPr="000E14E0">
              <w:t>Takes responsibility for planning and organising own workload to ensure work deadlines are met</w:t>
            </w:r>
          </w:p>
          <w:p w:rsidR="00000000" w:rsidRDefault="00340DEC" w:rsidP="000E14E0">
            <w:pPr>
              <w:pStyle w:val="ListBullet"/>
              <w:rPr>
                <w:lang w:val="en-NZ"/>
              </w:rPr>
            </w:pPr>
            <w:r w:rsidRPr="000E14E0">
              <w:t>Takes responsibility for the outcomes of routine decisions related directly to own role</w:t>
            </w:r>
          </w:p>
        </w:tc>
      </w:tr>
      <w:tr w:rsidR="00000000" w:rsidRPr="000E14E0" w:rsidTr="000E14E0">
        <w:trPr>
          <w:trHeight w:val="695"/>
        </w:trPr>
        <w:tc>
          <w:tcPr>
            <w:tcW w:w="20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40DEC" w:rsidP="000E14E0">
            <w:pPr>
              <w:pStyle w:val="BodyText"/>
              <w:rPr>
                <w:lang w:val="en-NZ"/>
              </w:rPr>
            </w:pPr>
            <w:r w:rsidRPr="000E14E0">
              <w:t xml:space="preserve">Technology </w:t>
            </w:r>
          </w:p>
        </w:tc>
        <w:tc>
          <w:tcPr>
            <w:tcW w:w="72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0E14E0" w:rsidRDefault="00340DEC" w:rsidP="000E14E0">
            <w:pPr>
              <w:pStyle w:val="ListBullet"/>
            </w:pPr>
            <w:r w:rsidRPr="000E14E0">
              <w:t>Uses main features and functions of digital tools to maintain business records</w:t>
            </w:r>
          </w:p>
        </w:tc>
      </w:tr>
    </w:tbl>
    <w:p w:rsidR="00000000" w:rsidRPr="000E14E0" w:rsidRDefault="00340DEC" w:rsidP="000E14E0">
      <w:pPr>
        <w:pStyle w:val="BodyText"/>
      </w:pPr>
    </w:p>
    <w:p w:rsidR="00000000" w:rsidRPr="000E14E0" w:rsidRDefault="00340DEC" w:rsidP="000E14E0">
      <w:pPr>
        <w:pStyle w:val="AllowPageBreak"/>
      </w:pPr>
    </w:p>
    <w:p w:rsidR="00000000" w:rsidRPr="000E14E0" w:rsidRDefault="00340DEC" w:rsidP="000E14E0">
      <w:pPr>
        <w:pStyle w:val="Heading1"/>
      </w:pPr>
      <w:bookmarkStart w:id="6" w:name="O_1123041"/>
      <w:bookmarkEnd w:id="6"/>
      <w:r w:rsidRPr="000E14E0">
        <w:t>Unit Mapping Information</w:t>
      </w:r>
    </w:p>
    <w:p w:rsidR="00000000" w:rsidRPr="000E14E0" w:rsidRDefault="00340DEC" w:rsidP="00340DEC">
      <w:pPr>
        <w:pStyle w:val="BodyText"/>
      </w:pPr>
      <w:r w:rsidRPr="000E14E0">
        <w:t xml:space="preserve">Supersedes and is equivalent </w:t>
      </w:r>
      <w:r w:rsidRPr="000E14E0">
        <w:t>to BSBRKG304 Maintain business records.</w:t>
      </w:r>
    </w:p>
    <w:p w:rsidR="00000000" w:rsidRPr="000E14E0" w:rsidRDefault="00340DEC" w:rsidP="00340DEC">
      <w:pPr>
        <w:pStyle w:val="BodyText"/>
      </w:pPr>
      <w:r w:rsidRPr="000E14E0">
        <w:t>Supersedes but is not equivalent to BSBRKG305 Review recordkeeping functions.</w:t>
      </w:r>
    </w:p>
    <w:p w:rsidR="00000000" w:rsidRPr="000E14E0" w:rsidRDefault="00340DEC" w:rsidP="000E14E0">
      <w:pPr>
        <w:pStyle w:val="Heading1"/>
      </w:pPr>
      <w:bookmarkStart w:id="7" w:name="O_1123034"/>
      <w:bookmarkEnd w:id="7"/>
      <w:r w:rsidRPr="000E14E0">
        <w:t>Links</w:t>
      </w:r>
    </w:p>
    <w:p w:rsidR="00000000" w:rsidRPr="000E14E0" w:rsidRDefault="00340DEC" w:rsidP="00340DEC">
      <w:pPr>
        <w:pStyle w:val="BodyText"/>
      </w:pPr>
      <w:r w:rsidRPr="000E14E0">
        <w:t xml:space="preserve">Companion Volume Implementation Guide is found on VETNet - </w:t>
      </w:r>
      <w:hyperlink r:id="rId13" w:history="1">
        <w:r w:rsidRPr="003939F6">
          <w:rPr>
            <w:rStyle w:val="Hyperlink"/>
          </w:rPr>
          <w:t>https://vetnet.gov.au/Pages/TrainingDocs.aspx?q=11ef6853-ceed-4ba7-9d87-4da407e23c10</w:t>
        </w:r>
      </w:hyperlink>
    </w:p>
    <w:p w:rsidR="00000000" w:rsidRPr="000E14E0" w:rsidRDefault="00340DEC" w:rsidP="000E14E0"/>
    <w:sectPr w:rsidR="00000000" w:rsidRPr="000E14E0" w:rsidSect="000E14E0">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4E0" w:rsidRDefault="000E14E0" w:rsidP="000E14E0">
      <w:r>
        <w:separator/>
      </w:r>
    </w:p>
  </w:endnote>
  <w:endnote w:type="continuationSeparator" w:id="0">
    <w:p w:rsidR="000E14E0" w:rsidRDefault="000E14E0" w:rsidP="000E1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E0" w:rsidRDefault="000E14E0">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E0" w:rsidRPr="00340DEC" w:rsidRDefault="000E14E0" w:rsidP="00340DEC">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E0" w:rsidRDefault="000E14E0">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EC" w:rsidRDefault="00340DEC" w:rsidP="000E14E0">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p w:rsidR="00340DEC" w:rsidRDefault="00340DEC" w:rsidP="000E14E0">
    <w:pPr>
      <w:pStyle w:val="Footer"/>
      <w:framePr w:wrap="around"/>
    </w:pPr>
    <w:r>
      <w:t xml:space="preserve">© Commonwealth of Australia, </w:t>
    </w:r>
    <w:r>
      <w:fldChar w:fldCharType="begin"/>
    </w:r>
    <w:r>
      <w:instrText xml:space="preserve"> DATE  \@ "yyyy"  \* MERGEFORMAT </w:instrText>
    </w:r>
    <w:r>
      <w:fldChar w:fldCharType="separate"/>
    </w:r>
    <w:r>
      <w:rPr>
        <w:noProof/>
      </w:rPr>
      <w:t>2023</w:t>
    </w:r>
    <w:r>
      <w:fldChar w:fldCharType="end"/>
    </w:r>
    <w:r>
      <w:tab/>
    </w:r>
    <w:fldSimple w:instr=" DOCPROPERTY  Author  \* MERGEFORMAT ">
      <w:r>
        <w:t>PwC’s Skills for Australia</w:t>
      </w:r>
    </w:fldSimple>
  </w:p>
  <w:p w:rsidR="00340DEC" w:rsidRDefault="00340DEC" w:rsidP="000E14E0">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4E0" w:rsidRDefault="000E14E0" w:rsidP="000E14E0">
      <w:r>
        <w:separator/>
      </w:r>
    </w:p>
  </w:footnote>
  <w:footnote w:type="continuationSeparator" w:id="0">
    <w:p w:rsidR="000E14E0" w:rsidRDefault="000E14E0" w:rsidP="000E14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E0" w:rsidRDefault="000E14E0">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EC" w:rsidRDefault="00340DEC"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68E1413B" wp14:editId="2490577E">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0E14E0" w:rsidRPr="00340DEC" w:rsidRDefault="000E14E0" w:rsidP="00340DEC">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E0" w:rsidRDefault="000E14E0">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EC" w:rsidRPr="002D2AF8" w:rsidRDefault="00340DEC" w:rsidP="000E14E0">
    <w:pPr>
      <w:pStyle w:val="Header"/>
      <w:framePr w:wrap="around"/>
    </w:pPr>
    <w:fldSimple w:instr=" TITLE   \* MERGEFORMAT ">
      <w:r>
        <w:t>BSBINS309 Maintain business records</w:t>
      </w:r>
    </w:fldSimple>
    <w:r>
      <w:tab/>
      <w:t xml:space="preserve">Date this document was generated: </w:t>
    </w:r>
    <w:r>
      <w:fldChar w:fldCharType="begin"/>
    </w:r>
    <w:r>
      <w:instrText xml:space="preserve"> CREATEDATE  \@ "d MMMM yyyy"  \* MERGEFORMAT </w:instrText>
    </w:r>
    <w:r>
      <w:fldChar w:fldCharType="separate"/>
    </w:r>
    <w:r>
      <w:rPr>
        <w:noProof/>
      </w:rPr>
      <w:t>25 January 2023</w:t>
    </w:r>
    <w:r>
      <w:fldChar w:fldCharType="end"/>
    </w:r>
  </w:p>
  <w:p w:rsidR="00340DEC" w:rsidRDefault="00340DEC" w:rsidP="000E14E0">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9"/>
    <w:multiLevelType w:val="singleLevel"/>
    <w:tmpl w:val="B814812E"/>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FFFFFFFE"/>
    <w:multiLevelType w:val="singleLevel"/>
    <w:tmpl w:val="3DECE3A8"/>
    <w:lvl w:ilvl="0">
      <w:numFmt w:val="bullet"/>
      <w:lvlText w:val="*"/>
      <w:lvlJc w:val="left"/>
    </w:lvl>
  </w:abstractNum>
  <w:abstractNum w:abstractNumId="8">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3"/>
  </w:num>
  <w:num w:numId="8">
    <w:abstractNumId w:val="10"/>
  </w:num>
  <w:num w:numId="9">
    <w:abstractNumId w:val="14"/>
  </w:num>
  <w:num w:numId="10">
    <w:abstractNumId w:val="8"/>
  </w:num>
  <w:num w:numId="11">
    <w:abstractNumId w:val="11"/>
  </w:num>
  <w:num w:numId="12">
    <w:abstractNumId w:val="9"/>
  </w:num>
  <w:num w:numId="13">
    <w:abstractNumId w:val="5"/>
  </w:num>
  <w:num w:numId="14">
    <w:abstractNumId w:val="12"/>
  </w:num>
  <w:num w:numId="1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E14E0"/>
    <w:rsid w:val="000E14E0"/>
    <w:rsid w:val="00340D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unhideWhenUsed="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14E0"/>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0E14E0"/>
    <w:pPr>
      <w:spacing w:before="360" w:after="60"/>
      <w:outlineLvl w:val="0"/>
    </w:pPr>
    <w:rPr>
      <w:sz w:val="32"/>
    </w:rPr>
  </w:style>
  <w:style w:type="paragraph" w:styleId="Heading2">
    <w:name w:val="heading 2"/>
    <w:basedOn w:val="HeadingBase"/>
    <w:next w:val="BodyText"/>
    <w:link w:val="Heading2Char"/>
    <w:qFormat/>
    <w:rsid w:val="000E14E0"/>
    <w:pPr>
      <w:keepLines/>
      <w:spacing w:before="240" w:after="120"/>
      <w:outlineLvl w:val="1"/>
    </w:pPr>
    <w:rPr>
      <w:sz w:val="28"/>
      <w:szCs w:val="40"/>
    </w:rPr>
  </w:style>
  <w:style w:type="paragraph" w:styleId="Heading3">
    <w:name w:val="heading 3"/>
    <w:basedOn w:val="HeadingBase"/>
    <w:next w:val="BodyText"/>
    <w:link w:val="Heading3Char"/>
    <w:qFormat/>
    <w:rsid w:val="000E14E0"/>
    <w:pPr>
      <w:spacing w:before="180" w:after="120"/>
      <w:outlineLvl w:val="2"/>
    </w:pPr>
    <w:rPr>
      <w:spacing w:val="-10"/>
      <w:kern w:val="32"/>
    </w:rPr>
  </w:style>
  <w:style w:type="paragraph" w:styleId="Heading4">
    <w:name w:val="heading 4"/>
    <w:basedOn w:val="HeadingBase"/>
    <w:next w:val="BodyText"/>
    <w:link w:val="Heading4Char"/>
    <w:qFormat/>
    <w:rsid w:val="000E14E0"/>
    <w:pPr>
      <w:spacing w:before="160" w:after="120"/>
      <w:outlineLvl w:val="3"/>
    </w:pPr>
    <w:rPr>
      <w:sz w:val="22"/>
    </w:rPr>
  </w:style>
  <w:style w:type="paragraph" w:styleId="Heading5">
    <w:name w:val="heading 5"/>
    <w:basedOn w:val="HeadingBase"/>
    <w:next w:val="Normal"/>
    <w:link w:val="Heading5Char"/>
    <w:qFormat/>
    <w:rsid w:val="000E14E0"/>
    <w:pPr>
      <w:spacing w:before="80"/>
      <w:outlineLvl w:val="4"/>
    </w:pPr>
    <w:rPr>
      <w:color w:val="918585"/>
      <w:sz w:val="20"/>
    </w:rPr>
  </w:style>
  <w:style w:type="paragraph" w:styleId="Heading6">
    <w:name w:val="heading 6"/>
    <w:basedOn w:val="HeadingBase"/>
    <w:next w:val="Normal"/>
    <w:link w:val="Heading6Char"/>
    <w:qFormat/>
    <w:rsid w:val="000E14E0"/>
    <w:pPr>
      <w:spacing w:before="60"/>
      <w:outlineLvl w:val="5"/>
    </w:pPr>
    <w:rPr>
      <w:color w:val="918585"/>
      <w:sz w:val="20"/>
    </w:rPr>
  </w:style>
  <w:style w:type="paragraph" w:styleId="Heading7">
    <w:name w:val="heading 7"/>
    <w:basedOn w:val="Normal"/>
    <w:next w:val="Normal"/>
    <w:link w:val="Heading7Char"/>
    <w:qFormat/>
    <w:rsid w:val="000E14E0"/>
    <w:pPr>
      <w:ind w:left="720"/>
      <w:outlineLvl w:val="6"/>
    </w:pPr>
    <w:rPr>
      <w:i/>
    </w:rPr>
  </w:style>
  <w:style w:type="paragraph" w:styleId="Heading8">
    <w:name w:val="heading 8"/>
    <w:basedOn w:val="Normal"/>
    <w:next w:val="Normal"/>
    <w:link w:val="Heading8Char"/>
    <w:qFormat/>
    <w:rsid w:val="000E14E0"/>
    <w:pPr>
      <w:ind w:left="720"/>
      <w:outlineLvl w:val="7"/>
    </w:pPr>
    <w:rPr>
      <w:i/>
    </w:rPr>
  </w:style>
  <w:style w:type="paragraph" w:styleId="Heading9">
    <w:name w:val="heading 9"/>
    <w:basedOn w:val="Normal"/>
    <w:next w:val="Normal"/>
    <w:link w:val="Heading9Char"/>
    <w:qFormat/>
    <w:rsid w:val="000E14E0"/>
    <w:pPr>
      <w:ind w:left="720"/>
      <w:outlineLvl w:val="8"/>
    </w:pPr>
    <w:rPr>
      <w:i/>
    </w:rPr>
  </w:style>
  <w:style w:type="character" w:default="1" w:styleId="DefaultParagraphFont">
    <w:name w:val="Default Paragraph Font"/>
    <w:uiPriority w:val="1"/>
    <w:unhideWhenUsed/>
    <w:rsid w:val="000E14E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E14E0"/>
  </w:style>
  <w:style w:type="character" w:customStyle="1" w:styleId="Heading1Char">
    <w:name w:val="Heading 1 Char"/>
    <w:basedOn w:val="DefaultParagraphFont"/>
    <w:link w:val="Heading1"/>
    <w:rsid w:val="000E14E0"/>
    <w:rPr>
      <w:rFonts w:ascii="Times New Roman" w:eastAsia="Times New Roman" w:hAnsi="Times New Roman" w:cs="Times New Roman"/>
      <w:b/>
      <w:sz w:val="32"/>
      <w:szCs w:val="20"/>
      <w:lang w:eastAsia="en-US"/>
    </w:rPr>
  </w:style>
  <w:style w:type="paragraph" w:styleId="BodyText">
    <w:name w:val="Body Text"/>
    <w:basedOn w:val="Normal"/>
    <w:link w:val="BodyTextChar"/>
    <w:rsid w:val="000E14E0"/>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0E14E0"/>
    <w:rPr>
      <w:rFonts w:ascii="Times New Roman" w:eastAsia="Times New Roman" w:hAnsi="Times New Roman" w:cs="Times New Roman"/>
      <w:sz w:val="24"/>
      <w:lang w:eastAsia="en-US"/>
    </w:rPr>
  </w:style>
  <w:style w:type="paragraph" w:styleId="List">
    <w:name w:val="List"/>
    <w:basedOn w:val="BodyText"/>
    <w:next w:val="BodyText"/>
    <w:rsid w:val="000E14E0"/>
    <w:pPr>
      <w:tabs>
        <w:tab w:val="left" w:pos="340"/>
      </w:tabs>
      <w:spacing w:before="60" w:after="60"/>
      <w:ind w:left="340" w:hanging="340"/>
    </w:pPr>
  </w:style>
  <w:style w:type="paragraph" w:styleId="ListBullet">
    <w:name w:val="List Bullet"/>
    <w:basedOn w:val="List"/>
    <w:rsid w:val="000E14E0"/>
    <w:pPr>
      <w:numPr>
        <w:numId w:val="11"/>
      </w:numPr>
      <w:tabs>
        <w:tab w:val="clear" w:pos="340"/>
      </w:tabs>
      <w:spacing w:before="40" w:after="40"/>
    </w:pPr>
  </w:style>
  <w:style w:type="character" w:customStyle="1" w:styleId="SpecialBold">
    <w:name w:val="Special Bold"/>
    <w:basedOn w:val="DefaultParagraphFont"/>
    <w:rsid w:val="000E14E0"/>
    <w:rPr>
      <w:b/>
      <w:spacing w:val="0"/>
    </w:rPr>
  </w:style>
  <w:style w:type="character" w:styleId="Emphasis">
    <w:name w:val="Emphasis"/>
    <w:basedOn w:val="DefaultParagraphFont"/>
    <w:qFormat/>
    <w:rsid w:val="000E14E0"/>
    <w:rPr>
      <w:i/>
    </w:rPr>
  </w:style>
  <w:style w:type="paragraph" w:customStyle="1" w:styleId="SuperHeading">
    <w:name w:val="SuperHeading"/>
    <w:basedOn w:val="Normal"/>
    <w:rsid w:val="000E14E0"/>
    <w:pPr>
      <w:spacing w:before="240" w:after="120"/>
      <w:outlineLvl w:val="0"/>
    </w:pPr>
    <w:rPr>
      <w:rFonts w:ascii="Times New Roman" w:hAnsi="Times New Roman"/>
      <w:b/>
      <w:sz w:val="32"/>
    </w:rPr>
  </w:style>
  <w:style w:type="paragraph" w:customStyle="1" w:styleId="AllowPageBreak">
    <w:name w:val="AllowPageBreak"/>
    <w:rsid w:val="000E14E0"/>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0E14E0"/>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0E14E0"/>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0E14E0"/>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0E14E0"/>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0E14E0"/>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0E14E0"/>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0E14E0"/>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0E14E0"/>
    <w:rPr>
      <w:rFonts w:ascii="Courier New" w:eastAsia="Times New Roman" w:hAnsi="Courier New" w:cs="Times New Roman"/>
      <w:i/>
      <w:szCs w:val="20"/>
      <w:lang w:eastAsia="en-US"/>
    </w:rPr>
  </w:style>
  <w:style w:type="paragraph" w:customStyle="1" w:styleId="HeadingBase">
    <w:name w:val="Heading Base"/>
    <w:rsid w:val="000E14E0"/>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0E14E0"/>
    <w:pPr>
      <w:tabs>
        <w:tab w:val="right" w:leader="dot" w:pos="9072"/>
      </w:tabs>
      <w:ind w:left="567"/>
    </w:pPr>
    <w:rPr>
      <w:szCs w:val="22"/>
    </w:rPr>
  </w:style>
  <w:style w:type="paragraph" w:customStyle="1" w:styleId="TOCBase">
    <w:name w:val="TOC Base"/>
    <w:rsid w:val="000E14E0"/>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0E14E0"/>
    <w:pPr>
      <w:tabs>
        <w:tab w:val="right" w:leader="dot" w:pos="9072"/>
      </w:tabs>
      <w:spacing w:before="40" w:after="40"/>
      <w:ind w:left="284"/>
    </w:pPr>
    <w:rPr>
      <w:rFonts w:ascii="Times New Roman" w:hAnsi="Times New Roman"/>
    </w:rPr>
  </w:style>
  <w:style w:type="paragraph" w:styleId="TOC1">
    <w:name w:val="toc 1"/>
    <w:basedOn w:val="TOCBase"/>
    <w:next w:val="Normal"/>
    <w:rsid w:val="000E14E0"/>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0E14E0"/>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0E14E0"/>
    <w:rPr>
      <w:rFonts w:ascii="Times New Roman" w:eastAsia="Times New Roman" w:hAnsi="Times New Roman" w:cs="Times New Roman"/>
      <w:sz w:val="16"/>
      <w:lang w:eastAsia="en-US"/>
    </w:rPr>
  </w:style>
  <w:style w:type="paragraph" w:styleId="Title">
    <w:name w:val="Title"/>
    <w:basedOn w:val="HeadingBase"/>
    <w:link w:val="TitleChar"/>
    <w:qFormat/>
    <w:rsid w:val="000E14E0"/>
    <w:pPr>
      <w:spacing w:before="5040"/>
      <w:jc w:val="center"/>
    </w:pPr>
    <w:rPr>
      <w:sz w:val="48"/>
      <w:szCs w:val="72"/>
      <w:lang w:val="en-US"/>
    </w:rPr>
  </w:style>
  <w:style w:type="character" w:customStyle="1" w:styleId="TitleChar">
    <w:name w:val="Title Char"/>
    <w:basedOn w:val="DefaultParagraphFont"/>
    <w:link w:val="Title"/>
    <w:rsid w:val="000E14E0"/>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0E14E0"/>
    <w:pPr>
      <w:tabs>
        <w:tab w:val="left" w:pos="3600"/>
        <w:tab w:val="left" w:pos="3958"/>
      </w:tabs>
    </w:pPr>
  </w:style>
  <w:style w:type="paragraph" w:customStyle="1" w:styleId="Note">
    <w:name w:val="Note"/>
    <w:basedOn w:val="BodyText"/>
    <w:rsid w:val="000E14E0"/>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0E14E0"/>
    <w:pPr>
      <w:framePr w:wrap="auto" w:hAnchor="text" w:y="6049"/>
    </w:pPr>
    <w:rPr>
      <w:color w:val="000000"/>
      <w:sz w:val="40"/>
    </w:rPr>
  </w:style>
  <w:style w:type="paragraph" w:customStyle="1" w:styleId="TOCTitle">
    <w:name w:val="TOCTitle"/>
    <w:basedOn w:val="Heading1"/>
    <w:rsid w:val="000E14E0"/>
    <w:pPr>
      <w:spacing w:after="240"/>
      <w:jc w:val="center"/>
      <w:outlineLvl w:val="9"/>
    </w:pPr>
    <w:rPr>
      <w:caps/>
    </w:rPr>
  </w:style>
  <w:style w:type="paragraph" w:customStyle="1" w:styleId="Version">
    <w:name w:val="Version"/>
    <w:rsid w:val="000E14E0"/>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0E14E0"/>
    <w:pPr>
      <w:numPr>
        <w:numId w:val="12"/>
      </w:numPr>
      <w:tabs>
        <w:tab w:val="clear" w:pos="680"/>
      </w:tabs>
    </w:pPr>
  </w:style>
  <w:style w:type="paragraph" w:styleId="Index1">
    <w:name w:val="index 1"/>
    <w:basedOn w:val="Normal"/>
    <w:next w:val="Normal"/>
    <w:semiHidden/>
    <w:rsid w:val="000E14E0"/>
    <w:pPr>
      <w:keepNext w:val="0"/>
      <w:tabs>
        <w:tab w:val="right" w:pos="4176"/>
      </w:tabs>
      <w:ind w:left="198" w:hanging="198"/>
    </w:pPr>
    <w:rPr>
      <w:rFonts w:ascii="Garamond" w:hAnsi="Garamond"/>
    </w:rPr>
  </w:style>
  <w:style w:type="paragraph" w:styleId="IndexHeading">
    <w:name w:val="index heading"/>
    <w:basedOn w:val="Normal"/>
    <w:next w:val="Index1"/>
    <w:semiHidden/>
    <w:rsid w:val="000E14E0"/>
    <w:pPr>
      <w:spacing w:before="120" w:after="120"/>
    </w:pPr>
    <w:rPr>
      <w:rFonts w:ascii="Arial" w:hAnsi="Arial"/>
      <w:b/>
      <w:color w:val="918585"/>
      <w:sz w:val="24"/>
    </w:rPr>
  </w:style>
  <w:style w:type="paragraph" w:styleId="Header">
    <w:name w:val="header"/>
    <w:basedOn w:val="Normal"/>
    <w:link w:val="HeaderChar"/>
    <w:rsid w:val="000E14E0"/>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0E14E0"/>
    <w:rPr>
      <w:rFonts w:ascii="Times New Roman" w:eastAsia="Times New Roman" w:hAnsi="Times New Roman" w:cs="Times New Roman"/>
      <w:sz w:val="16"/>
      <w:szCs w:val="20"/>
      <w:lang w:val="en-GB" w:eastAsia="en-US"/>
    </w:rPr>
  </w:style>
  <w:style w:type="paragraph" w:customStyle="1" w:styleId="Chapter">
    <w:name w:val="Chapter"/>
    <w:basedOn w:val="Normal"/>
    <w:rsid w:val="000E14E0"/>
    <w:pPr>
      <w:spacing w:before="240"/>
    </w:pPr>
    <w:rPr>
      <w:rFonts w:ascii="Times New Roman" w:hAnsi="Times New Roman"/>
      <w:smallCaps/>
      <w:spacing w:val="80"/>
      <w:sz w:val="28"/>
    </w:rPr>
  </w:style>
  <w:style w:type="paragraph" w:customStyle="1" w:styleId="InChapter">
    <w:name w:val="InChapter"/>
    <w:basedOn w:val="Heading3"/>
    <w:rsid w:val="000E14E0"/>
    <w:pPr>
      <w:spacing w:after="240"/>
      <w:outlineLvl w:val="9"/>
    </w:pPr>
    <w:rPr>
      <w:noProof/>
    </w:rPr>
  </w:style>
  <w:style w:type="paragraph" w:styleId="Index2">
    <w:name w:val="index 2"/>
    <w:basedOn w:val="Normal"/>
    <w:next w:val="Normal"/>
    <w:semiHidden/>
    <w:rsid w:val="000E14E0"/>
    <w:pPr>
      <w:tabs>
        <w:tab w:val="right" w:pos="4176"/>
      </w:tabs>
      <w:ind w:left="568" w:hanging="284"/>
    </w:pPr>
    <w:rPr>
      <w:rFonts w:ascii="Garamond" w:hAnsi="Garamond"/>
    </w:rPr>
  </w:style>
  <w:style w:type="paragraph" w:customStyle="1" w:styleId="Byline">
    <w:name w:val="Byline"/>
    <w:rsid w:val="000E14E0"/>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0E14E0"/>
    <w:pPr>
      <w:tabs>
        <w:tab w:val="clear" w:pos="3600"/>
        <w:tab w:val="clear" w:pos="3958"/>
      </w:tabs>
      <w:jc w:val="right"/>
    </w:pPr>
  </w:style>
  <w:style w:type="paragraph" w:styleId="Caption">
    <w:name w:val="caption"/>
    <w:basedOn w:val="BodyText"/>
    <w:next w:val="Normal"/>
    <w:qFormat/>
    <w:rsid w:val="000E14E0"/>
    <w:pPr>
      <w:framePr w:w="2268" w:hSpace="181" w:vSpace="181" w:wrap="around" w:vAnchor="text" w:hAnchor="page" w:x="1135" w:y="285" w:anchorLock="1"/>
    </w:pPr>
    <w:rPr>
      <w:i/>
    </w:rPr>
  </w:style>
  <w:style w:type="paragraph" w:customStyle="1" w:styleId="MiniTOCTitle">
    <w:name w:val="MiniTOCTitle"/>
    <w:basedOn w:val="Heading4"/>
    <w:rsid w:val="000E14E0"/>
    <w:pPr>
      <w:spacing w:before="240"/>
      <w:outlineLvl w:val="9"/>
    </w:pPr>
    <w:rPr>
      <w:noProof/>
      <w:sz w:val="24"/>
    </w:rPr>
  </w:style>
  <w:style w:type="paragraph" w:customStyle="1" w:styleId="MiniTOCItem">
    <w:name w:val="MiniTOCItem"/>
    <w:basedOn w:val="ListBullet"/>
    <w:rsid w:val="000E14E0"/>
    <w:pPr>
      <w:numPr>
        <w:numId w:val="0"/>
      </w:numPr>
      <w:tabs>
        <w:tab w:val="right" w:leader="dot" w:pos="6521"/>
      </w:tabs>
      <w:spacing w:before="0" w:after="0"/>
    </w:pPr>
  </w:style>
  <w:style w:type="paragraph" w:customStyle="1" w:styleId="TOFTitle">
    <w:name w:val="TOFTitle"/>
    <w:basedOn w:val="TOCTitle"/>
    <w:rsid w:val="000E14E0"/>
  </w:style>
  <w:style w:type="paragraph" w:styleId="TableofFigures">
    <w:name w:val="table of figures"/>
    <w:basedOn w:val="Normal"/>
    <w:next w:val="Normal"/>
    <w:semiHidden/>
    <w:rsid w:val="000E14E0"/>
    <w:pPr>
      <w:tabs>
        <w:tab w:val="right" w:leader="dot" w:pos="9072"/>
      </w:tabs>
      <w:ind w:left="970" w:hanging="403"/>
    </w:pPr>
    <w:rPr>
      <w:rFonts w:ascii="Times New Roman" w:hAnsi="Times New Roman"/>
      <w:b/>
    </w:rPr>
  </w:style>
  <w:style w:type="paragraph" w:styleId="ListNumber">
    <w:name w:val="List Number"/>
    <w:basedOn w:val="List"/>
    <w:rsid w:val="000E14E0"/>
    <w:pPr>
      <w:numPr>
        <w:numId w:val="14"/>
      </w:numPr>
      <w:tabs>
        <w:tab w:val="clear" w:pos="340"/>
      </w:tabs>
    </w:pPr>
  </w:style>
  <w:style w:type="character" w:customStyle="1" w:styleId="WingdingSymbols">
    <w:name w:val="Wingding Symbols"/>
    <w:rsid w:val="000E14E0"/>
    <w:rPr>
      <w:rFonts w:ascii="Wingdings" w:hAnsi="Wingdings"/>
    </w:rPr>
  </w:style>
  <w:style w:type="paragraph" w:customStyle="1" w:styleId="TableHeading">
    <w:name w:val="Table Heading"/>
    <w:basedOn w:val="HeadingBase"/>
    <w:rsid w:val="000E14E0"/>
    <w:pPr>
      <w:keepLines/>
      <w:pBdr>
        <w:bottom w:val="single" w:sz="6" w:space="1" w:color="918585"/>
      </w:pBdr>
      <w:spacing w:before="240"/>
    </w:pPr>
  </w:style>
  <w:style w:type="character" w:customStyle="1" w:styleId="HotSpot">
    <w:name w:val="HotSpot"/>
    <w:rsid w:val="000E14E0"/>
    <w:rPr>
      <w:color w:val="0033CC"/>
      <w:u w:val="none"/>
    </w:rPr>
  </w:style>
  <w:style w:type="paragraph" w:customStyle="1" w:styleId="BodyTextRight">
    <w:name w:val="Body Text Right"/>
    <w:basedOn w:val="BodyText"/>
    <w:rsid w:val="000E14E0"/>
    <w:pPr>
      <w:spacing w:before="0" w:after="0"/>
      <w:jc w:val="right"/>
    </w:pPr>
  </w:style>
  <w:style w:type="paragraph" w:styleId="Index3">
    <w:name w:val="index 3"/>
    <w:basedOn w:val="ListNumber2"/>
    <w:next w:val="Normal"/>
    <w:semiHidden/>
    <w:rsid w:val="000E14E0"/>
    <w:pPr>
      <w:numPr>
        <w:numId w:val="0"/>
      </w:numPr>
      <w:tabs>
        <w:tab w:val="right" w:leader="dot" w:pos="4176"/>
      </w:tabs>
    </w:pPr>
  </w:style>
  <w:style w:type="paragraph" w:styleId="ListNumber2">
    <w:name w:val="List Number 2"/>
    <w:basedOn w:val="List2"/>
    <w:rsid w:val="000E14E0"/>
    <w:pPr>
      <w:numPr>
        <w:numId w:val="9"/>
      </w:numPr>
      <w:tabs>
        <w:tab w:val="clear" w:pos="1060"/>
      </w:tabs>
    </w:pPr>
  </w:style>
  <w:style w:type="paragraph" w:customStyle="1" w:styleId="MarginNote">
    <w:name w:val="Margin Note"/>
    <w:basedOn w:val="BodyText"/>
    <w:rsid w:val="000E14E0"/>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0E14E0"/>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0E14E0"/>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0E14E0"/>
    <w:rPr>
      <w:sz w:val="32"/>
    </w:rPr>
  </w:style>
  <w:style w:type="paragraph" w:customStyle="1" w:styleId="HeadingProcedure">
    <w:name w:val="Heading Procedure"/>
    <w:basedOn w:val="HeadingBase"/>
    <w:next w:val="Normal"/>
    <w:rsid w:val="000E14E0"/>
    <w:pPr>
      <w:tabs>
        <w:tab w:val="left" w:pos="0"/>
      </w:tabs>
      <w:spacing w:before="120" w:after="60"/>
    </w:pPr>
    <w:rPr>
      <w:i/>
      <w:color w:val="918585"/>
      <w:sz w:val="22"/>
    </w:rPr>
  </w:style>
  <w:style w:type="paragraph" w:customStyle="1" w:styleId="TableBodyText">
    <w:name w:val="Table Body Text"/>
    <w:basedOn w:val="BodyText"/>
    <w:rsid w:val="000E14E0"/>
    <w:pPr>
      <w:spacing w:before="60" w:after="60"/>
    </w:pPr>
  </w:style>
  <w:style w:type="paragraph" w:styleId="ListContinue">
    <w:name w:val="List Continue"/>
    <w:basedOn w:val="List"/>
    <w:rsid w:val="000E14E0"/>
    <w:pPr>
      <w:ind w:firstLine="0"/>
    </w:pPr>
  </w:style>
  <w:style w:type="paragraph" w:customStyle="1" w:styleId="ListNote">
    <w:name w:val="List Note"/>
    <w:basedOn w:val="List"/>
    <w:rsid w:val="000E14E0"/>
    <w:pPr>
      <w:pBdr>
        <w:top w:val="single" w:sz="6" w:space="2" w:color="918585"/>
        <w:bottom w:val="single" w:sz="6" w:space="2" w:color="918585"/>
      </w:pBdr>
      <w:tabs>
        <w:tab w:val="left" w:pos="1021"/>
      </w:tabs>
      <w:ind w:firstLine="0"/>
    </w:pPr>
  </w:style>
  <w:style w:type="paragraph" w:customStyle="1" w:styleId="Warning">
    <w:name w:val="Warning"/>
    <w:basedOn w:val="BodyText"/>
    <w:rsid w:val="000E14E0"/>
    <w:pPr>
      <w:shd w:val="clear" w:color="auto" w:fill="D9D9D9"/>
      <w:tabs>
        <w:tab w:val="left" w:pos="992"/>
      </w:tabs>
      <w:ind w:left="119" w:right="119"/>
    </w:pPr>
    <w:rPr>
      <w:sz w:val="20"/>
    </w:rPr>
  </w:style>
  <w:style w:type="paragraph" w:customStyle="1" w:styleId="MarginIcons">
    <w:name w:val="Margin Icons"/>
    <w:basedOn w:val="BodyText"/>
    <w:rsid w:val="000E14E0"/>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0E14E0"/>
    <w:rPr>
      <w:rFonts w:ascii="Courier New" w:hAnsi="Courier New"/>
    </w:rPr>
  </w:style>
  <w:style w:type="paragraph" w:customStyle="1" w:styleId="NoteBullet">
    <w:name w:val="Note Bullet"/>
    <w:basedOn w:val="Note"/>
    <w:rsid w:val="000E14E0"/>
    <w:pPr>
      <w:tabs>
        <w:tab w:val="clear" w:pos="680"/>
      </w:tabs>
      <w:spacing w:before="60" w:after="60"/>
    </w:pPr>
  </w:style>
  <w:style w:type="paragraph" w:customStyle="1" w:styleId="SubHeading2">
    <w:name w:val="SubHeading2"/>
    <w:basedOn w:val="HeadingBase"/>
    <w:rsid w:val="000E14E0"/>
    <w:pPr>
      <w:spacing w:before="240" w:after="60"/>
    </w:pPr>
    <w:rPr>
      <w:sz w:val="20"/>
    </w:rPr>
  </w:style>
  <w:style w:type="paragraph" w:customStyle="1" w:styleId="SubHeading1">
    <w:name w:val="SubHeading1"/>
    <w:basedOn w:val="HeadingBase"/>
    <w:rsid w:val="000E14E0"/>
    <w:pPr>
      <w:spacing w:before="240" w:after="60"/>
    </w:pPr>
    <w:rPr>
      <w:color w:val="918585"/>
      <w:sz w:val="22"/>
    </w:rPr>
  </w:style>
  <w:style w:type="paragraph" w:customStyle="1" w:styleId="SideHeading">
    <w:name w:val="Side Heading"/>
    <w:basedOn w:val="HeadingBase"/>
    <w:rsid w:val="000E14E0"/>
    <w:pPr>
      <w:framePr w:w="2268" w:h="567" w:hSpace="181" w:vSpace="181" w:wrap="around" w:vAnchor="text" w:hAnchor="page" w:x="1419" w:y="370" w:anchorLock="1"/>
    </w:pPr>
    <w:rPr>
      <w:sz w:val="22"/>
    </w:rPr>
  </w:style>
  <w:style w:type="paragraph" w:customStyle="1" w:styleId="TableListBullet">
    <w:name w:val="Table List Bullet"/>
    <w:basedOn w:val="ListBullet"/>
    <w:rsid w:val="000E14E0"/>
    <w:pPr>
      <w:numPr>
        <w:numId w:val="10"/>
      </w:numPr>
    </w:pPr>
  </w:style>
  <w:style w:type="paragraph" w:styleId="PlainText">
    <w:name w:val="Plain Text"/>
    <w:basedOn w:val="Normal"/>
    <w:link w:val="PlainTextChar"/>
    <w:rsid w:val="000E14E0"/>
    <w:rPr>
      <w:sz w:val="20"/>
    </w:rPr>
  </w:style>
  <w:style w:type="character" w:customStyle="1" w:styleId="PlainTextChar">
    <w:name w:val="Plain Text Char"/>
    <w:basedOn w:val="DefaultParagraphFont"/>
    <w:link w:val="PlainText"/>
    <w:rsid w:val="000E14E0"/>
    <w:rPr>
      <w:rFonts w:ascii="Courier New" w:eastAsia="Times New Roman" w:hAnsi="Courier New" w:cs="Times New Roman"/>
      <w:sz w:val="20"/>
      <w:szCs w:val="20"/>
      <w:lang w:eastAsia="en-US"/>
    </w:rPr>
  </w:style>
  <w:style w:type="character" w:customStyle="1" w:styleId="MenuOption">
    <w:name w:val="Menu Option"/>
    <w:basedOn w:val="DefaultParagraphFont"/>
    <w:rsid w:val="000E14E0"/>
    <w:rPr>
      <w:b/>
      <w:smallCaps/>
    </w:rPr>
  </w:style>
  <w:style w:type="paragraph" w:customStyle="1" w:styleId="TableListNumber">
    <w:name w:val="Table List Number"/>
    <w:basedOn w:val="ListNumber"/>
    <w:rsid w:val="000E14E0"/>
    <w:pPr>
      <w:numPr>
        <w:numId w:val="0"/>
      </w:numPr>
    </w:pPr>
  </w:style>
  <w:style w:type="paragraph" w:styleId="TOC4">
    <w:name w:val="toc 4"/>
    <w:basedOn w:val="TOCBase"/>
    <w:next w:val="Normal"/>
    <w:semiHidden/>
    <w:rsid w:val="000E14E0"/>
    <w:pPr>
      <w:tabs>
        <w:tab w:val="right" w:leader="dot" w:pos="9071"/>
      </w:tabs>
      <w:ind w:left="1701"/>
    </w:pPr>
  </w:style>
  <w:style w:type="paragraph" w:customStyle="1" w:styleId="ListAlpha">
    <w:name w:val="List Alpha"/>
    <w:basedOn w:val="List"/>
    <w:rsid w:val="000E14E0"/>
    <w:pPr>
      <w:numPr>
        <w:numId w:val="8"/>
      </w:numPr>
    </w:pPr>
  </w:style>
  <w:style w:type="paragraph" w:customStyle="1" w:styleId="ListAlpha2">
    <w:name w:val="List Alpha 2"/>
    <w:basedOn w:val="List2"/>
    <w:rsid w:val="000E14E0"/>
    <w:pPr>
      <w:numPr>
        <w:numId w:val="7"/>
      </w:numPr>
    </w:pPr>
  </w:style>
  <w:style w:type="paragraph" w:styleId="List2">
    <w:name w:val="List 2"/>
    <w:basedOn w:val="BodyText"/>
    <w:rsid w:val="000E14E0"/>
    <w:pPr>
      <w:tabs>
        <w:tab w:val="left" w:pos="680"/>
      </w:tabs>
      <w:spacing w:before="60" w:after="60"/>
      <w:ind w:left="680" w:hanging="340"/>
    </w:pPr>
  </w:style>
  <w:style w:type="paragraph" w:styleId="List3">
    <w:name w:val="List 3"/>
    <w:basedOn w:val="BodyText"/>
    <w:rsid w:val="000E14E0"/>
    <w:pPr>
      <w:tabs>
        <w:tab w:val="left" w:pos="1021"/>
      </w:tabs>
      <w:spacing w:before="60" w:after="60"/>
      <w:ind w:left="1020" w:hanging="340"/>
    </w:pPr>
  </w:style>
  <w:style w:type="paragraph" w:styleId="List4">
    <w:name w:val="List 4"/>
    <w:basedOn w:val="BodyText"/>
    <w:rsid w:val="000E14E0"/>
    <w:pPr>
      <w:tabs>
        <w:tab w:val="left" w:pos="1361"/>
      </w:tabs>
      <w:spacing w:before="60" w:after="60"/>
      <w:ind w:left="1361" w:hanging="340"/>
    </w:pPr>
  </w:style>
  <w:style w:type="paragraph" w:styleId="List5">
    <w:name w:val="List 5"/>
    <w:basedOn w:val="BodyText"/>
    <w:rsid w:val="000E14E0"/>
    <w:pPr>
      <w:tabs>
        <w:tab w:val="left" w:pos="1701"/>
      </w:tabs>
      <w:spacing w:before="60" w:after="60"/>
      <w:ind w:left="1701" w:hanging="340"/>
    </w:pPr>
  </w:style>
  <w:style w:type="paragraph" w:styleId="ListBullet3">
    <w:name w:val="List Bullet 3"/>
    <w:basedOn w:val="List3"/>
    <w:rsid w:val="000E14E0"/>
    <w:pPr>
      <w:numPr>
        <w:numId w:val="13"/>
      </w:numPr>
      <w:tabs>
        <w:tab w:val="clear" w:pos="1021"/>
      </w:tabs>
      <w:ind w:left="1037" w:hanging="357"/>
    </w:pPr>
  </w:style>
  <w:style w:type="paragraph" w:styleId="ListBullet4">
    <w:name w:val="List Bullet 4"/>
    <w:basedOn w:val="List4"/>
    <w:rsid w:val="000E14E0"/>
    <w:pPr>
      <w:numPr>
        <w:numId w:val="2"/>
      </w:numPr>
      <w:tabs>
        <w:tab w:val="clear" w:pos="1361"/>
      </w:tabs>
    </w:pPr>
  </w:style>
  <w:style w:type="paragraph" w:styleId="ListBullet5">
    <w:name w:val="List Bullet 5"/>
    <w:basedOn w:val="List5"/>
    <w:rsid w:val="000E14E0"/>
    <w:pPr>
      <w:numPr>
        <w:numId w:val="3"/>
      </w:numPr>
    </w:pPr>
  </w:style>
  <w:style w:type="paragraph" w:styleId="ListContinue2">
    <w:name w:val="List Continue 2"/>
    <w:basedOn w:val="List2"/>
    <w:rsid w:val="000E14E0"/>
    <w:pPr>
      <w:ind w:firstLine="0"/>
    </w:pPr>
  </w:style>
  <w:style w:type="paragraph" w:styleId="ListContinue3">
    <w:name w:val="List Continue 3"/>
    <w:basedOn w:val="List3"/>
    <w:rsid w:val="000E14E0"/>
    <w:pPr>
      <w:ind w:left="1021" w:firstLine="0"/>
    </w:pPr>
  </w:style>
  <w:style w:type="paragraph" w:styleId="ListContinue4">
    <w:name w:val="List Continue 4"/>
    <w:basedOn w:val="List4"/>
    <w:rsid w:val="000E14E0"/>
    <w:pPr>
      <w:ind w:firstLine="0"/>
    </w:pPr>
  </w:style>
  <w:style w:type="paragraph" w:styleId="ListContinue5">
    <w:name w:val="List Continue 5"/>
    <w:basedOn w:val="List5"/>
    <w:rsid w:val="000E14E0"/>
    <w:pPr>
      <w:ind w:firstLine="0"/>
    </w:pPr>
  </w:style>
  <w:style w:type="paragraph" w:styleId="ListNumber3">
    <w:name w:val="List Number 3"/>
    <w:basedOn w:val="List3"/>
    <w:rsid w:val="000E14E0"/>
    <w:pPr>
      <w:numPr>
        <w:numId w:val="4"/>
      </w:numPr>
    </w:pPr>
  </w:style>
  <w:style w:type="paragraph" w:styleId="ListNumber4">
    <w:name w:val="List Number 4"/>
    <w:basedOn w:val="List4"/>
    <w:rsid w:val="000E14E0"/>
    <w:pPr>
      <w:numPr>
        <w:numId w:val="5"/>
      </w:numPr>
    </w:pPr>
  </w:style>
  <w:style w:type="paragraph" w:styleId="ListNumber5">
    <w:name w:val="List Number 5"/>
    <w:basedOn w:val="List5"/>
    <w:rsid w:val="000E14E0"/>
    <w:pPr>
      <w:numPr>
        <w:numId w:val="6"/>
      </w:numPr>
    </w:pPr>
  </w:style>
  <w:style w:type="paragraph" w:styleId="BlockText">
    <w:name w:val="Block Text"/>
    <w:basedOn w:val="Normal"/>
    <w:rsid w:val="000E14E0"/>
    <w:pPr>
      <w:spacing w:after="120"/>
      <w:ind w:left="1440" w:right="1440"/>
    </w:pPr>
  </w:style>
  <w:style w:type="character" w:customStyle="1" w:styleId="Subscript">
    <w:name w:val="Subscript"/>
    <w:basedOn w:val="DefaultParagraphFont"/>
    <w:rsid w:val="000E14E0"/>
    <w:rPr>
      <w:sz w:val="16"/>
      <w:vertAlign w:val="subscript"/>
    </w:rPr>
  </w:style>
  <w:style w:type="character" w:customStyle="1" w:styleId="Superscript">
    <w:name w:val="Superscript"/>
    <w:basedOn w:val="DefaultParagraphFont"/>
    <w:rsid w:val="000E14E0"/>
    <w:rPr>
      <w:sz w:val="16"/>
      <w:vertAlign w:val="superscript"/>
    </w:rPr>
  </w:style>
  <w:style w:type="character" w:customStyle="1" w:styleId="Symbols">
    <w:name w:val="Symbols"/>
    <w:basedOn w:val="DefaultParagraphFont"/>
    <w:rsid w:val="000E14E0"/>
    <w:rPr>
      <w:rFonts w:ascii="Symbol" w:hAnsi="Symbol"/>
    </w:rPr>
  </w:style>
  <w:style w:type="character" w:customStyle="1" w:styleId="MenuOptions">
    <w:name w:val="Menu Options"/>
    <w:basedOn w:val="DefaultParagraphFont"/>
    <w:rsid w:val="000E14E0"/>
    <w:rPr>
      <w:rFonts w:ascii="Arial Narrow" w:hAnsi="Arial Narrow"/>
      <w:smallCaps/>
    </w:rPr>
  </w:style>
  <w:style w:type="character" w:customStyle="1" w:styleId="Buttons">
    <w:name w:val="Buttons"/>
    <w:basedOn w:val="DefaultParagraphFont"/>
    <w:rsid w:val="000E14E0"/>
    <w:rPr>
      <w:b/>
    </w:rPr>
  </w:style>
  <w:style w:type="character" w:customStyle="1" w:styleId="Underlined">
    <w:name w:val="Underlined"/>
    <w:basedOn w:val="DefaultParagraphFont"/>
    <w:rsid w:val="000E14E0"/>
    <w:rPr>
      <w:u w:val="single"/>
    </w:rPr>
  </w:style>
  <w:style w:type="paragraph" w:customStyle="1" w:styleId="TableBodyTextRight">
    <w:name w:val="Table Body Text Right"/>
    <w:basedOn w:val="TableBodyText"/>
    <w:rsid w:val="000E14E0"/>
    <w:pPr>
      <w:widowControl w:val="0"/>
      <w:autoSpaceDE w:val="0"/>
      <w:autoSpaceDN w:val="0"/>
      <w:adjustRightInd w:val="0"/>
      <w:jc w:val="right"/>
    </w:pPr>
    <w:rPr>
      <w:rFonts w:cs="Arial"/>
      <w:szCs w:val="18"/>
    </w:rPr>
  </w:style>
  <w:style w:type="paragraph" w:customStyle="1" w:styleId="CopyrightText">
    <w:name w:val="Copyright Text"/>
    <w:basedOn w:val="BodyText"/>
    <w:rsid w:val="000E14E0"/>
    <w:rPr>
      <w:sz w:val="18"/>
    </w:rPr>
  </w:style>
  <w:style w:type="paragraph" w:customStyle="1" w:styleId="BodySmallRight">
    <w:name w:val="Body Small Right"/>
    <w:basedOn w:val="BodyTextRight"/>
    <w:rsid w:val="000E14E0"/>
    <w:rPr>
      <w:sz w:val="18"/>
      <w:szCs w:val="18"/>
    </w:rPr>
  </w:style>
  <w:style w:type="paragraph" w:customStyle="1" w:styleId="MarginEdition">
    <w:name w:val="Margin Edition"/>
    <w:basedOn w:val="MarginNote"/>
    <w:rsid w:val="000E14E0"/>
    <w:pPr>
      <w:spacing w:before="0" w:after="0"/>
    </w:pPr>
    <w:rPr>
      <w:rFonts w:ascii="Times New Roman" w:hAnsi="Times New Roman"/>
      <w:color w:val="999999"/>
    </w:rPr>
  </w:style>
  <w:style w:type="paragraph" w:customStyle="1" w:styleId="Spacer">
    <w:name w:val="Spacer"/>
    <w:basedOn w:val="Normal"/>
    <w:rsid w:val="000E14E0"/>
    <w:rPr>
      <w:sz w:val="2"/>
      <w:szCs w:val="2"/>
    </w:rPr>
  </w:style>
  <w:style w:type="character" w:customStyle="1" w:styleId="Small">
    <w:name w:val="Small"/>
    <w:basedOn w:val="DefaultParagraphFont"/>
    <w:rsid w:val="000E14E0"/>
    <w:rPr>
      <w:sz w:val="16"/>
    </w:rPr>
  </w:style>
  <w:style w:type="paragraph" w:customStyle="1" w:styleId="WideTable">
    <w:name w:val="Wide Table"/>
    <w:basedOn w:val="Normal"/>
    <w:rsid w:val="000E14E0"/>
    <w:pPr>
      <w:ind w:left="-1418"/>
    </w:pPr>
    <w:rPr>
      <w:sz w:val="2"/>
      <w:szCs w:val="2"/>
    </w:rPr>
  </w:style>
  <w:style w:type="character" w:styleId="PageNumber">
    <w:name w:val="page number"/>
    <w:basedOn w:val="DefaultParagraphFont"/>
    <w:rsid w:val="000E14E0"/>
  </w:style>
  <w:style w:type="paragraph" w:styleId="Quote">
    <w:name w:val="Quote"/>
    <w:basedOn w:val="Heading1"/>
    <w:link w:val="QuoteChar"/>
    <w:qFormat/>
    <w:rsid w:val="000E14E0"/>
    <w:rPr>
      <w:b w:val="0"/>
      <w:sz w:val="72"/>
      <w:szCs w:val="72"/>
      <w:lang w:val="en-NZ"/>
    </w:rPr>
  </w:style>
  <w:style w:type="character" w:customStyle="1" w:styleId="QuoteChar">
    <w:name w:val="Quote Char"/>
    <w:basedOn w:val="DefaultParagraphFont"/>
    <w:link w:val="Quote"/>
    <w:rsid w:val="000E14E0"/>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0E14E0"/>
    <w:pPr>
      <w:pageBreakBefore/>
    </w:pPr>
  </w:style>
  <w:style w:type="paragraph" w:customStyle="1" w:styleId="Border">
    <w:name w:val="Border"/>
    <w:basedOn w:val="Normal"/>
    <w:qFormat/>
    <w:rsid w:val="000E14E0"/>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0E14E0"/>
    <w:rPr>
      <w:b/>
      <w:bCs/>
      <w:i/>
      <w:iCs/>
      <w:color w:val="auto"/>
    </w:rPr>
  </w:style>
  <w:style w:type="paragraph" w:styleId="IntenseQuote">
    <w:name w:val="Intense Quote"/>
    <w:basedOn w:val="Normal"/>
    <w:next w:val="Normal"/>
    <w:link w:val="IntenseQuoteChar"/>
    <w:uiPriority w:val="30"/>
    <w:qFormat/>
    <w:rsid w:val="000E14E0"/>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0E14E0"/>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0E14E0"/>
    <w:rPr>
      <w:smallCaps/>
      <w:color w:val="auto"/>
      <w:u w:val="single"/>
    </w:rPr>
  </w:style>
  <w:style w:type="character" w:styleId="IntenseReference">
    <w:name w:val="Intense Reference"/>
    <w:basedOn w:val="DefaultParagraphFont"/>
    <w:uiPriority w:val="32"/>
    <w:qFormat/>
    <w:rsid w:val="000E14E0"/>
    <w:rPr>
      <w:b/>
      <w:bCs/>
      <w:smallCaps/>
      <w:color w:val="auto"/>
      <w:spacing w:val="5"/>
      <w:u w:val="single"/>
    </w:rPr>
  </w:style>
  <w:style w:type="paragraph" w:customStyle="1" w:styleId="2ColumnHeading">
    <w:name w:val="2Column Heading"/>
    <w:basedOn w:val="BodyText"/>
    <w:qFormat/>
    <w:rsid w:val="000E14E0"/>
    <w:pPr>
      <w:spacing w:after="60"/>
      <w:ind w:left="-2268"/>
    </w:pPr>
    <w:rPr>
      <w:b/>
    </w:rPr>
  </w:style>
  <w:style w:type="paragraph" w:customStyle="1" w:styleId="Heading1TOC">
    <w:name w:val="Heading1 TOC"/>
    <w:basedOn w:val="Normal"/>
    <w:qFormat/>
    <w:rsid w:val="000E14E0"/>
    <w:pPr>
      <w:spacing w:before="240" w:after="120"/>
    </w:pPr>
    <w:rPr>
      <w:rFonts w:ascii="Times New Roman" w:hAnsi="Times New Roman"/>
      <w:b/>
      <w:sz w:val="32"/>
    </w:rPr>
  </w:style>
  <w:style w:type="paragraph" w:customStyle="1" w:styleId="Heading2TOC">
    <w:name w:val="Heading2 TOC"/>
    <w:basedOn w:val="Normal"/>
    <w:qFormat/>
    <w:rsid w:val="000E14E0"/>
    <w:pPr>
      <w:spacing w:before="240" w:after="60"/>
    </w:pPr>
    <w:rPr>
      <w:rFonts w:ascii="Times New Roman" w:hAnsi="Times New Roman"/>
      <w:b/>
      <w:sz w:val="28"/>
    </w:rPr>
  </w:style>
  <w:style w:type="character" w:customStyle="1" w:styleId="Underline">
    <w:name w:val="Underline"/>
    <w:basedOn w:val="DefaultParagraphFont"/>
    <w:qFormat/>
    <w:rsid w:val="000E14E0"/>
    <w:rPr>
      <w:u w:val="single"/>
    </w:rPr>
  </w:style>
  <w:style w:type="character" w:customStyle="1" w:styleId="BoldandItalics">
    <w:name w:val="Bold and Italics"/>
    <w:qFormat/>
    <w:rsid w:val="000E14E0"/>
    <w:rPr>
      <w:b/>
      <w:i/>
      <w:u w:val="none"/>
    </w:rPr>
  </w:style>
  <w:style w:type="paragraph" w:styleId="BalloonText">
    <w:name w:val="Balloon Text"/>
    <w:basedOn w:val="Normal"/>
    <w:link w:val="BalloonTextChar"/>
    <w:rsid w:val="000E14E0"/>
    <w:rPr>
      <w:rFonts w:ascii="Tahoma" w:hAnsi="Tahoma" w:cs="Tahoma"/>
      <w:sz w:val="16"/>
      <w:szCs w:val="16"/>
    </w:rPr>
  </w:style>
  <w:style w:type="character" w:customStyle="1" w:styleId="BalloonTextChar">
    <w:name w:val="Balloon Text Char"/>
    <w:basedOn w:val="DefaultParagraphFont"/>
    <w:link w:val="BalloonText"/>
    <w:rsid w:val="000E14E0"/>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0E14E0"/>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0E14E0"/>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0E14E0"/>
    <w:rPr>
      <w:b/>
      <w:color w:val="660033"/>
      <w:spacing w:val="0"/>
    </w:rPr>
  </w:style>
  <w:style w:type="paragraph" w:customStyle="1" w:styleId="Nameditemlist">
    <w:name w:val="Named item list"/>
    <w:basedOn w:val="BodyText"/>
    <w:qFormat/>
    <w:rsid w:val="000E14E0"/>
    <w:pPr>
      <w:tabs>
        <w:tab w:val="left" w:pos="2835"/>
      </w:tabs>
      <w:ind w:left="2835" w:hanging="2835"/>
    </w:pPr>
  </w:style>
  <w:style w:type="paragraph" w:customStyle="1" w:styleId="BodyTextnopadding">
    <w:name w:val="Body Text no padding"/>
    <w:basedOn w:val="BodyText"/>
    <w:qFormat/>
    <w:rsid w:val="000E14E0"/>
    <w:pPr>
      <w:spacing w:before="0" w:after="0"/>
    </w:pPr>
  </w:style>
  <w:style w:type="paragraph" w:customStyle="1" w:styleId="BodyTextBold">
    <w:name w:val="Body Text Bold"/>
    <w:basedOn w:val="BodyText"/>
    <w:qFormat/>
    <w:rsid w:val="000E14E0"/>
    <w:rPr>
      <w:b/>
    </w:rPr>
  </w:style>
  <w:style w:type="character" w:styleId="Hyperlink">
    <w:name w:val="Hyperlink"/>
    <w:basedOn w:val="DefaultParagraphFont"/>
    <w:uiPriority w:val="99"/>
    <w:unhideWhenUsed/>
    <w:rsid w:val="00340D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11ef6853-ceed-4ba7-9d87-4da407e23c10"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437</Words>
  <Characters>2871</Characters>
  <Application>Microsoft Office Word</Application>
  <DocSecurity>0</DocSecurity>
  <Lines>95</Lines>
  <Paragraphs>60</Paragraphs>
  <ScaleCrop>false</ScaleCrop>
  <Company>Author-it Software Corporation Ltd.</Company>
  <LinksUpToDate>false</LinksUpToDate>
  <CharactersWithSpaces>3248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BSBINS309 Maintain business records</dc:title>
  <dc:subject>Approved</dc:subject>
  <dc:creator>PwC’s Skills for Australia</dc:creator>
  <cp:keywords>Release: 1</cp:keywords>
  <dc:description>Review Date: 12 April 2008</dc:description>
  <cp:lastModifiedBy>HSD_TPCMSd.prod</cp:lastModifiedBy>
  <cp:revision>3</cp:revision>
  <dcterms:created xsi:type="dcterms:W3CDTF">2023-01-24T13:56:00Z</dcterms:created>
  <dcterms:modified xsi:type="dcterms:W3CDTF">2023-01-24T13:56:00Z</dcterms:modified>
</cp:coreProperties>
</file>