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E5F" w:rsidRDefault="00506E5F" w:rsidP="00506E5F">
      <w:pPr>
        <w:pStyle w:val="Title"/>
      </w:pPr>
      <w:fldSimple w:instr=" TITLE   \* MERGEFORMAT ">
        <w:r>
          <w:t>Assessment Requirements for AURTTF001 Inspect and service petrol fuel systems</w:t>
        </w:r>
      </w:fldSimple>
    </w:p>
    <w:p w:rsidR="00506E5F" w:rsidRDefault="00506E5F" w:rsidP="00506E5F">
      <w:pPr>
        <w:pStyle w:val="Version"/>
        <w:sectPr w:rsidR="00506E5F" w:rsidSect="007C4A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C4A2B" w:rsidRDefault="00506E5F" w:rsidP="007C4A2B">
      <w:pPr>
        <w:pStyle w:val="SuperHeading"/>
      </w:pPr>
      <w:r w:rsidRPr="007C4A2B">
        <w:lastRenderedPageBreak/>
        <w:t>Assessment Requirements for AURTTF001 Inspect and service petrol fuel systems</w:t>
      </w:r>
    </w:p>
    <w:p w:rsidR="00000000" w:rsidRPr="007C4A2B" w:rsidRDefault="00506E5F" w:rsidP="007C4A2B">
      <w:pPr>
        <w:pStyle w:val="Heading1"/>
      </w:pPr>
      <w:bookmarkStart w:id="1" w:name="O_776271"/>
      <w:bookmarkEnd w:id="1"/>
      <w:r w:rsidRPr="007C4A2B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RPr="007C4A2B" w:rsidTr="00506E5F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4A2B" w:rsidRDefault="00506E5F" w:rsidP="007C4A2B">
            <w:pPr>
              <w:pStyle w:val="BodyText"/>
            </w:pPr>
            <w:r w:rsidRPr="007C4A2B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6E5F" w:rsidP="007C4A2B">
            <w:pPr>
              <w:pStyle w:val="BodyText"/>
              <w:rPr>
                <w:lang w:val="en-NZ"/>
              </w:rPr>
            </w:pPr>
            <w:r w:rsidRPr="007C4A2B">
              <w:rPr>
                <w:rStyle w:val="SpecialBold"/>
              </w:rPr>
              <w:t>Comment</w:t>
            </w:r>
          </w:p>
        </w:tc>
      </w:tr>
      <w:tr w:rsidR="00000000" w:rsidRPr="007C4A2B" w:rsidTr="00506E5F">
        <w:trPr>
          <w:trHeight w:val="1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6E5F" w:rsidP="007C4A2B">
            <w:pPr>
              <w:pStyle w:val="BodyText"/>
              <w:rPr>
                <w:lang w:val="en-NZ"/>
              </w:rPr>
            </w:pPr>
            <w:r w:rsidRPr="007C4A2B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4A2B" w:rsidRDefault="00506E5F" w:rsidP="007C4A2B">
            <w:pPr>
              <w:pStyle w:val="BodyText"/>
            </w:pPr>
            <w:r w:rsidRPr="007C4A2B">
              <w:t>New unit of competency.</w:t>
            </w:r>
          </w:p>
        </w:tc>
      </w:tr>
    </w:tbl>
    <w:p w:rsidR="00000000" w:rsidRPr="007C4A2B" w:rsidRDefault="00506E5F" w:rsidP="007C4A2B">
      <w:pPr>
        <w:pStyle w:val="BodyText"/>
      </w:pPr>
    </w:p>
    <w:p w:rsidR="00000000" w:rsidRPr="007C4A2B" w:rsidRDefault="00506E5F" w:rsidP="007C4A2B">
      <w:pPr>
        <w:pStyle w:val="AllowPageBreak"/>
      </w:pPr>
    </w:p>
    <w:p w:rsidR="00000000" w:rsidRPr="007C4A2B" w:rsidRDefault="00506E5F" w:rsidP="007C4A2B">
      <w:pPr>
        <w:pStyle w:val="Heading1"/>
      </w:pPr>
      <w:bookmarkStart w:id="2" w:name="O_776272"/>
      <w:bookmarkEnd w:id="2"/>
      <w:r w:rsidRPr="007C4A2B">
        <w:t>Performance Evidence</w:t>
      </w:r>
    </w:p>
    <w:p w:rsidR="00000000" w:rsidRPr="007C4A2B" w:rsidRDefault="00506E5F" w:rsidP="00506E5F">
      <w:pPr>
        <w:pStyle w:val="BodyText"/>
      </w:pPr>
      <w:r w:rsidRPr="007C4A2B">
        <w:t>Before competency can be determined, individuals must demonstrate they can perform the following according to the standards defined in this unit’s elements, performance criteria, range of conditions and foundation skills:</w:t>
      </w:r>
    </w:p>
    <w:p w:rsidR="00000000" w:rsidRPr="007C4A2B" w:rsidRDefault="00506E5F" w:rsidP="007C4A2B">
      <w:pPr>
        <w:pStyle w:val="ListBullet"/>
      </w:pPr>
      <w:r w:rsidRPr="007C4A2B">
        <w:t>inspect and service the petrol fu</w:t>
      </w:r>
      <w:r w:rsidRPr="007C4A2B">
        <w:t>el systems of two different vehicles or machinery, including replacing their fuel filters.</w:t>
      </w:r>
    </w:p>
    <w:p w:rsidR="00000000" w:rsidRPr="007C4A2B" w:rsidRDefault="00506E5F" w:rsidP="007C4A2B">
      <w:pPr>
        <w:pStyle w:val="AllowPageBreak"/>
      </w:pPr>
    </w:p>
    <w:p w:rsidR="00000000" w:rsidRPr="007C4A2B" w:rsidRDefault="00506E5F" w:rsidP="007C4A2B">
      <w:pPr>
        <w:pStyle w:val="Heading1"/>
      </w:pPr>
      <w:bookmarkStart w:id="3" w:name="O_776273"/>
      <w:bookmarkEnd w:id="3"/>
      <w:r w:rsidRPr="007C4A2B">
        <w:t>Knowledge Evidence</w:t>
      </w:r>
    </w:p>
    <w:p w:rsidR="00000000" w:rsidRPr="007C4A2B" w:rsidRDefault="00506E5F" w:rsidP="00506E5F">
      <w:pPr>
        <w:pStyle w:val="BodyText"/>
      </w:pPr>
      <w:r w:rsidRPr="007C4A2B">
        <w:t>Individuals must be able to demonstrate knowledge of:</w:t>
      </w:r>
    </w:p>
    <w:p w:rsidR="00000000" w:rsidRPr="007C4A2B" w:rsidRDefault="00506E5F" w:rsidP="007C4A2B">
      <w:pPr>
        <w:pStyle w:val="ListBullet"/>
      </w:pPr>
      <w:r w:rsidRPr="007C4A2B">
        <w:t>work health and safety (WHS) and occupational health and safety (OHS) requirements relating to inspecting and servicing petrol fuel systems, including procedures for working with:</w:t>
      </w:r>
    </w:p>
    <w:p w:rsidR="00000000" w:rsidRPr="007C4A2B" w:rsidRDefault="00506E5F" w:rsidP="007C4A2B">
      <w:pPr>
        <w:pStyle w:val="ListBullet2"/>
      </w:pPr>
      <w:r w:rsidRPr="007C4A2B">
        <w:t>stored fuel pressure</w:t>
      </w:r>
    </w:p>
    <w:p w:rsidR="00000000" w:rsidRPr="007C4A2B" w:rsidRDefault="00506E5F" w:rsidP="007C4A2B">
      <w:pPr>
        <w:pStyle w:val="ListBullet2"/>
      </w:pPr>
      <w:r w:rsidRPr="007C4A2B">
        <w:t>flammable liquids</w:t>
      </w:r>
    </w:p>
    <w:p w:rsidR="00000000" w:rsidRPr="007C4A2B" w:rsidRDefault="00506E5F" w:rsidP="007C4A2B">
      <w:pPr>
        <w:pStyle w:val="ListBullet"/>
      </w:pPr>
      <w:r w:rsidRPr="007C4A2B">
        <w:t>environmental requirements, includi</w:t>
      </w:r>
      <w:r w:rsidRPr="007C4A2B">
        <w:t>ng procedures for:</w:t>
      </w:r>
    </w:p>
    <w:p w:rsidR="00000000" w:rsidRPr="007C4A2B" w:rsidRDefault="00506E5F" w:rsidP="007C4A2B">
      <w:pPr>
        <w:pStyle w:val="ListBullet2"/>
      </w:pPr>
      <w:r w:rsidRPr="007C4A2B">
        <w:t>trapping, storing and disposing of flammable liquids released from fuel systems</w:t>
      </w:r>
    </w:p>
    <w:p w:rsidR="00000000" w:rsidRPr="007C4A2B" w:rsidRDefault="00506E5F" w:rsidP="007C4A2B">
      <w:pPr>
        <w:pStyle w:val="ListBullet2"/>
      </w:pPr>
      <w:r w:rsidRPr="007C4A2B">
        <w:t>disposing of filters</w:t>
      </w:r>
    </w:p>
    <w:p w:rsidR="00000000" w:rsidRPr="007C4A2B" w:rsidRDefault="00506E5F" w:rsidP="007C4A2B">
      <w:pPr>
        <w:pStyle w:val="ListBullet"/>
      </w:pPr>
      <w:r w:rsidRPr="007C4A2B">
        <w:t>identification, function and basic operation of petrol fuel system components, including:</w:t>
      </w:r>
    </w:p>
    <w:p w:rsidR="00000000" w:rsidRPr="007C4A2B" w:rsidRDefault="00506E5F" w:rsidP="007C4A2B">
      <w:pPr>
        <w:pStyle w:val="ListBullet2"/>
      </w:pPr>
      <w:r w:rsidRPr="007C4A2B">
        <w:t xml:space="preserve">types and applications of fuels, including </w:t>
      </w:r>
      <w:r w:rsidRPr="007C4A2B">
        <w:t>petroleum and biofuels</w:t>
      </w:r>
    </w:p>
    <w:p w:rsidR="00000000" w:rsidRPr="007C4A2B" w:rsidRDefault="00506E5F" w:rsidP="007C4A2B">
      <w:pPr>
        <w:pStyle w:val="ListBullet2"/>
      </w:pPr>
      <w:r w:rsidRPr="007C4A2B">
        <w:t>fuel tank, cap and lines</w:t>
      </w:r>
    </w:p>
    <w:p w:rsidR="00000000" w:rsidRPr="007C4A2B" w:rsidRDefault="00506E5F" w:rsidP="007C4A2B">
      <w:pPr>
        <w:pStyle w:val="ListBullet2"/>
      </w:pPr>
      <w:r w:rsidRPr="007C4A2B">
        <w:t>fuel filters</w:t>
      </w:r>
    </w:p>
    <w:p w:rsidR="00000000" w:rsidRPr="007C4A2B" w:rsidRDefault="00506E5F" w:rsidP="007C4A2B">
      <w:pPr>
        <w:pStyle w:val="ListBullet2"/>
      </w:pPr>
      <w:r w:rsidRPr="007C4A2B">
        <w:t>fuel pumps, including:</w:t>
      </w:r>
    </w:p>
    <w:p w:rsidR="00000000" w:rsidRPr="007C4A2B" w:rsidRDefault="00506E5F" w:rsidP="007C4A2B">
      <w:pPr>
        <w:pStyle w:val="ListBullet3"/>
      </w:pPr>
      <w:r w:rsidRPr="007C4A2B">
        <w:t>mechanical</w:t>
      </w:r>
    </w:p>
    <w:p w:rsidR="00000000" w:rsidRPr="007C4A2B" w:rsidRDefault="00506E5F" w:rsidP="007C4A2B">
      <w:pPr>
        <w:pStyle w:val="ListBullet3"/>
      </w:pPr>
      <w:r w:rsidRPr="007C4A2B">
        <w:t>electrical</w:t>
      </w:r>
    </w:p>
    <w:p w:rsidR="00000000" w:rsidRPr="007C4A2B" w:rsidRDefault="00506E5F" w:rsidP="007C4A2B">
      <w:pPr>
        <w:pStyle w:val="ListBullet2"/>
      </w:pPr>
      <w:r w:rsidRPr="007C4A2B">
        <w:t>carburettors</w:t>
      </w:r>
    </w:p>
    <w:p w:rsidR="00000000" w:rsidRPr="007C4A2B" w:rsidRDefault="00506E5F" w:rsidP="007C4A2B">
      <w:pPr>
        <w:pStyle w:val="ListBullet2"/>
      </w:pPr>
      <w:r w:rsidRPr="007C4A2B">
        <w:t>electronic control unit and sensors</w:t>
      </w:r>
    </w:p>
    <w:p w:rsidR="00000000" w:rsidRPr="007C4A2B" w:rsidRDefault="00506E5F" w:rsidP="007C4A2B">
      <w:pPr>
        <w:pStyle w:val="ListBullet2"/>
      </w:pPr>
      <w:r w:rsidRPr="007C4A2B">
        <w:lastRenderedPageBreak/>
        <w:t>fuel injection system components</w:t>
      </w:r>
    </w:p>
    <w:p w:rsidR="00000000" w:rsidRPr="007C4A2B" w:rsidRDefault="00506E5F" w:rsidP="007C4A2B">
      <w:pPr>
        <w:pStyle w:val="ListBullet2"/>
      </w:pPr>
      <w:r w:rsidRPr="007C4A2B">
        <w:t>accelerator pedal or control lever</w:t>
      </w:r>
    </w:p>
    <w:p w:rsidR="00000000" w:rsidRPr="007C4A2B" w:rsidRDefault="00506E5F" w:rsidP="007C4A2B">
      <w:pPr>
        <w:pStyle w:val="ListBullet2"/>
      </w:pPr>
      <w:r w:rsidRPr="007C4A2B">
        <w:t>air filter and air intake housing and ducting</w:t>
      </w:r>
    </w:p>
    <w:p w:rsidR="00000000" w:rsidRPr="007C4A2B" w:rsidRDefault="00506E5F" w:rsidP="007C4A2B">
      <w:pPr>
        <w:pStyle w:val="ListBullet"/>
      </w:pPr>
      <w:r w:rsidRPr="007C4A2B">
        <w:t>inspection procedures for petrol fuel systems, including:</w:t>
      </w:r>
    </w:p>
    <w:p w:rsidR="00000000" w:rsidRPr="007C4A2B" w:rsidRDefault="00506E5F" w:rsidP="007C4A2B">
      <w:pPr>
        <w:pStyle w:val="ListBullet2"/>
      </w:pPr>
      <w:r w:rsidRPr="007C4A2B">
        <w:t>inspecting components for damage and leaks</w:t>
      </w:r>
    </w:p>
    <w:p w:rsidR="00000000" w:rsidRPr="007C4A2B" w:rsidRDefault="00506E5F" w:rsidP="007C4A2B">
      <w:pPr>
        <w:pStyle w:val="ListBullet2"/>
      </w:pPr>
      <w:r w:rsidRPr="007C4A2B">
        <w:t>inspecting air filter and air intake housing and ducting for blockage or damage</w:t>
      </w:r>
    </w:p>
    <w:p w:rsidR="00000000" w:rsidRPr="007C4A2B" w:rsidRDefault="00506E5F" w:rsidP="007C4A2B">
      <w:pPr>
        <w:pStyle w:val="ListBullet"/>
      </w:pPr>
      <w:r w:rsidRPr="007C4A2B">
        <w:t>service and adjustment procedures for petrol fuel systems, including:</w:t>
      </w:r>
    </w:p>
    <w:p w:rsidR="00000000" w:rsidRPr="007C4A2B" w:rsidRDefault="00506E5F" w:rsidP="007C4A2B">
      <w:pPr>
        <w:pStyle w:val="ListBullet2"/>
      </w:pPr>
      <w:r w:rsidRPr="007C4A2B">
        <w:t>replacing fuel filter</w:t>
      </w:r>
    </w:p>
    <w:p w:rsidR="00000000" w:rsidRPr="007C4A2B" w:rsidRDefault="00506E5F" w:rsidP="007C4A2B">
      <w:pPr>
        <w:pStyle w:val="ListBullet2"/>
      </w:pPr>
      <w:r w:rsidRPr="007C4A2B">
        <w:t>cleaning or replacing air filter and checking air intake housing and ducting for damage</w:t>
      </w:r>
    </w:p>
    <w:p w:rsidR="00000000" w:rsidRPr="007C4A2B" w:rsidRDefault="00506E5F" w:rsidP="007C4A2B">
      <w:pPr>
        <w:pStyle w:val="ListBullet2"/>
      </w:pPr>
      <w:r w:rsidRPr="007C4A2B">
        <w:t>checking and adjusting base idle speed as required</w:t>
      </w:r>
    </w:p>
    <w:p w:rsidR="00000000" w:rsidRPr="007C4A2B" w:rsidRDefault="00506E5F" w:rsidP="007C4A2B">
      <w:pPr>
        <w:pStyle w:val="ListBullet2"/>
      </w:pPr>
      <w:r w:rsidRPr="007C4A2B">
        <w:t>fuel pressure testing as</w:t>
      </w:r>
      <w:r w:rsidRPr="007C4A2B">
        <w:t xml:space="preserve"> required</w:t>
      </w:r>
    </w:p>
    <w:p w:rsidR="00000000" w:rsidRPr="007C4A2B" w:rsidRDefault="00506E5F" w:rsidP="007C4A2B">
      <w:pPr>
        <w:pStyle w:val="ListBullet"/>
      </w:pPr>
      <w:r w:rsidRPr="007C4A2B">
        <w:t>post-service testing procedures for petrol fuel systems.</w:t>
      </w:r>
    </w:p>
    <w:p w:rsidR="00000000" w:rsidRPr="007C4A2B" w:rsidRDefault="00506E5F" w:rsidP="007C4A2B">
      <w:pPr>
        <w:pStyle w:val="AllowPageBreak"/>
      </w:pPr>
    </w:p>
    <w:p w:rsidR="00000000" w:rsidRPr="007C4A2B" w:rsidRDefault="00506E5F" w:rsidP="007C4A2B">
      <w:pPr>
        <w:pStyle w:val="Heading1"/>
      </w:pPr>
      <w:bookmarkStart w:id="4" w:name="O_776274"/>
      <w:bookmarkEnd w:id="4"/>
      <w:r w:rsidRPr="007C4A2B">
        <w:t>Assessment Conditions</w:t>
      </w:r>
    </w:p>
    <w:p w:rsidR="00000000" w:rsidRPr="007C4A2B" w:rsidRDefault="00506E5F" w:rsidP="00506E5F">
      <w:pPr>
        <w:pStyle w:val="BodyText"/>
      </w:pPr>
      <w:r w:rsidRPr="007C4A2B">
        <w:t>Assessors must satisfy NVR/AQTF assessor requirements.</w:t>
      </w:r>
    </w:p>
    <w:p w:rsidR="00000000" w:rsidRPr="007C4A2B" w:rsidRDefault="00506E5F" w:rsidP="00506E5F">
      <w:pPr>
        <w:pStyle w:val="BodyText"/>
      </w:pPr>
      <w:r w:rsidRPr="007C4A2B">
        <w:t>Competency is to be assessed in the workplace or a simulated environment that accurately refl</w:t>
      </w:r>
      <w:r w:rsidRPr="007C4A2B">
        <w:t>ects performance in a real workplace setting.</w:t>
      </w:r>
    </w:p>
    <w:p w:rsidR="00000000" w:rsidRPr="007C4A2B" w:rsidRDefault="00506E5F" w:rsidP="00506E5F">
      <w:pPr>
        <w:pStyle w:val="BodyText"/>
      </w:pPr>
      <w:r w:rsidRPr="007C4A2B">
        <w:t>Assessment must include direct observation of tasks.</w:t>
      </w:r>
    </w:p>
    <w:p w:rsidR="00000000" w:rsidRPr="007C4A2B" w:rsidRDefault="00506E5F" w:rsidP="00506E5F">
      <w:pPr>
        <w:pStyle w:val="BodyText"/>
      </w:pPr>
      <w:r w:rsidRPr="007C4A2B">
        <w:t>Where assessment of competency includes third-party evidence, individuals must provide evidence that links them to the petro</w:t>
      </w:r>
      <w:r w:rsidRPr="007C4A2B">
        <w:t>l fuel systems that they have worked on, e.g. repair orders.</w:t>
      </w:r>
    </w:p>
    <w:p w:rsidR="00000000" w:rsidRPr="007C4A2B" w:rsidRDefault="00506E5F" w:rsidP="00506E5F">
      <w:pPr>
        <w:pStyle w:val="BodyText"/>
      </w:pPr>
      <w:r w:rsidRPr="007C4A2B">
        <w:t>Assessors must verify performance evidence through questioning on skills and knowledge to ensure correct interpretation and application.</w:t>
      </w:r>
    </w:p>
    <w:p w:rsidR="00000000" w:rsidRPr="007C4A2B" w:rsidRDefault="00506E5F" w:rsidP="00506E5F">
      <w:pPr>
        <w:pStyle w:val="BodyText"/>
      </w:pPr>
      <w:r w:rsidRPr="007C4A2B">
        <w:t>The following resources must be made available:</w:t>
      </w:r>
    </w:p>
    <w:p w:rsidR="00000000" w:rsidRPr="007C4A2B" w:rsidRDefault="00506E5F" w:rsidP="007C4A2B">
      <w:pPr>
        <w:pStyle w:val="ListBullet"/>
      </w:pPr>
      <w:r w:rsidRPr="007C4A2B">
        <w:t>automot</w:t>
      </w:r>
      <w:r w:rsidRPr="007C4A2B">
        <w:t>ive repair workplace or simulated workplace</w:t>
      </w:r>
    </w:p>
    <w:p w:rsidR="00000000" w:rsidRPr="007C4A2B" w:rsidRDefault="00506E5F" w:rsidP="007C4A2B">
      <w:pPr>
        <w:pStyle w:val="ListBullet"/>
      </w:pPr>
      <w:r w:rsidRPr="007C4A2B">
        <w:t>workplace instructions</w:t>
      </w:r>
    </w:p>
    <w:p w:rsidR="00000000" w:rsidRPr="007C4A2B" w:rsidRDefault="00506E5F" w:rsidP="007C4A2B">
      <w:pPr>
        <w:pStyle w:val="ListBullet"/>
      </w:pPr>
      <w:r w:rsidRPr="007C4A2B">
        <w:t>manufacturer petrol fuel system specifications</w:t>
      </w:r>
    </w:p>
    <w:p w:rsidR="00000000" w:rsidRPr="007C4A2B" w:rsidRDefault="00506E5F" w:rsidP="007C4A2B">
      <w:pPr>
        <w:pStyle w:val="ListBullet"/>
      </w:pPr>
      <w:r w:rsidRPr="007C4A2B">
        <w:t xml:space="preserve">two different vehicles or machinery with petrol fuel systems requiring servicing </w:t>
      </w:r>
    </w:p>
    <w:p w:rsidR="00000000" w:rsidRPr="007C4A2B" w:rsidRDefault="00506E5F" w:rsidP="007C4A2B">
      <w:pPr>
        <w:pStyle w:val="ListBullet"/>
      </w:pPr>
      <w:r w:rsidRPr="007C4A2B">
        <w:t>tools, equipment and materials appropriate for inspecting an</w:t>
      </w:r>
      <w:r w:rsidRPr="007C4A2B">
        <w:t>d servicing petrol fuel systems.</w:t>
      </w:r>
    </w:p>
    <w:p w:rsidR="00000000" w:rsidRPr="007C4A2B" w:rsidRDefault="00506E5F" w:rsidP="007C4A2B">
      <w:pPr>
        <w:pStyle w:val="AllowPageBreak"/>
      </w:pPr>
    </w:p>
    <w:p w:rsidR="00000000" w:rsidRPr="007C4A2B" w:rsidRDefault="00506E5F" w:rsidP="007C4A2B">
      <w:pPr>
        <w:pStyle w:val="Heading1"/>
      </w:pPr>
      <w:bookmarkStart w:id="5" w:name="O_776277"/>
      <w:bookmarkEnd w:id="5"/>
      <w:r w:rsidRPr="007C4A2B">
        <w:lastRenderedPageBreak/>
        <w:t>Links</w:t>
      </w:r>
    </w:p>
    <w:p w:rsidR="00000000" w:rsidRPr="007C4A2B" w:rsidRDefault="00506E5F" w:rsidP="00506E5F">
      <w:pPr>
        <w:pStyle w:val="BodyText"/>
      </w:pPr>
      <w:r w:rsidRPr="007C4A2B">
        <w:t xml:space="preserve">Companion Volume implementation guides are found in VETNet - </w:t>
      </w:r>
      <w:hyperlink r:id="rId13" w:history="1">
        <w:r w:rsidRPr="009D2754">
          <w:rPr>
            <w:rStyle w:val="Hyperlink"/>
          </w:rPr>
          <w:t>https://vetnet.education.gov.au/Pages/TrainingDocs.aspx?q=b4278d82-d487-4070-a8c4-78045ec695b1</w:t>
        </w:r>
      </w:hyperlink>
    </w:p>
    <w:p w:rsidR="00000000" w:rsidRPr="007C4A2B" w:rsidRDefault="00506E5F" w:rsidP="00506E5F">
      <w:pPr>
        <w:pStyle w:val="BodyText"/>
      </w:pPr>
      <w:r w:rsidRPr="007C4A2B">
        <w:t>Companion Volume implementation guides are f</w:t>
      </w:r>
      <w:r w:rsidRPr="007C4A2B">
        <w:t xml:space="preserve">ound in VETNet - </w:t>
      </w:r>
      <w:hyperlink r:id="rId14" w:history="1">
        <w:r w:rsidRPr="009D2754">
          <w:rPr>
            <w:rStyle w:val="Hyperlink"/>
          </w:rPr>
          <w:t>https://vetnet.education.gov.au/Pages/TrainingDocs.aspx?q=b4278d82-d487-4070-a8c4-78045ec695b1</w:t>
        </w:r>
      </w:hyperlink>
    </w:p>
    <w:p w:rsidR="00000000" w:rsidRPr="007C4A2B" w:rsidRDefault="00506E5F" w:rsidP="007C4A2B"/>
    <w:sectPr w:rsidR="00000000" w:rsidRPr="007C4A2B" w:rsidSect="007C4A2B">
      <w:headerReference w:type="default" r:id="rId15"/>
      <w:footerReference w:type="default" r:id="rId16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A2B" w:rsidRDefault="007C4A2B" w:rsidP="007C4A2B">
      <w:r>
        <w:separator/>
      </w:r>
    </w:p>
  </w:endnote>
  <w:endnote w:type="continuationSeparator" w:id="0">
    <w:p w:rsidR="007C4A2B" w:rsidRDefault="007C4A2B" w:rsidP="007C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2B" w:rsidRDefault="007C4A2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2B" w:rsidRPr="00506E5F" w:rsidRDefault="007C4A2B" w:rsidP="00506E5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2B" w:rsidRDefault="007C4A2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5F" w:rsidRDefault="00506E5F" w:rsidP="007C4A2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506E5F" w:rsidRDefault="00506E5F" w:rsidP="007C4A2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2018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06E5F" w:rsidRDefault="00506E5F" w:rsidP="007C4A2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A2B" w:rsidRDefault="007C4A2B" w:rsidP="007C4A2B">
      <w:r>
        <w:separator/>
      </w:r>
    </w:p>
  </w:footnote>
  <w:footnote w:type="continuationSeparator" w:id="0">
    <w:p w:rsidR="007C4A2B" w:rsidRDefault="007C4A2B" w:rsidP="007C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2B" w:rsidRDefault="007C4A2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5F" w:rsidRDefault="00506E5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02A051D" wp14:editId="3712DE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4A2B" w:rsidRPr="00506E5F" w:rsidRDefault="007C4A2B" w:rsidP="00506E5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2B" w:rsidRDefault="007C4A2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5F" w:rsidRPr="002D2AF8" w:rsidRDefault="00506E5F" w:rsidP="007C4A2B">
    <w:pPr>
      <w:pStyle w:val="Header"/>
      <w:framePr w:wrap="around"/>
    </w:pPr>
    <w:fldSimple w:instr=" TITLE   \* MERGEFORMAT ">
      <w:r>
        <w:t>Assessment Requirements for AURTTF001 Inspect and service petrol fuel systems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December 2018</w:t>
    </w:r>
    <w:r>
      <w:fldChar w:fldCharType="end"/>
    </w:r>
  </w:p>
  <w:p w:rsidR="00506E5F" w:rsidRDefault="00506E5F" w:rsidP="007C4A2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2C46D14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629459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5B0F1E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13"/>
  </w:num>
  <w:num w:numId="13">
    <w:abstractNumId w:val="9"/>
  </w:num>
  <w:num w:numId="14">
    <w:abstractNumId w:val="12"/>
  </w:num>
  <w:num w:numId="15">
    <w:abstractNumId w:val="10"/>
  </w:num>
  <w:num w:numId="16">
    <w:abstractNumId w:val="5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C4A2B"/>
    <w:rsid w:val="00506E5F"/>
    <w:rsid w:val="007C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A2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C4A2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C4A2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C4A2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C4A2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C4A2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C4A2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C4A2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4A2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C4A2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C4A2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4A2B"/>
  </w:style>
  <w:style w:type="character" w:customStyle="1" w:styleId="Heading1Char">
    <w:name w:val="Heading 1 Char"/>
    <w:basedOn w:val="DefaultParagraphFont"/>
    <w:link w:val="Heading1"/>
    <w:rsid w:val="007C4A2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C4A2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C4A2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C4A2B"/>
    <w:pPr>
      <w:numPr>
        <w:numId w:val="14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C4A2B"/>
    <w:rPr>
      <w:b/>
      <w:spacing w:val="0"/>
    </w:rPr>
  </w:style>
  <w:style w:type="paragraph" w:styleId="ListBullet2">
    <w:name w:val="List Bullet 2"/>
    <w:basedOn w:val="List2"/>
    <w:rsid w:val="007C4A2B"/>
    <w:pPr>
      <w:numPr>
        <w:numId w:val="15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C4A2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C4A2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7C4A2B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7C4A2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C4A2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C4A2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C4A2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C4A2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C4A2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C4A2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C4A2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C4A2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C4A2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C4A2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C4A2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C4A2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C4A2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C4A2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C4A2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C4A2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C4A2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C4A2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C4A2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C4A2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C4A2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C4A2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C4A2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C4A2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C4A2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C4A2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C4A2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C4A2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C4A2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C4A2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C4A2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C4A2B"/>
    <w:rPr>
      <w:i/>
    </w:rPr>
  </w:style>
  <w:style w:type="paragraph" w:styleId="Caption">
    <w:name w:val="caption"/>
    <w:basedOn w:val="BodyText"/>
    <w:next w:val="Normal"/>
    <w:qFormat/>
    <w:rsid w:val="007C4A2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C4A2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C4A2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C4A2B"/>
  </w:style>
  <w:style w:type="paragraph" w:styleId="TableofFigures">
    <w:name w:val="table of figures"/>
    <w:basedOn w:val="Normal"/>
    <w:next w:val="Normal"/>
    <w:semiHidden/>
    <w:rsid w:val="007C4A2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C4A2B"/>
    <w:pPr>
      <w:numPr>
        <w:numId w:val="12"/>
      </w:numPr>
    </w:pPr>
  </w:style>
  <w:style w:type="character" w:customStyle="1" w:styleId="WingdingSymbols">
    <w:name w:val="Wingding Symbols"/>
    <w:rsid w:val="007C4A2B"/>
    <w:rPr>
      <w:rFonts w:ascii="Wingdings" w:hAnsi="Wingdings"/>
    </w:rPr>
  </w:style>
  <w:style w:type="paragraph" w:customStyle="1" w:styleId="TableHeading">
    <w:name w:val="Table Heading"/>
    <w:basedOn w:val="HeadingBase"/>
    <w:rsid w:val="007C4A2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C4A2B"/>
    <w:rPr>
      <w:color w:val="0033CC"/>
      <w:u w:val="none"/>
    </w:rPr>
  </w:style>
  <w:style w:type="paragraph" w:customStyle="1" w:styleId="BodyTextRight">
    <w:name w:val="Body Text Right"/>
    <w:basedOn w:val="BodyText"/>
    <w:rsid w:val="007C4A2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C4A2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C4A2B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C4A2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C4A2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C4A2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C4A2B"/>
    <w:rPr>
      <w:sz w:val="32"/>
    </w:rPr>
  </w:style>
  <w:style w:type="paragraph" w:customStyle="1" w:styleId="HeadingProcedure">
    <w:name w:val="Heading Procedure"/>
    <w:basedOn w:val="HeadingBase"/>
    <w:next w:val="Normal"/>
    <w:rsid w:val="007C4A2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C4A2B"/>
    <w:pPr>
      <w:spacing w:before="60" w:after="60"/>
    </w:pPr>
  </w:style>
  <w:style w:type="paragraph" w:styleId="ListContinue">
    <w:name w:val="List Continue"/>
    <w:basedOn w:val="List"/>
    <w:rsid w:val="007C4A2B"/>
    <w:pPr>
      <w:ind w:firstLine="0"/>
    </w:pPr>
  </w:style>
  <w:style w:type="paragraph" w:customStyle="1" w:styleId="ListNote">
    <w:name w:val="List Note"/>
    <w:basedOn w:val="List"/>
    <w:rsid w:val="007C4A2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C4A2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C4A2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C4A2B"/>
    <w:rPr>
      <w:rFonts w:ascii="Courier New" w:hAnsi="Courier New"/>
    </w:rPr>
  </w:style>
  <w:style w:type="paragraph" w:customStyle="1" w:styleId="NoteBullet">
    <w:name w:val="Note Bullet"/>
    <w:basedOn w:val="Note"/>
    <w:rsid w:val="007C4A2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C4A2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C4A2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C4A2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C4A2B"/>
    <w:pPr>
      <w:numPr>
        <w:numId w:val="13"/>
      </w:numPr>
    </w:pPr>
  </w:style>
  <w:style w:type="paragraph" w:styleId="PlainText">
    <w:name w:val="Plain Text"/>
    <w:basedOn w:val="Normal"/>
    <w:link w:val="PlainTextChar"/>
    <w:rsid w:val="007C4A2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C4A2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C4A2B"/>
    <w:rPr>
      <w:b/>
      <w:smallCaps/>
    </w:rPr>
  </w:style>
  <w:style w:type="paragraph" w:customStyle="1" w:styleId="TableListNumber">
    <w:name w:val="Table List Number"/>
    <w:basedOn w:val="ListNumber"/>
    <w:rsid w:val="007C4A2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C4A2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C4A2B"/>
    <w:pPr>
      <w:numPr>
        <w:numId w:val="10"/>
      </w:numPr>
    </w:pPr>
  </w:style>
  <w:style w:type="paragraph" w:customStyle="1" w:styleId="ListAlpha2">
    <w:name w:val="List Alpha 2"/>
    <w:basedOn w:val="List2"/>
    <w:rsid w:val="007C4A2B"/>
    <w:pPr>
      <w:numPr>
        <w:numId w:val="9"/>
      </w:numPr>
    </w:pPr>
  </w:style>
  <w:style w:type="paragraph" w:styleId="List2">
    <w:name w:val="List 2"/>
    <w:basedOn w:val="BodyText"/>
    <w:rsid w:val="007C4A2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C4A2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C4A2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C4A2B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7C4A2B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7C4A2B"/>
    <w:pPr>
      <w:numPr>
        <w:numId w:val="5"/>
      </w:numPr>
    </w:pPr>
  </w:style>
  <w:style w:type="paragraph" w:styleId="ListContinue2">
    <w:name w:val="List Continue 2"/>
    <w:basedOn w:val="List2"/>
    <w:rsid w:val="007C4A2B"/>
    <w:pPr>
      <w:ind w:firstLine="0"/>
    </w:pPr>
  </w:style>
  <w:style w:type="paragraph" w:styleId="ListContinue3">
    <w:name w:val="List Continue 3"/>
    <w:basedOn w:val="List3"/>
    <w:rsid w:val="007C4A2B"/>
    <w:pPr>
      <w:ind w:left="1021" w:firstLine="0"/>
    </w:pPr>
  </w:style>
  <w:style w:type="paragraph" w:styleId="ListContinue4">
    <w:name w:val="List Continue 4"/>
    <w:basedOn w:val="List4"/>
    <w:rsid w:val="007C4A2B"/>
    <w:pPr>
      <w:ind w:firstLine="0"/>
    </w:pPr>
  </w:style>
  <w:style w:type="paragraph" w:styleId="ListContinue5">
    <w:name w:val="List Continue 5"/>
    <w:basedOn w:val="List5"/>
    <w:rsid w:val="007C4A2B"/>
    <w:pPr>
      <w:ind w:firstLine="0"/>
    </w:pPr>
  </w:style>
  <w:style w:type="paragraph" w:styleId="ListNumber3">
    <w:name w:val="List Number 3"/>
    <w:basedOn w:val="List3"/>
    <w:rsid w:val="007C4A2B"/>
    <w:pPr>
      <w:numPr>
        <w:numId w:val="6"/>
      </w:numPr>
    </w:pPr>
  </w:style>
  <w:style w:type="paragraph" w:styleId="ListNumber4">
    <w:name w:val="List Number 4"/>
    <w:basedOn w:val="List4"/>
    <w:rsid w:val="007C4A2B"/>
    <w:pPr>
      <w:numPr>
        <w:numId w:val="7"/>
      </w:numPr>
    </w:pPr>
  </w:style>
  <w:style w:type="paragraph" w:styleId="ListNumber5">
    <w:name w:val="List Number 5"/>
    <w:basedOn w:val="List5"/>
    <w:rsid w:val="007C4A2B"/>
    <w:pPr>
      <w:numPr>
        <w:numId w:val="8"/>
      </w:numPr>
    </w:pPr>
  </w:style>
  <w:style w:type="paragraph" w:styleId="BlockText">
    <w:name w:val="Block Text"/>
    <w:basedOn w:val="Normal"/>
    <w:rsid w:val="007C4A2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C4A2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C4A2B"/>
    <w:rPr>
      <w:sz w:val="16"/>
      <w:vertAlign w:val="superscript"/>
    </w:rPr>
  </w:style>
  <w:style w:type="character" w:customStyle="1" w:styleId="Symbols">
    <w:name w:val="Symbols"/>
    <w:basedOn w:val="DefaultParagraphFont"/>
    <w:rsid w:val="007C4A2B"/>
    <w:rPr>
      <w:rFonts w:ascii="Symbol" w:hAnsi="Symbol"/>
    </w:rPr>
  </w:style>
  <w:style w:type="character" w:customStyle="1" w:styleId="MenuOptions">
    <w:name w:val="Menu Options"/>
    <w:basedOn w:val="DefaultParagraphFont"/>
    <w:rsid w:val="007C4A2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C4A2B"/>
    <w:rPr>
      <w:b/>
    </w:rPr>
  </w:style>
  <w:style w:type="character" w:customStyle="1" w:styleId="Underlined">
    <w:name w:val="Underlined"/>
    <w:basedOn w:val="DefaultParagraphFont"/>
    <w:rsid w:val="007C4A2B"/>
    <w:rPr>
      <w:u w:val="single"/>
    </w:rPr>
  </w:style>
  <w:style w:type="paragraph" w:customStyle="1" w:styleId="TableBodyTextRight">
    <w:name w:val="Table Body Text Right"/>
    <w:basedOn w:val="TableBodyText"/>
    <w:rsid w:val="007C4A2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C4A2B"/>
    <w:rPr>
      <w:sz w:val="18"/>
    </w:rPr>
  </w:style>
  <w:style w:type="paragraph" w:customStyle="1" w:styleId="BodySmallRight">
    <w:name w:val="Body Small Right"/>
    <w:basedOn w:val="BodyTextRight"/>
    <w:rsid w:val="007C4A2B"/>
    <w:rPr>
      <w:sz w:val="18"/>
      <w:szCs w:val="18"/>
    </w:rPr>
  </w:style>
  <w:style w:type="paragraph" w:customStyle="1" w:styleId="MarginEdition">
    <w:name w:val="Margin Edition"/>
    <w:basedOn w:val="MarginNote"/>
    <w:rsid w:val="007C4A2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C4A2B"/>
    <w:rPr>
      <w:sz w:val="2"/>
      <w:szCs w:val="2"/>
    </w:rPr>
  </w:style>
  <w:style w:type="character" w:customStyle="1" w:styleId="Small">
    <w:name w:val="Small"/>
    <w:basedOn w:val="DefaultParagraphFont"/>
    <w:rsid w:val="007C4A2B"/>
    <w:rPr>
      <w:sz w:val="16"/>
    </w:rPr>
  </w:style>
  <w:style w:type="paragraph" w:customStyle="1" w:styleId="WideTable">
    <w:name w:val="Wide Table"/>
    <w:basedOn w:val="Normal"/>
    <w:rsid w:val="007C4A2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C4A2B"/>
  </w:style>
  <w:style w:type="paragraph" w:styleId="Quote">
    <w:name w:val="Quote"/>
    <w:basedOn w:val="Heading1"/>
    <w:link w:val="QuoteChar"/>
    <w:qFormat/>
    <w:rsid w:val="007C4A2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C4A2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C4A2B"/>
    <w:pPr>
      <w:pageBreakBefore/>
    </w:pPr>
  </w:style>
  <w:style w:type="paragraph" w:customStyle="1" w:styleId="Border">
    <w:name w:val="Border"/>
    <w:basedOn w:val="Normal"/>
    <w:qFormat/>
    <w:rsid w:val="007C4A2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C4A2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4A2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A2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C4A2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C4A2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C4A2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C4A2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C4A2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C4A2B"/>
    <w:rPr>
      <w:u w:val="single"/>
    </w:rPr>
  </w:style>
  <w:style w:type="character" w:customStyle="1" w:styleId="BoldandItalics">
    <w:name w:val="Bold and Italics"/>
    <w:qFormat/>
    <w:rsid w:val="007C4A2B"/>
    <w:rPr>
      <w:b/>
      <w:i/>
      <w:u w:val="none"/>
    </w:rPr>
  </w:style>
  <w:style w:type="paragraph" w:styleId="BalloonText">
    <w:name w:val="Balloon Text"/>
    <w:basedOn w:val="Normal"/>
    <w:link w:val="BalloonTextChar"/>
    <w:rsid w:val="007C4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4A2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C4A2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C4A2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C4A2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C4A2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C4A2B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506E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4278d82-d487-4070-a8c4-78045ec695b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education.gov.au/Pages/TrainingDocs.aspx?q=b4278d82-d487-4070-a8c4-78045ec695b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446</Words>
  <Characters>3063</Characters>
  <Application>Microsoft Office Word</Application>
  <DocSecurity>0</DocSecurity>
  <Lines>90</Lines>
  <Paragraphs>67</Paragraphs>
  <ScaleCrop>false</ScaleCrop>
  <Company>Author-it Software Corporation Ltd.</Company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AURTTF001 Inspect and service petrol fuel systems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2018-12-07T02:38:00Z</dcterms:created>
  <dcterms:modified xsi:type="dcterms:W3CDTF">2018-12-07T02:38:00Z</dcterms:modified>
</cp:coreProperties>
</file>