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3E2" w:rsidRDefault="00ED53E2" w:rsidP="00ED53E2">
      <w:pPr>
        <w:pStyle w:val="Title"/>
      </w:pPr>
      <w:fldSimple w:instr=" TITLE   \* MERGEFORMAT ">
        <w:r>
          <w:t>Assessment Requirements for AURETH003 Diagnose and repair high voltage rechargeable energy storage systems in battery electric vehicle</w:t>
        </w:r>
      </w:fldSimple>
    </w:p>
    <w:p w:rsidR="00ED53E2" w:rsidRDefault="00ED53E2" w:rsidP="00ED53E2">
      <w:pPr>
        <w:pStyle w:val="Version"/>
        <w:sectPr w:rsidR="00ED53E2" w:rsidSect="006E4B4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6E4B44" w:rsidRDefault="00ED53E2" w:rsidP="006E4B44">
      <w:pPr>
        <w:pStyle w:val="SuperHeading"/>
      </w:pPr>
      <w:r w:rsidRPr="006E4B44">
        <w:lastRenderedPageBreak/>
        <w:t>Assessment Requirements for AURETH003 Diagnose and repair high voltage rechargeable energy storage systems in battery electric vehicle</w:t>
      </w:r>
    </w:p>
    <w:p w:rsidR="00000000" w:rsidRPr="006E4B44" w:rsidRDefault="00ED53E2" w:rsidP="006E4B44">
      <w:pPr>
        <w:pStyle w:val="Heading1"/>
      </w:pPr>
      <w:bookmarkStart w:id="1" w:name="O_794263"/>
      <w:bookmarkEnd w:id="1"/>
      <w:r w:rsidRPr="006E4B44">
        <w:t>Modification History</w:t>
      </w:r>
    </w:p>
    <w:tbl>
      <w:tblPr>
        <w:tblW w:w="9639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835"/>
        <w:gridCol w:w="6804"/>
      </w:tblGrid>
      <w:tr w:rsidR="00000000" w:rsidRPr="006E4B44" w:rsidTr="00ED53E2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E4B44" w:rsidRDefault="00ED53E2" w:rsidP="006E4B44">
            <w:pPr>
              <w:pStyle w:val="BodyText"/>
            </w:pPr>
            <w:r w:rsidRPr="006E4B44">
              <w:rPr>
                <w:rStyle w:val="SpecialBold"/>
              </w:rPr>
              <w:t>Release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D53E2" w:rsidP="006E4B44">
            <w:pPr>
              <w:pStyle w:val="BodyText"/>
              <w:rPr>
                <w:lang w:val="en-NZ"/>
              </w:rPr>
            </w:pPr>
            <w:r w:rsidRPr="006E4B44">
              <w:rPr>
                <w:rStyle w:val="SpecialBold"/>
              </w:rPr>
              <w:t>Comment</w:t>
            </w:r>
          </w:p>
        </w:tc>
      </w:tr>
      <w:tr w:rsidR="00000000" w:rsidRPr="006E4B44" w:rsidTr="00ED53E2">
        <w:trPr>
          <w:trHeight w:val="1368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D53E2" w:rsidP="006E4B44">
            <w:pPr>
              <w:pStyle w:val="BodyText"/>
              <w:rPr>
                <w:lang w:val="en-NZ"/>
              </w:rPr>
            </w:pPr>
            <w:r w:rsidRPr="006E4B44">
              <w:rPr>
                <w:rStyle w:val="SpecialBold"/>
              </w:rPr>
              <w:t>Release 1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E4B44" w:rsidRDefault="00ED53E2" w:rsidP="006E4B44">
            <w:pPr>
              <w:pStyle w:val="BodyText"/>
            </w:pPr>
            <w:r w:rsidRPr="006E4B44">
              <w:t>New unit of competency.</w:t>
            </w:r>
          </w:p>
        </w:tc>
      </w:tr>
    </w:tbl>
    <w:p w:rsidR="00000000" w:rsidRPr="006E4B44" w:rsidRDefault="00ED53E2" w:rsidP="006E4B44">
      <w:pPr>
        <w:pStyle w:val="BodyText"/>
      </w:pPr>
    </w:p>
    <w:p w:rsidR="00000000" w:rsidRPr="006E4B44" w:rsidRDefault="00ED53E2" w:rsidP="006E4B44">
      <w:pPr>
        <w:pStyle w:val="AllowPageBreak"/>
      </w:pPr>
    </w:p>
    <w:p w:rsidR="00000000" w:rsidRPr="006E4B44" w:rsidRDefault="00ED53E2" w:rsidP="006E4B44">
      <w:pPr>
        <w:pStyle w:val="Heading1"/>
      </w:pPr>
      <w:bookmarkStart w:id="2" w:name="O_794264"/>
      <w:bookmarkEnd w:id="2"/>
      <w:r w:rsidRPr="006E4B44">
        <w:t>Performance Evidence</w:t>
      </w:r>
    </w:p>
    <w:p w:rsidR="00000000" w:rsidRPr="006E4B44" w:rsidRDefault="00ED53E2" w:rsidP="00ED53E2">
      <w:pPr>
        <w:pStyle w:val="BodyText"/>
      </w:pPr>
      <w:r w:rsidRPr="006E4B44">
        <w:t>Before competency can be determined, individuals must demonstrate they can perform the following according to the standard defined in the unit’s elements, performance criteria, range of conditions and foundation skills:</w:t>
      </w:r>
    </w:p>
    <w:p w:rsidR="00000000" w:rsidRPr="006E4B44" w:rsidRDefault="00ED53E2" w:rsidP="006E4B44">
      <w:pPr>
        <w:pStyle w:val="ListBullet2"/>
      </w:pPr>
      <w:r w:rsidRPr="006E4B44">
        <w:t>diagnose and r</w:t>
      </w:r>
      <w:r w:rsidRPr="006E4B44">
        <w:t>epair high voltage (HV) rechargeable energy storage systems (RESS) in two different battery electric vehicles (BEVs) to correct performance deficiencies.</w:t>
      </w:r>
    </w:p>
    <w:p w:rsidR="00000000" w:rsidRPr="006E4B44" w:rsidRDefault="00ED53E2" w:rsidP="006E4B44">
      <w:pPr>
        <w:pStyle w:val="AllowPageBreak"/>
      </w:pPr>
    </w:p>
    <w:p w:rsidR="00000000" w:rsidRPr="006E4B44" w:rsidRDefault="00ED53E2" w:rsidP="006E4B44">
      <w:pPr>
        <w:pStyle w:val="Heading1"/>
      </w:pPr>
      <w:bookmarkStart w:id="3" w:name="O_794265"/>
      <w:bookmarkEnd w:id="3"/>
      <w:r w:rsidRPr="006E4B44">
        <w:t>Knowledge Evidence</w:t>
      </w:r>
    </w:p>
    <w:p w:rsidR="00000000" w:rsidRPr="006E4B44" w:rsidRDefault="00ED53E2" w:rsidP="00ED53E2">
      <w:pPr>
        <w:pStyle w:val="BodyText"/>
      </w:pPr>
      <w:r w:rsidRPr="006E4B44">
        <w:t>Individuals must be able to demonstrate knowledge of:</w:t>
      </w:r>
    </w:p>
    <w:p w:rsidR="00000000" w:rsidRPr="006E4B44" w:rsidRDefault="00ED53E2" w:rsidP="006E4B44">
      <w:pPr>
        <w:pStyle w:val="ListBullet"/>
      </w:pPr>
      <w:r w:rsidRPr="006E4B44">
        <w:t>work health and safety (WHS) and occupational health and safety (OHS) requirements relating to diagnosing and repairing RESS in BEVs, including procedures for:</w:t>
      </w:r>
    </w:p>
    <w:p w:rsidR="00000000" w:rsidRPr="006E4B44" w:rsidRDefault="00ED53E2" w:rsidP="006E4B44">
      <w:pPr>
        <w:pStyle w:val="ListBullet2"/>
      </w:pPr>
      <w:r w:rsidRPr="006E4B44">
        <w:t>identifying hazards and controlling risks associated with:</w:t>
      </w:r>
    </w:p>
    <w:p w:rsidR="00000000" w:rsidRPr="006E4B44" w:rsidRDefault="00ED53E2" w:rsidP="006E4B44">
      <w:pPr>
        <w:pStyle w:val="ListBullet3"/>
      </w:pPr>
      <w:r w:rsidRPr="006E4B44">
        <w:t>working with high voltages on BEV e</w:t>
      </w:r>
      <w:r w:rsidRPr="006E4B44">
        <w:t>lectrical systems</w:t>
      </w:r>
    </w:p>
    <w:p w:rsidR="00000000" w:rsidRPr="006E4B44" w:rsidRDefault="00ED53E2" w:rsidP="006E4B44">
      <w:pPr>
        <w:pStyle w:val="ListBullet3"/>
      </w:pPr>
      <w:r w:rsidRPr="006E4B44">
        <w:t>wearing jewellery while working around high electrical currents</w:t>
      </w:r>
    </w:p>
    <w:p w:rsidR="00000000" w:rsidRPr="006E4B44" w:rsidRDefault="00ED53E2" w:rsidP="006E4B44">
      <w:pPr>
        <w:pStyle w:val="ListBullet2"/>
      </w:pPr>
      <w:r w:rsidRPr="006E4B44">
        <w:t>determining appropriate procedures for minimising risk associated with hazards, including applying electrical safety precautions when:</w:t>
      </w:r>
    </w:p>
    <w:p w:rsidR="00000000" w:rsidRPr="006E4B44" w:rsidRDefault="00ED53E2" w:rsidP="006E4B44">
      <w:pPr>
        <w:pStyle w:val="ListBullet3"/>
      </w:pPr>
      <w:r w:rsidRPr="006E4B44">
        <w:t>using personal protective equipment (PPE), including electrical safety gloves with 1000 volt rating and Australian standards rated HV insulating mat</w:t>
      </w:r>
    </w:p>
    <w:p w:rsidR="00000000" w:rsidRPr="006E4B44" w:rsidRDefault="00ED53E2" w:rsidP="006E4B44">
      <w:pPr>
        <w:pStyle w:val="ListBullet3"/>
      </w:pPr>
      <w:r w:rsidRPr="006E4B44">
        <w:t>identifying and using firefighting equipment as appropriate</w:t>
      </w:r>
    </w:p>
    <w:p w:rsidR="00000000" w:rsidRPr="006E4B44" w:rsidRDefault="00ED53E2" w:rsidP="006E4B44">
      <w:pPr>
        <w:pStyle w:val="ListBullet3"/>
      </w:pPr>
      <w:r w:rsidRPr="006E4B44">
        <w:t>using the ‘one hand’ rule</w:t>
      </w:r>
    </w:p>
    <w:p w:rsidR="00000000" w:rsidRPr="006E4B44" w:rsidRDefault="00ED53E2" w:rsidP="006E4B44">
      <w:pPr>
        <w:pStyle w:val="ListBullet3"/>
      </w:pPr>
      <w:r w:rsidRPr="006E4B44">
        <w:t>following live system</w:t>
      </w:r>
      <w:r w:rsidRPr="006E4B44">
        <w:t xml:space="preserve"> warning tags and signs</w:t>
      </w:r>
    </w:p>
    <w:p w:rsidR="00000000" w:rsidRPr="006E4B44" w:rsidRDefault="00ED53E2" w:rsidP="006E4B44">
      <w:pPr>
        <w:pStyle w:val="ListBullet3"/>
      </w:pPr>
      <w:r w:rsidRPr="006E4B44">
        <w:t>depowering vehicle</w:t>
      </w:r>
    </w:p>
    <w:p w:rsidR="00000000" w:rsidRPr="006E4B44" w:rsidRDefault="00ED53E2" w:rsidP="006E4B44">
      <w:pPr>
        <w:pStyle w:val="ListBullet3"/>
      </w:pPr>
      <w:r w:rsidRPr="006E4B44">
        <w:t>isolating HV RESS electrical supply</w:t>
      </w:r>
    </w:p>
    <w:p w:rsidR="00000000" w:rsidRPr="006E4B44" w:rsidRDefault="00ED53E2" w:rsidP="006E4B44">
      <w:pPr>
        <w:pStyle w:val="ListBullet3"/>
      </w:pPr>
      <w:r w:rsidRPr="006E4B44">
        <w:t>stabilising vehicle electrical system</w:t>
      </w:r>
    </w:p>
    <w:p w:rsidR="00000000" w:rsidRPr="006E4B44" w:rsidRDefault="00ED53E2" w:rsidP="006E4B44">
      <w:pPr>
        <w:pStyle w:val="ListBullet"/>
      </w:pPr>
      <w:r w:rsidRPr="006E4B44">
        <w:lastRenderedPageBreak/>
        <w:t>environmental requirements, including procedures for trapping, storing and disposing of waste released during repair procedures</w:t>
      </w:r>
    </w:p>
    <w:p w:rsidR="00000000" w:rsidRPr="006E4B44" w:rsidRDefault="00ED53E2" w:rsidP="006E4B44">
      <w:pPr>
        <w:pStyle w:val="ListBullet"/>
      </w:pPr>
      <w:r w:rsidRPr="006E4B44">
        <w:t>requirements of AS 5732 Electric vehicle operations - Maintenance and repair</w:t>
      </w:r>
    </w:p>
    <w:p w:rsidR="00000000" w:rsidRPr="006E4B44" w:rsidRDefault="00ED53E2" w:rsidP="006E4B44">
      <w:pPr>
        <w:pStyle w:val="ListBullet"/>
      </w:pPr>
      <w:r w:rsidRPr="006E4B44">
        <w:t>operating principles of HV RESS in BEVs, including:</w:t>
      </w:r>
    </w:p>
    <w:p w:rsidR="00000000" w:rsidRPr="006E4B44" w:rsidRDefault="00ED53E2" w:rsidP="006E4B44">
      <w:pPr>
        <w:pStyle w:val="ListBullet2"/>
      </w:pPr>
      <w:r w:rsidRPr="006E4B44">
        <w:t>battery pack construction, including:</w:t>
      </w:r>
    </w:p>
    <w:p w:rsidR="00000000" w:rsidRPr="006E4B44" w:rsidRDefault="00ED53E2" w:rsidP="006E4B44">
      <w:pPr>
        <w:pStyle w:val="ListBullet3"/>
      </w:pPr>
      <w:r w:rsidRPr="006E4B44">
        <w:t>battery types</w:t>
      </w:r>
    </w:p>
    <w:p w:rsidR="00000000" w:rsidRPr="006E4B44" w:rsidRDefault="00ED53E2" w:rsidP="006E4B44">
      <w:pPr>
        <w:pStyle w:val="ListBullet3"/>
      </w:pPr>
      <w:r w:rsidRPr="006E4B44">
        <w:t>battery internal resistance</w:t>
      </w:r>
    </w:p>
    <w:p w:rsidR="00000000" w:rsidRPr="006E4B44" w:rsidRDefault="00ED53E2" w:rsidP="006E4B44">
      <w:pPr>
        <w:pStyle w:val="ListBullet2"/>
      </w:pPr>
      <w:r w:rsidRPr="006E4B44">
        <w:t>battery pack system, including:</w:t>
      </w:r>
    </w:p>
    <w:p w:rsidR="00000000" w:rsidRPr="006E4B44" w:rsidRDefault="00ED53E2" w:rsidP="006E4B44">
      <w:pPr>
        <w:pStyle w:val="ListBullet3"/>
      </w:pPr>
      <w:r w:rsidRPr="006E4B44">
        <w:t>charging ch</w:t>
      </w:r>
      <w:r w:rsidRPr="006E4B44">
        <w:t>aracteristics</w:t>
      </w:r>
    </w:p>
    <w:p w:rsidR="00000000" w:rsidRPr="006E4B44" w:rsidRDefault="00ED53E2" w:rsidP="006E4B44">
      <w:pPr>
        <w:pStyle w:val="ListBullet3"/>
      </w:pPr>
      <w:r w:rsidRPr="006E4B44">
        <w:t>open circuit cells</w:t>
      </w:r>
    </w:p>
    <w:p w:rsidR="00000000" w:rsidRPr="006E4B44" w:rsidRDefault="00ED53E2" w:rsidP="006E4B44">
      <w:pPr>
        <w:pStyle w:val="ListBullet3"/>
      </w:pPr>
      <w:r w:rsidRPr="006E4B44">
        <w:t>reverse polarisation</w:t>
      </w:r>
    </w:p>
    <w:p w:rsidR="00000000" w:rsidRPr="006E4B44" w:rsidRDefault="00ED53E2" w:rsidP="006E4B44">
      <w:pPr>
        <w:pStyle w:val="ListBullet3"/>
      </w:pPr>
      <w:r w:rsidRPr="006E4B44">
        <w:t>series cell configuration</w:t>
      </w:r>
    </w:p>
    <w:p w:rsidR="00000000" w:rsidRPr="006E4B44" w:rsidRDefault="00ED53E2" w:rsidP="006E4B44">
      <w:pPr>
        <w:pStyle w:val="ListBullet3"/>
      </w:pPr>
      <w:r w:rsidRPr="006E4B44">
        <w:t>strapping and layout</w:t>
      </w:r>
    </w:p>
    <w:p w:rsidR="00000000" w:rsidRPr="006E4B44" w:rsidRDefault="00ED53E2" w:rsidP="006E4B44">
      <w:pPr>
        <w:pStyle w:val="ListBullet"/>
      </w:pPr>
      <w:r w:rsidRPr="006E4B44">
        <w:t>application, purpose and operation of RESS, including:</w:t>
      </w:r>
    </w:p>
    <w:p w:rsidR="00000000" w:rsidRPr="006E4B44" w:rsidRDefault="00ED53E2" w:rsidP="006E4B44">
      <w:pPr>
        <w:pStyle w:val="ListBullet2"/>
      </w:pPr>
      <w:r w:rsidRPr="006E4B44">
        <w:t>HV battery charger and direct current (DC) to DC converter</w:t>
      </w:r>
    </w:p>
    <w:p w:rsidR="00000000" w:rsidRPr="006E4B44" w:rsidRDefault="00ED53E2" w:rsidP="006E4B44">
      <w:pPr>
        <w:pStyle w:val="ListBullet2"/>
      </w:pPr>
      <w:r w:rsidRPr="006E4B44">
        <w:t>battery management system (BMS)</w:t>
      </w:r>
    </w:p>
    <w:p w:rsidR="00000000" w:rsidRPr="006E4B44" w:rsidRDefault="00ED53E2" w:rsidP="006E4B44">
      <w:pPr>
        <w:pStyle w:val="ListBullet2"/>
      </w:pPr>
      <w:r w:rsidRPr="006E4B44">
        <w:t>power distribution unit (PDU)</w:t>
      </w:r>
    </w:p>
    <w:p w:rsidR="00000000" w:rsidRPr="006E4B44" w:rsidRDefault="00ED53E2" w:rsidP="006E4B44">
      <w:pPr>
        <w:pStyle w:val="ListBullet"/>
      </w:pPr>
      <w:r w:rsidRPr="006E4B44">
        <w:t>diagnostic testing procedures for HV RESS in BEVs, including:</w:t>
      </w:r>
    </w:p>
    <w:p w:rsidR="00000000" w:rsidRPr="006E4B44" w:rsidRDefault="00ED53E2" w:rsidP="006E4B44">
      <w:pPr>
        <w:pStyle w:val="ListBullet2"/>
      </w:pPr>
      <w:r w:rsidRPr="006E4B44">
        <w:t>accessing and interpreting scan tool system data, including:</w:t>
      </w:r>
    </w:p>
    <w:p w:rsidR="00000000" w:rsidRPr="006E4B44" w:rsidRDefault="00ED53E2" w:rsidP="006E4B44">
      <w:pPr>
        <w:pStyle w:val="ListBullet3"/>
      </w:pPr>
      <w:r w:rsidRPr="006E4B44">
        <w:t>diagnostic trouble codes (DTCs)</w:t>
      </w:r>
    </w:p>
    <w:p w:rsidR="00000000" w:rsidRPr="006E4B44" w:rsidRDefault="00ED53E2" w:rsidP="006E4B44">
      <w:pPr>
        <w:pStyle w:val="ListBullet3"/>
      </w:pPr>
      <w:r w:rsidRPr="006E4B44">
        <w:t>live data</w:t>
      </w:r>
    </w:p>
    <w:p w:rsidR="00000000" w:rsidRPr="006E4B44" w:rsidRDefault="00ED53E2" w:rsidP="006E4B44">
      <w:pPr>
        <w:pStyle w:val="ListBullet3"/>
      </w:pPr>
      <w:r w:rsidRPr="006E4B44">
        <w:t>freeze frame data</w:t>
      </w:r>
    </w:p>
    <w:p w:rsidR="00000000" w:rsidRPr="006E4B44" w:rsidRDefault="00ED53E2" w:rsidP="006E4B44">
      <w:pPr>
        <w:pStyle w:val="ListBullet3"/>
      </w:pPr>
      <w:r w:rsidRPr="006E4B44">
        <w:t>waveforms</w:t>
      </w:r>
    </w:p>
    <w:p w:rsidR="00000000" w:rsidRPr="006E4B44" w:rsidRDefault="00ED53E2" w:rsidP="006E4B44">
      <w:pPr>
        <w:pStyle w:val="ListBullet2"/>
      </w:pPr>
      <w:r w:rsidRPr="006E4B44">
        <w:t>using diagnostic flow charts</w:t>
      </w:r>
    </w:p>
    <w:p w:rsidR="00000000" w:rsidRPr="006E4B44" w:rsidRDefault="00ED53E2" w:rsidP="006E4B44">
      <w:pPr>
        <w:pStyle w:val="ListBullet2"/>
      </w:pPr>
      <w:r w:rsidRPr="006E4B44">
        <w:t>electrical system testing, including procedures for:</w:t>
      </w:r>
    </w:p>
    <w:p w:rsidR="00000000" w:rsidRPr="006E4B44" w:rsidRDefault="00ED53E2" w:rsidP="006E4B44">
      <w:pPr>
        <w:pStyle w:val="ListBullet3"/>
      </w:pPr>
      <w:r w:rsidRPr="006E4B44">
        <w:t>accessing electrical terminals and using test probes without damaging connectors, fuse holders or wiring</w:t>
      </w:r>
    </w:p>
    <w:p w:rsidR="00000000" w:rsidRPr="006E4B44" w:rsidRDefault="00ED53E2" w:rsidP="006E4B44">
      <w:pPr>
        <w:pStyle w:val="ListBullet3"/>
      </w:pPr>
      <w:r w:rsidRPr="006E4B44">
        <w:t>testing controller input and output signals and waveforms</w:t>
      </w:r>
    </w:p>
    <w:p w:rsidR="00000000" w:rsidRPr="006E4B44" w:rsidRDefault="00ED53E2" w:rsidP="006E4B44">
      <w:pPr>
        <w:pStyle w:val="ListBullet3"/>
      </w:pPr>
      <w:r w:rsidRPr="006E4B44">
        <w:t>vehicle dynamic and static testing proc</w:t>
      </w:r>
      <w:r w:rsidRPr="006E4B44">
        <w:t>edures</w:t>
      </w:r>
    </w:p>
    <w:p w:rsidR="00000000" w:rsidRPr="006E4B44" w:rsidRDefault="00ED53E2" w:rsidP="006E4B44">
      <w:pPr>
        <w:pStyle w:val="ListBullet3"/>
      </w:pPr>
      <w:r w:rsidRPr="006E4B44">
        <w:t>analysing abnormal noise</w:t>
      </w:r>
    </w:p>
    <w:p w:rsidR="00000000" w:rsidRPr="006E4B44" w:rsidRDefault="00ED53E2" w:rsidP="006E4B44">
      <w:pPr>
        <w:pStyle w:val="ListBullet3"/>
      </w:pPr>
      <w:r w:rsidRPr="006E4B44">
        <w:t>analysing component failure</w:t>
      </w:r>
    </w:p>
    <w:p w:rsidR="00000000" w:rsidRPr="006E4B44" w:rsidRDefault="00ED53E2" w:rsidP="006E4B44">
      <w:pPr>
        <w:pStyle w:val="ListBullet2"/>
      </w:pPr>
      <w:r w:rsidRPr="006E4B44">
        <w:t>RESS cooling system testing</w:t>
      </w:r>
    </w:p>
    <w:p w:rsidR="00000000" w:rsidRPr="006E4B44" w:rsidRDefault="00ED53E2" w:rsidP="006E4B44">
      <w:pPr>
        <w:pStyle w:val="ListBullet"/>
      </w:pPr>
      <w:r w:rsidRPr="006E4B44">
        <w:t>repair procedures for RESS, including:</w:t>
      </w:r>
    </w:p>
    <w:p w:rsidR="00000000" w:rsidRPr="006E4B44" w:rsidRDefault="00ED53E2" w:rsidP="006E4B44">
      <w:pPr>
        <w:pStyle w:val="ListBullet2"/>
      </w:pPr>
      <w:r w:rsidRPr="006E4B44">
        <w:t>tightening connections</w:t>
      </w:r>
    </w:p>
    <w:p w:rsidR="00000000" w:rsidRPr="006E4B44" w:rsidRDefault="00ED53E2" w:rsidP="006E4B44">
      <w:pPr>
        <w:pStyle w:val="ListBullet2"/>
      </w:pPr>
      <w:r w:rsidRPr="006E4B44">
        <w:t>replacing faulty or damaged cable connections</w:t>
      </w:r>
    </w:p>
    <w:p w:rsidR="00000000" w:rsidRPr="006E4B44" w:rsidRDefault="00ED53E2" w:rsidP="006E4B44">
      <w:pPr>
        <w:pStyle w:val="ListBullet2"/>
      </w:pPr>
      <w:r w:rsidRPr="006E4B44">
        <w:t>removing and replacing faulty or damaged components</w:t>
      </w:r>
    </w:p>
    <w:p w:rsidR="00000000" w:rsidRPr="006E4B44" w:rsidRDefault="00ED53E2" w:rsidP="006E4B44">
      <w:pPr>
        <w:pStyle w:val="ListBullet2"/>
      </w:pPr>
      <w:r w:rsidRPr="006E4B44">
        <w:t>removing and replacing motor controller</w:t>
      </w:r>
    </w:p>
    <w:p w:rsidR="00000000" w:rsidRPr="006E4B44" w:rsidRDefault="00ED53E2" w:rsidP="006E4B44">
      <w:pPr>
        <w:pStyle w:val="ListBullet"/>
      </w:pPr>
      <w:r w:rsidRPr="006E4B44">
        <w:t>post-repair testing procedures for BEV, including:</w:t>
      </w:r>
    </w:p>
    <w:p w:rsidR="00000000" w:rsidRPr="006E4B44" w:rsidRDefault="00ED53E2" w:rsidP="006E4B44">
      <w:pPr>
        <w:pStyle w:val="ListBullet2"/>
      </w:pPr>
      <w:r w:rsidRPr="006E4B44">
        <w:t>DTC clearing procedures</w:t>
      </w:r>
    </w:p>
    <w:p w:rsidR="00000000" w:rsidRPr="006E4B44" w:rsidRDefault="00ED53E2" w:rsidP="006E4B44">
      <w:pPr>
        <w:pStyle w:val="ListBullet2"/>
      </w:pPr>
      <w:r w:rsidRPr="006E4B44">
        <w:t>checking for electrical connector mating</w:t>
      </w:r>
    </w:p>
    <w:p w:rsidR="00000000" w:rsidRPr="006E4B44" w:rsidRDefault="00ED53E2" w:rsidP="006E4B44">
      <w:pPr>
        <w:pStyle w:val="ListBullet2"/>
      </w:pPr>
      <w:r w:rsidRPr="006E4B44">
        <w:lastRenderedPageBreak/>
        <w:t>performance testing RESS.</w:t>
      </w:r>
    </w:p>
    <w:p w:rsidR="00000000" w:rsidRPr="006E4B44" w:rsidRDefault="00ED53E2" w:rsidP="006E4B44">
      <w:pPr>
        <w:pStyle w:val="AllowPageBreak"/>
      </w:pPr>
    </w:p>
    <w:p w:rsidR="00000000" w:rsidRPr="006E4B44" w:rsidRDefault="00ED53E2" w:rsidP="006E4B44">
      <w:pPr>
        <w:pStyle w:val="Heading1"/>
      </w:pPr>
      <w:bookmarkStart w:id="4" w:name="O_794266"/>
      <w:bookmarkEnd w:id="4"/>
      <w:r w:rsidRPr="006E4B44">
        <w:t>Assessment Conditions</w:t>
      </w:r>
    </w:p>
    <w:p w:rsidR="00000000" w:rsidRPr="006E4B44" w:rsidRDefault="00ED53E2" w:rsidP="00ED53E2">
      <w:pPr>
        <w:pStyle w:val="BodyText"/>
      </w:pPr>
      <w:r w:rsidRPr="006E4B44">
        <w:t>Assessors must satisfy NVR/AQTF a</w:t>
      </w:r>
      <w:r w:rsidRPr="006E4B44">
        <w:t>ssessor requirements.</w:t>
      </w:r>
    </w:p>
    <w:p w:rsidR="00000000" w:rsidRPr="006E4B44" w:rsidRDefault="00ED53E2" w:rsidP="00ED53E2">
      <w:pPr>
        <w:pStyle w:val="BodyText"/>
      </w:pPr>
      <w:r w:rsidRPr="006E4B44">
        <w:t>Competency is to be assessed in the workplace or a simulated environment that accurately reflects performance in a real workplace setting.</w:t>
      </w:r>
    </w:p>
    <w:p w:rsidR="00000000" w:rsidRPr="006E4B44" w:rsidRDefault="00ED53E2" w:rsidP="00ED53E2">
      <w:pPr>
        <w:pStyle w:val="BodyText"/>
      </w:pPr>
      <w:r w:rsidRPr="006E4B44">
        <w:t>Assessment must include direct observation of tasks.</w:t>
      </w:r>
    </w:p>
    <w:p w:rsidR="00000000" w:rsidRPr="006E4B44" w:rsidRDefault="00ED53E2" w:rsidP="00ED53E2">
      <w:pPr>
        <w:pStyle w:val="BodyText"/>
      </w:pPr>
      <w:r w:rsidRPr="006E4B44">
        <w:t>Where assessment of competency includes third-party evidence, individuals must provide evidence that links them to the RESS in BEVs that they have repaired, e.g. repair orders.</w:t>
      </w:r>
    </w:p>
    <w:p w:rsidR="00000000" w:rsidRPr="006E4B44" w:rsidRDefault="00ED53E2" w:rsidP="00ED53E2">
      <w:pPr>
        <w:pStyle w:val="BodyText"/>
      </w:pPr>
      <w:r w:rsidRPr="006E4B44">
        <w:t>Assessors must verify performance evidence through questioning on skills and k</w:t>
      </w:r>
      <w:r w:rsidRPr="006E4B44">
        <w:t>nowledge to ensure correct interpretation and application.</w:t>
      </w:r>
    </w:p>
    <w:p w:rsidR="00000000" w:rsidRPr="006E4B44" w:rsidRDefault="00ED53E2" w:rsidP="00ED53E2">
      <w:pPr>
        <w:pStyle w:val="BodyText"/>
      </w:pPr>
      <w:r w:rsidRPr="006E4B44">
        <w:t>The following resources must be made available:</w:t>
      </w:r>
    </w:p>
    <w:p w:rsidR="00000000" w:rsidRPr="006E4B44" w:rsidRDefault="00ED53E2" w:rsidP="006E4B44">
      <w:pPr>
        <w:pStyle w:val="ListBullet"/>
      </w:pPr>
      <w:r w:rsidRPr="006E4B44">
        <w:t>automotive repair workplace or simulated workplace</w:t>
      </w:r>
    </w:p>
    <w:p w:rsidR="00000000" w:rsidRPr="006E4B44" w:rsidRDefault="00ED53E2" w:rsidP="006E4B44">
      <w:pPr>
        <w:pStyle w:val="ListBullet"/>
      </w:pPr>
      <w:r w:rsidRPr="006E4B44">
        <w:t xml:space="preserve">PPE, including electrical safety gloves with 1000 volt rating and Australian standards rated HV </w:t>
      </w:r>
      <w:r w:rsidRPr="006E4B44">
        <w:t>insulating mat</w:t>
      </w:r>
    </w:p>
    <w:p w:rsidR="00000000" w:rsidRPr="006E4B44" w:rsidRDefault="00ED53E2" w:rsidP="006E4B44">
      <w:pPr>
        <w:pStyle w:val="ListBullet"/>
      </w:pPr>
      <w:r w:rsidRPr="006E4B44">
        <w:t>manufacturer specifications for BEV and RESS</w:t>
      </w:r>
    </w:p>
    <w:p w:rsidR="00000000" w:rsidRPr="006E4B44" w:rsidRDefault="00ED53E2" w:rsidP="006E4B44">
      <w:pPr>
        <w:pStyle w:val="ListBullet"/>
      </w:pPr>
      <w:r w:rsidRPr="006E4B44">
        <w:t>AS 5732 Electric vehicle operations - Maintenance and repair</w:t>
      </w:r>
    </w:p>
    <w:p w:rsidR="00000000" w:rsidRPr="006E4B44" w:rsidRDefault="00ED53E2" w:rsidP="006E4B44">
      <w:pPr>
        <w:pStyle w:val="ListBullet"/>
      </w:pPr>
      <w:r w:rsidRPr="006E4B44">
        <w:t>two different BEVs with RESS and associated components accessible for diagnosis and repair or replacement activities</w:t>
      </w:r>
    </w:p>
    <w:p w:rsidR="00000000" w:rsidRPr="006E4B44" w:rsidRDefault="00ED53E2" w:rsidP="006E4B44">
      <w:pPr>
        <w:pStyle w:val="ListBullet"/>
      </w:pPr>
      <w:r w:rsidRPr="006E4B44">
        <w:t>electrical diagnos</w:t>
      </w:r>
      <w:r w:rsidRPr="006E4B44">
        <w:t>tic equipment appropriate to the BEV being diagnosed and repaired, including:</w:t>
      </w:r>
    </w:p>
    <w:p w:rsidR="00000000" w:rsidRPr="006E4B44" w:rsidRDefault="00ED53E2" w:rsidP="006E4B44">
      <w:pPr>
        <w:pStyle w:val="ListBullet2"/>
      </w:pPr>
      <w:r w:rsidRPr="006E4B44">
        <w:t>digital multimeter with Cat III 1000 volt rating</w:t>
      </w:r>
    </w:p>
    <w:p w:rsidR="00000000" w:rsidRPr="006E4B44" w:rsidRDefault="00ED53E2" w:rsidP="006E4B44">
      <w:pPr>
        <w:pStyle w:val="ListBullet2"/>
      </w:pPr>
      <w:r w:rsidRPr="006E4B44">
        <w:t>insulation tester</w:t>
      </w:r>
    </w:p>
    <w:p w:rsidR="00000000" w:rsidRPr="006E4B44" w:rsidRDefault="00ED53E2" w:rsidP="006E4B44">
      <w:pPr>
        <w:pStyle w:val="ListBullet2"/>
      </w:pPr>
      <w:r w:rsidRPr="006E4B44">
        <w:t>residual voltage tester, if specified in original equipment manufacturer (OEM) specifications</w:t>
      </w:r>
    </w:p>
    <w:p w:rsidR="00000000" w:rsidRPr="006E4B44" w:rsidRDefault="00ED53E2" w:rsidP="006E4B44">
      <w:pPr>
        <w:pStyle w:val="ListBullet2"/>
      </w:pPr>
      <w:r w:rsidRPr="006E4B44">
        <w:t>scan tool</w:t>
      </w:r>
    </w:p>
    <w:p w:rsidR="00000000" w:rsidRPr="006E4B44" w:rsidRDefault="00ED53E2" w:rsidP="006E4B44">
      <w:pPr>
        <w:pStyle w:val="ListBullet2"/>
      </w:pPr>
      <w:r w:rsidRPr="006E4B44">
        <w:t>oscilloscope</w:t>
      </w:r>
    </w:p>
    <w:p w:rsidR="00000000" w:rsidRPr="006E4B44" w:rsidRDefault="00ED53E2" w:rsidP="006E4B44">
      <w:pPr>
        <w:pStyle w:val="ListBullet"/>
      </w:pPr>
      <w:r w:rsidRPr="006E4B44">
        <w:t>tools, equipment and materials appropriate for repairing BEV RESS and their components.</w:t>
      </w:r>
    </w:p>
    <w:p w:rsidR="00000000" w:rsidRPr="006E4B44" w:rsidRDefault="00ED53E2" w:rsidP="006E4B44">
      <w:pPr>
        <w:pStyle w:val="AllowPageBreak"/>
      </w:pPr>
    </w:p>
    <w:p w:rsidR="00000000" w:rsidRPr="006E4B44" w:rsidRDefault="00ED53E2" w:rsidP="006E4B44">
      <w:pPr>
        <w:pStyle w:val="Heading1"/>
      </w:pPr>
      <w:bookmarkStart w:id="5" w:name="O_794269"/>
      <w:bookmarkEnd w:id="5"/>
      <w:r w:rsidRPr="006E4B44">
        <w:t>Links</w:t>
      </w:r>
    </w:p>
    <w:p w:rsidR="00000000" w:rsidRPr="006E4B44" w:rsidRDefault="00ED53E2" w:rsidP="00ED53E2">
      <w:pPr>
        <w:pStyle w:val="BodyText"/>
      </w:pPr>
      <w:r w:rsidRPr="006E4B44">
        <w:t xml:space="preserve">Companion Volume implementation guides are found in VETNet - </w:t>
      </w:r>
      <w:hyperlink r:id="rId13" w:history="1">
        <w:r w:rsidRPr="0099744F">
          <w:rPr>
            <w:rStyle w:val="Hyperlink"/>
          </w:rPr>
          <w:t>https://vetnet.gov.au/Pages/TrainingDocs.aspx?q=b4278d82-d487-4070-a8c4-78045ec695b1</w:t>
        </w:r>
      </w:hyperlink>
    </w:p>
    <w:p w:rsidR="00000000" w:rsidRPr="006E4B44" w:rsidRDefault="00ED53E2" w:rsidP="00ED53E2">
      <w:pPr>
        <w:pStyle w:val="BodyText"/>
      </w:pPr>
      <w:r w:rsidRPr="006E4B44">
        <w:t xml:space="preserve">Companion Volume implementation guides are found in VETNet - </w:t>
      </w:r>
      <w:hyperlink r:id="rId14" w:history="1">
        <w:r w:rsidRPr="0099744F">
          <w:rPr>
            <w:rStyle w:val="Hyperlink"/>
          </w:rPr>
          <w:t>https://vetnet.gov.au/Pages/TrainingDocs.aspx?q=b4278d82-d487-4070-a8c4-78045ec695b1</w:t>
        </w:r>
      </w:hyperlink>
    </w:p>
    <w:p w:rsidR="00000000" w:rsidRPr="006E4B44" w:rsidRDefault="00ED53E2" w:rsidP="006E4B44"/>
    <w:sectPr w:rsidR="00000000" w:rsidRPr="006E4B44" w:rsidSect="006E4B44">
      <w:headerReference w:type="default" r:id="rId15"/>
      <w:footerReference w:type="default" r:id="rId16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4B44" w:rsidRDefault="006E4B44" w:rsidP="006E4B44">
      <w:r>
        <w:separator/>
      </w:r>
    </w:p>
  </w:endnote>
  <w:endnote w:type="continuationSeparator" w:id="0">
    <w:p w:rsidR="006E4B44" w:rsidRDefault="006E4B44" w:rsidP="006E4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B44" w:rsidRDefault="006E4B44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B44" w:rsidRPr="00ED53E2" w:rsidRDefault="006E4B44" w:rsidP="00ED53E2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B44" w:rsidRDefault="006E4B44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3E2" w:rsidRDefault="00ED53E2" w:rsidP="006E4B44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ED53E2" w:rsidRDefault="00ED53E2" w:rsidP="006E4B44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Mining and Automotive Skills Alliance</w:t>
      </w:r>
    </w:fldSimple>
  </w:p>
  <w:p w:rsidR="00ED53E2" w:rsidRDefault="00ED53E2" w:rsidP="006E4B44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4B44" w:rsidRDefault="006E4B44" w:rsidP="006E4B44">
      <w:r>
        <w:separator/>
      </w:r>
    </w:p>
  </w:footnote>
  <w:footnote w:type="continuationSeparator" w:id="0">
    <w:p w:rsidR="006E4B44" w:rsidRDefault="006E4B44" w:rsidP="006E4B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B44" w:rsidRDefault="006E4B44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3E2" w:rsidRDefault="00ED53E2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526AAB9" wp14:editId="7770500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E4B44" w:rsidRPr="00ED53E2" w:rsidRDefault="006E4B44" w:rsidP="00ED53E2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B44" w:rsidRDefault="006E4B44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3E2" w:rsidRPr="002D2AF8" w:rsidRDefault="00ED53E2" w:rsidP="006E4B44">
    <w:pPr>
      <w:pStyle w:val="Header"/>
      <w:framePr w:wrap="around"/>
    </w:pPr>
    <w:fldSimple w:instr=" TITLE   \* MERGEFORMAT ">
      <w:r>
        <w:t>Assessment Requirements for AURETH003 Diagnose and repair high voltage rechargeable energy storage systems in battery electric vehicle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19 December 2023</w:t>
    </w:r>
    <w:r>
      <w:fldChar w:fldCharType="end"/>
    </w:r>
  </w:p>
  <w:p w:rsidR="00ED53E2" w:rsidRDefault="00ED53E2" w:rsidP="006E4B44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D862DA0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C4348D7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FF32EED4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14"/>
  </w:num>
  <w:num w:numId="10">
    <w:abstractNumId w:val="11"/>
  </w:num>
  <w:num w:numId="11">
    <w:abstractNumId w:val="15"/>
  </w:num>
  <w:num w:numId="12">
    <w:abstractNumId w:val="9"/>
  </w:num>
  <w:num w:numId="13">
    <w:abstractNumId w:val="12"/>
  </w:num>
  <w:num w:numId="14">
    <w:abstractNumId w:val="10"/>
  </w:num>
  <w:num w:numId="15">
    <w:abstractNumId w:val="5"/>
  </w:num>
  <w:num w:numId="16">
    <w:abstractNumId w:val="13"/>
  </w:num>
  <w:num w:numId="17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36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6E4B44"/>
    <w:rsid w:val="006E4B44"/>
    <w:rsid w:val="00ED5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 w:unhideWhenUsed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B44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6E4B44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6E4B44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6E4B44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6E4B44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6E4B44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6E4B44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6E4B44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6E4B44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6E4B44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6E4B44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6E4B44"/>
  </w:style>
  <w:style w:type="character" w:customStyle="1" w:styleId="Heading1Char">
    <w:name w:val="Heading 1 Char"/>
    <w:basedOn w:val="DefaultParagraphFont"/>
    <w:link w:val="Heading1"/>
    <w:rsid w:val="006E4B44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6E4B44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6E4B44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6E4B44"/>
    <w:pPr>
      <w:numPr>
        <w:numId w:val="13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6E4B44"/>
    <w:rPr>
      <w:b/>
      <w:spacing w:val="0"/>
    </w:rPr>
  </w:style>
  <w:style w:type="paragraph" w:styleId="ListBullet2">
    <w:name w:val="List Bullet 2"/>
    <w:basedOn w:val="List2"/>
    <w:rsid w:val="006E4B44"/>
    <w:pPr>
      <w:numPr>
        <w:numId w:val="14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6E4B44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6E4B44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styleId="ListBullet3">
    <w:name w:val="List Bullet 3"/>
    <w:basedOn w:val="List3"/>
    <w:rsid w:val="006E4B44"/>
    <w:pPr>
      <w:numPr>
        <w:numId w:val="3"/>
      </w:numPr>
      <w:tabs>
        <w:tab w:val="clear" w:pos="1021"/>
      </w:tabs>
      <w:ind w:left="1037" w:hanging="357"/>
    </w:pPr>
  </w:style>
  <w:style w:type="character" w:customStyle="1" w:styleId="Heading2Char">
    <w:name w:val="Heading 2 Char"/>
    <w:basedOn w:val="DefaultParagraphFont"/>
    <w:link w:val="Heading2"/>
    <w:rsid w:val="006E4B44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6E4B44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6E4B44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6E4B44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6E4B44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6E4B44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6E4B44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6E4B44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6E4B44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6E4B44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6E4B44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6E4B44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6E4B44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6E4B44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6E4B44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6E4B44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6E4B44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6E4B44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6E4B44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6E4B44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6E4B44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6E4B44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6E4B44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6E4B44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6E4B44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6E4B44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6E4B44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6E4B44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6E4B44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6E4B44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6E4B44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6E4B44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6E4B44"/>
    <w:rPr>
      <w:i/>
    </w:rPr>
  </w:style>
  <w:style w:type="paragraph" w:styleId="Caption">
    <w:name w:val="caption"/>
    <w:basedOn w:val="BodyText"/>
    <w:next w:val="Normal"/>
    <w:qFormat/>
    <w:rsid w:val="006E4B44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6E4B44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6E4B44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6E4B44"/>
  </w:style>
  <w:style w:type="paragraph" w:styleId="TableofFigures">
    <w:name w:val="table of figures"/>
    <w:basedOn w:val="Normal"/>
    <w:next w:val="Normal"/>
    <w:semiHidden/>
    <w:rsid w:val="006E4B44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6E4B44"/>
    <w:pPr>
      <w:numPr>
        <w:numId w:val="16"/>
      </w:numPr>
      <w:tabs>
        <w:tab w:val="clear" w:pos="340"/>
      </w:tabs>
    </w:pPr>
  </w:style>
  <w:style w:type="character" w:customStyle="1" w:styleId="WingdingSymbols">
    <w:name w:val="Wingding Symbols"/>
    <w:rsid w:val="006E4B44"/>
    <w:rPr>
      <w:rFonts w:ascii="Wingdings" w:hAnsi="Wingdings"/>
    </w:rPr>
  </w:style>
  <w:style w:type="paragraph" w:customStyle="1" w:styleId="TableHeading">
    <w:name w:val="Table Heading"/>
    <w:basedOn w:val="HeadingBase"/>
    <w:rsid w:val="006E4B44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6E4B44"/>
    <w:rPr>
      <w:color w:val="0033CC"/>
      <w:u w:val="none"/>
    </w:rPr>
  </w:style>
  <w:style w:type="paragraph" w:customStyle="1" w:styleId="BodyTextRight">
    <w:name w:val="Body Text Right"/>
    <w:basedOn w:val="BodyText"/>
    <w:rsid w:val="006E4B44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6E4B44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6E4B44"/>
    <w:pPr>
      <w:numPr>
        <w:numId w:val="11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6E4B44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6E4B44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6E4B44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6E4B44"/>
    <w:rPr>
      <w:sz w:val="32"/>
    </w:rPr>
  </w:style>
  <w:style w:type="paragraph" w:customStyle="1" w:styleId="HeadingProcedure">
    <w:name w:val="Heading Procedure"/>
    <w:basedOn w:val="HeadingBase"/>
    <w:next w:val="Normal"/>
    <w:rsid w:val="006E4B44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6E4B44"/>
    <w:pPr>
      <w:spacing w:before="60" w:after="60"/>
    </w:pPr>
  </w:style>
  <w:style w:type="paragraph" w:styleId="ListContinue">
    <w:name w:val="List Continue"/>
    <w:basedOn w:val="List"/>
    <w:rsid w:val="006E4B44"/>
    <w:pPr>
      <w:ind w:firstLine="0"/>
    </w:pPr>
  </w:style>
  <w:style w:type="paragraph" w:customStyle="1" w:styleId="ListNote">
    <w:name w:val="List Note"/>
    <w:basedOn w:val="List"/>
    <w:rsid w:val="006E4B44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6E4B44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6E4B44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6E4B44"/>
    <w:rPr>
      <w:rFonts w:ascii="Courier New" w:hAnsi="Courier New"/>
    </w:rPr>
  </w:style>
  <w:style w:type="paragraph" w:customStyle="1" w:styleId="NoteBullet">
    <w:name w:val="Note Bullet"/>
    <w:basedOn w:val="Note"/>
    <w:rsid w:val="006E4B44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6E4B44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6E4B44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6E4B44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6E4B44"/>
    <w:pPr>
      <w:numPr>
        <w:numId w:val="12"/>
      </w:numPr>
    </w:pPr>
  </w:style>
  <w:style w:type="paragraph" w:styleId="PlainText">
    <w:name w:val="Plain Text"/>
    <w:basedOn w:val="Normal"/>
    <w:link w:val="PlainTextChar"/>
    <w:rsid w:val="006E4B44"/>
    <w:rPr>
      <w:sz w:val="20"/>
    </w:rPr>
  </w:style>
  <w:style w:type="character" w:customStyle="1" w:styleId="PlainTextChar">
    <w:name w:val="Plain Text Char"/>
    <w:basedOn w:val="DefaultParagraphFont"/>
    <w:link w:val="PlainText"/>
    <w:rsid w:val="006E4B44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6E4B44"/>
    <w:rPr>
      <w:b/>
      <w:smallCaps/>
    </w:rPr>
  </w:style>
  <w:style w:type="paragraph" w:customStyle="1" w:styleId="TableListNumber">
    <w:name w:val="Table List Number"/>
    <w:basedOn w:val="ListNumber"/>
    <w:rsid w:val="006E4B44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6E4B44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6E4B44"/>
    <w:pPr>
      <w:numPr>
        <w:numId w:val="10"/>
      </w:numPr>
    </w:pPr>
  </w:style>
  <w:style w:type="paragraph" w:customStyle="1" w:styleId="ListAlpha2">
    <w:name w:val="List Alpha 2"/>
    <w:basedOn w:val="List2"/>
    <w:rsid w:val="006E4B44"/>
    <w:pPr>
      <w:numPr>
        <w:numId w:val="9"/>
      </w:numPr>
    </w:pPr>
  </w:style>
  <w:style w:type="paragraph" w:styleId="List2">
    <w:name w:val="List 2"/>
    <w:basedOn w:val="BodyText"/>
    <w:rsid w:val="006E4B44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6E4B44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6E4B44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6E4B44"/>
    <w:pPr>
      <w:tabs>
        <w:tab w:val="left" w:pos="1701"/>
      </w:tabs>
      <w:spacing w:before="60" w:after="60"/>
      <w:ind w:left="1701" w:hanging="340"/>
    </w:pPr>
  </w:style>
  <w:style w:type="paragraph" w:styleId="ListBullet4">
    <w:name w:val="List Bullet 4"/>
    <w:basedOn w:val="List4"/>
    <w:rsid w:val="006E4B44"/>
    <w:pPr>
      <w:numPr>
        <w:numId w:val="4"/>
      </w:numPr>
      <w:tabs>
        <w:tab w:val="clear" w:pos="1361"/>
      </w:tabs>
    </w:pPr>
  </w:style>
  <w:style w:type="paragraph" w:styleId="ListBullet5">
    <w:name w:val="List Bullet 5"/>
    <w:basedOn w:val="List5"/>
    <w:rsid w:val="006E4B44"/>
    <w:pPr>
      <w:numPr>
        <w:numId w:val="5"/>
      </w:numPr>
    </w:pPr>
  </w:style>
  <w:style w:type="paragraph" w:styleId="ListContinue2">
    <w:name w:val="List Continue 2"/>
    <w:basedOn w:val="List2"/>
    <w:rsid w:val="006E4B44"/>
    <w:pPr>
      <w:ind w:firstLine="0"/>
    </w:pPr>
  </w:style>
  <w:style w:type="paragraph" w:styleId="ListContinue3">
    <w:name w:val="List Continue 3"/>
    <w:basedOn w:val="List3"/>
    <w:rsid w:val="006E4B44"/>
    <w:pPr>
      <w:ind w:left="1021" w:firstLine="0"/>
    </w:pPr>
  </w:style>
  <w:style w:type="paragraph" w:styleId="ListContinue4">
    <w:name w:val="List Continue 4"/>
    <w:basedOn w:val="List4"/>
    <w:rsid w:val="006E4B44"/>
    <w:pPr>
      <w:ind w:firstLine="0"/>
    </w:pPr>
  </w:style>
  <w:style w:type="paragraph" w:styleId="ListContinue5">
    <w:name w:val="List Continue 5"/>
    <w:basedOn w:val="List5"/>
    <w:rsid w:val="006E4B44"/>
    <w:pPr>
      <w:ind w:firstLine="0"/>
    </w:pPr>
  </w:style>
  <w:style w:type="paragraph" w:styleId="ListNumber3">
    <w:name w:val="List Number 3"/>
    <w:basedOn w:val="List3"/>
    <w:rsid w:val="006E4B44"/>
    <w:pPr>
      <w:numPr>
        <w:numId w:val="6"/>
      </w:numPr>
    </w:pPr>
  </w:style>
  <w:style w:type="paragraph" w:styleId="ListNumber4">
    <w:name w:val="List Number 4"/>
    <w:basedOn w:val="List4"/>
    <w:rsid w:val="006E4B44"/>
    <w:pPr>
      <w:numPr>
        <w:numId w:val="7"/>
      </w:numPr>
    </w:pPr>
  </w:style>
  <w:style w:type="paragraph" w:styleId="ListNumber5">
    <w:name w:val="List Number 5"/>
    <w:basedOn w:val="List5"/>
    <w:rsid w:val="006E4B44"/>
    <w:pPr>
      <w:numPr>
        <w:numId w:val="8"/>
      </w:numPr>
    </w:pPr>
  </w:style>
  <w:style w:type="paragraph" w:styleId="BlockText">
    <w:name w:val="Block Text"/>
    <w:basedOn w:val="Normal"/>
    <w:rsid w:val="006E4B44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6E4B44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6E4B44"/>
    <w:rPr>
      <w:sz w:val="16"/>
      <w:vertAlign w:val="superscript"/>
    </w:rPr>
  </w:style>
  <w:style w:type="character" w:customStyle="1" w:styleId="Symbols">
    <w:name w:val="Symbols"/>
    <w:basedOn w:val="DefaultParagraphFont"/>
    <w:rsid w:val="006E4B44"/>
    <w:rPr>
      <w:rFonts w:ascii="Symbol" w:hAnsi="Symbol"/>
    </w:rPr>
  </w:style>
  <w:style w:type="character" w:customStyle="1" w:styleId="MenuOptions">
    <w:name w:val="Menu Options"/>
    <w:basedOn w:val="DefaultParagraphFont"/>
    <w:rsid w:val="006E4B44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6E4B44"/>
    <w:rPr>
      <w:b/>
    </w:rPr>
  </w:style>
  <w:style w:type="character" w:customStyle="1" w:styleId="Underlined">
    <w:name w:val="Underlined"/>
    <w:basedOn w:val="DefaultParagraphFont"/>
    <w:rsid w:val="006E4B44"/>
    <w:rPr>
      <w:u w:val="single"/>
    </w:rPr>
  </w:style>
  <w:style w:type="paragraph" w:customStyle="1" w:styleId="TableBodyTextRight">
    <w:name w:val="Table Body Text Right"/>
    <w:basedOn w:val="TableBodyText"/>
    <w:rsid w:val="006E4B44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6E4B44"/>
    <w:rPr>
      <w:sz w:val="18"/>
    </w:rPr>
  </w:style>
  <w:style w:type="paragraph" w:customStyle="1" w:styleId="BodySmallRight">
    <w:name w:val="Body Small Right"/>
    <w:basedOn w:val="BodyTextRight"/>
    <w:rsid w:val="006E4B44"/>
    <w:rPr>
      <w:sz w:val="18"/>
      <w:szCs w:val="18"/>
    </w:rPr>
  </w:style>
  <w:style w:type="paragraph" w:customStyle="1" w:styleId="MarginEdition">
    <w:name w:val="Margin Edition"/>
    <w:basedOn w:val="MarginNote"/>
    <w:rsid w:val="006E4B44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6E4B44"/>
    <w:rPr>
      <w:sz w:val="2"/>
      <w:szCs w:val="2"/>
    </w:rPr>
  </w:style>
  <w:style w:type="character" w:customStyle="1" w:styleId="Small">
    <w:name w:val="Small"/>
    <w:basedOn w:val="DefaultParagraphFont"/>
    <w:rsid w:val="006E4B44"/>
    <w:rPr>
      <w:sz w:val="16"/>
    </w:rPr>
  </w:style>
  <w:style w:type="paragraph" w:customStyle="1" w:styleId="WideTable">
    <w:name w:val="Wide Table"/>
    <w:basedOn w:val="Normal"/>
    <w:rsid w:val="006E4B44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6E4B44"/>
  </w:style>
  <w:style w:type="paragraph" w:styleId="Quote">
    <w:name w:val="Quote"/>
    <w:basedOn w:val="Heading1"/>
    <w:link w:val="QuoteChar"/>
    <w:qFormat/>
    <w:rsid w:val="006E4B44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6E4B44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6E4B44"/>
    <w:pPr>
      <w:pageBreakBefore/>
    </w:pPr>
  </w:style>
  <w:style w:type="paragraph" w:customStyle="1" w:styleId="Border">
    <w:name w:val="Border"/>
    <w:basedOn w:val="Normal"/>
    <w:qFormat/>
    <w:rsid w:val="006E4B44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6E4B44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4B4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4B44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6E4B44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6E4B44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6E4B44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6E4B44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6E4B44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6E4B44"/>
    <w:rPr>
      <w:u w:val="single"/>
    </w:rPr>
  </w:style>
  <w:style w:type="character" w:customStyle="1" w:styleId="BoldandItalics">
    <w:name w:val="Bold and Italics"/>
    <w:qFormat/>
    <w:rsid w:val="006E4B44"/>
    <w:rPr>
      <w:b/>
      <w:i/>
      <w:u w:val="none"/>
    </w:rPr>
  </w:style>
  <w:style w:type="paragraph" w:styleId="BalloonText">
    <w:name w:val="Balloon Text"/>
    <w:basedOn w:val="Normal"/>
    <w:link w:val="BalloonTextChar"/>
    <w:rsid w:val="006E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E4B44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6E4B44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6E4B44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6E4B44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6E4B44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6E4B44"/>
    <w:pPr>
      <w:spacing w:before="0" w:after="0"/>
    </w:pPr>
  </w:style>
  <w:style w:type="paragraph" w:customStyle="1" w:styleId="BodyTextBold">
    <w:name w:val="Body Text Bold"/>
    <w:basedOn w:val="BodyText"/>
    <w:qFormat/>
    <w:rsid w:val="006E4B44"/>
    <w:rPr>
      <w:b/>
    </w:rPr>
  </w:style>
  <w:style w:type="character" w:styleId="Hyperlink">
    <w:name w:val="Hyperlink"/>
    <w:basedOn w:val="DefaultParagraphFont"/>
    <w:uiPriority w:val="99"/>
    <w:unhideWhenUsed/>
    <w:rsid w:val="00ED53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b4278d82-d487-4070-a8c4-78045ec695b1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vetnet.gov.au/Pages/TrainingDocs.aspx?q=b4278d82-d487-4070-a8c4-78045ec695b1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658</Words>
  <Characters>4545</Characters>
  <Application>Microsoft Office Word</Application>
  <DocSecurity>0</DocSecurity>
  <Lines>126</Lines>
  <Paragraphs>102</Paragraphs>
  <ScaleCrop>false</ScaleCrop>
  <Company>Author-it Software Corporation Ltd.</Company>
  <LinksUpToDate>false</LinksUpToDate>
  <CharactersWithSpaces>5101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AURETH003 Diagnose and repair high voltage rechargeable energy storage systems in battery electric vehicle</dc:title>
  <dc:subject>Approved</dc:subject>
  <dc:creator>Mining and Automotive Skills Alliance</dc:creator>
  <cp:keywords>Release: 1</cp:keywords>
  <dc:description>Review Date: 12 April 2008</dc:description>
  <cp:lastModifiedBy>HSD_TPCMSd.prod</cp:lastModifiedBy>
  <cp:revision>3</cp:revision>
  <dcterms:created xsi:type="dcterms:W3CDTF">2023-12-19T06:48:00Z</dcterms:created>
  <dcterms:modified xsi:type="dcterms:W3CDTF">2023-12-19T06:48:00Z</dcterms:modified>
</cp:coreProperties>
</file>