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3E1" w:rsidRDefault="004843E1" w:rsidP="004843E1">
      <w:pPr>
        <w:pStyle w:val="Title"/>
      </w:pPr>
      <w:fldSimple w:instr=" TITLE   \* MERGEFORMAT ">
        <w:r>
          <w:t>Assessment Requirements for AMPA3118 Monitor pH and temperature decline</w:t>
        </w:r>
      </w:fldSimple>
    </w:p>
    <w:p w:rsidR="004843E1" w:rsidRDefault="004843E1" w:rsidP="004843E1">
      <w:pPr>
        <w:pStyle w:val="Version"/>
        <w:sectPr w:rsidR="004843E1" w:rsidSect="009301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301BE" w:rsidRDefault="004843E1" w:rsidP="009301BE">
      <w:pPr>
        <w:pStyle w:val="SuperHeading"/>
      </w:pPr>
      <w:r w:rsidRPr="009301BE">
        <w:lastRenderedPageBreak/>
        <w:t>Assessment Requirements for AMPA3118 Monitor pH and temperature decline</w:t>
      </w:r>
    </w:p>
    <w:p w:rsidR="00000000" w:rsidRPr="009301BE" w:rsidRDefault="004843E1" w:rsidP="009301BE">
      <w:pPr>
        <w:pStyle w:val="Heading1"/>
      </w:pPr>
      <w:bookmarkStart w:id="1" w:name="O_895153"/>
      <w:bookmarkEnd w:id="1"/>
      <w:r w:rsidRPr="009301B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9301BE"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843E1" w:rsidP="009301BE">
            <w:pPr>
              <w:pStyle w:val="TableHeading"/>
              <w:rPr>
                <w:lang w:val="en-NZ"/>
              </w:rPr>
            </w:pPr>
            <w:r w:rsidRPr="009301BE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843E1" w:rsidP="009301BE">
            <w:pPr>
              <w:pStyle w:val="TableHeading"/>
              <w:rPr>
                <w:lang w:val="en-NZ"/>
              </w:rPr>
            </w:pPr>
            <w:r w:rsidRPr="009301BE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843E1" w:rsidP="009301BE">
            <w:pPr>
              <w:pStyle w:val="TableHeading"/>
              <w:rPr>
                <w:lang w:val="en-NZ"/>
              </w:rPr>
            </w:pPr>
            <w:r w:rsidRPr="009301BE">
              <w:t>Comment</w:t>
            </w:r>
          </w:p>
        </w:tc>
      </w:tr>
      <w:tr w:rsidR="00000000" w:rsidRPr="009301BE" w:rsidTr="009301BE"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843E1" w:rsidP="009301BE">
            <w:pPr>
              <w:pStyle w:val="BodyText"/>
              <w:rPr>
                <w:lang w:val="en-NZ"/>
              </w:rPr>
            </w:pPr>
            <w:r w:rsidRPr="009301BE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843E1" w:rsidP="009301BE">
            <w:pPr>
              <w:pStyle w:val="BodyText"/>
              <w:rPr>
                <w:lang w:val="en-NZ"/>
              </w:rPr>
            </w:pPr>
            <w:r w:rsidRPr="009301BE">
              <w:t>AMPv2.0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301BE" w:rsidRDefault="004843E1" w:rsidP="009301BE">
            <w:pPr>
              <w:pStyle w:val="BodyText"/>
            </w:pPr>
            <w:r w:rsidRPr="009301BE">
              <w:t>Initial release</w:t>
            </w:r>
          </w:p>
        </w:tc>
      </w:tr>
    </w:tbl>
    <w:p w:rsidR="00000000" w:rsidRPr="009301BE" w:rsidRDefault="004843E1" w:rsidP="009301BE">
      <w:pPr>
        <w:pStyle w:val="BodyText"/>
      </w:pPr>
    </w:p>
    <w:p w:rsidR="00000000" w:rsidRPr="009301BE" w:rsidRDefault="004843E1" w:rsidP="009301BE">
      <w:pPr>
        <w:pStyle w:val="AllowPageBreak"/>
      </w:pPr>
    </w:p>
    <w:p w:rsidR="00000000" w:rsidRPr="009301BE" w:rsidRDefault="004843E1" w:rsidP="009301BE">
      <w:pPr>
        <w:pStyle w:val="Heading1"/>
      </w:pPr>
      <w:bookmarkStart w:id="2" w:name="O_895154"/>
      <w:bookmarkEnd w:id="2"/>
      <w:r w:rsidRPr="009301BE">
        <w:t>Performance Evidence</w:t>
      </w:r>
    </w:p>
    <w:p w:rsidR="00000000" w:rsidRPr="009301BE" w:rsidRDefault="004843E1" w:rsidP="004843E1">
      <w:pPr>
        <w:pStyle w:val="BodyText"/>
      </w:pPr>
      <w:r w:rsidRPr="009301BE">
        <w:t>The candidate must conduct pH and temperature declines and weekly monitoring, as well as validate results to ensure conformance to the pH and temperature window.</w:t>
      </w:r>
    </w:p>
    <w:p w:rsidR="00000000" w:rsidRPr="009301BE" w:rsidRDefault="004843E1" w:rsidP="004843E1">
      <w:pPr>
        <w:pStyle w:val="BodyText"/>
      </w:pPr>
      <w:r w:rsidRPr="009301BE">
        <w:t xml:space="preserve">The candidate must: </w:t>
      </w:r>
    </w:p>
    <w:p w:rsidR="00000000" w:rsidRPr="009301BE" w:rsidRDefault="004843E1" w:rsidP="009301BE">
      <w:pPr>
        <w:pStyle w:val="ListBullet"/>
      </w:pPr>
      <w:r w:rsidRPr="009301BE">
        <w:t>collect information on live animals to be used in pH and temperature mo</w:t>
      </w:r>
      <w:r w:rsidRPr="009301BE">
        <w:t>nitoring</w:t>
      </w:r>
    </w:p>
    <w:p w:rsidR="00000000" w:rsidRPr="009301BE" w:rsidRDefault="004843E1" w:rsidP="009301BE">
      <w:pPr>
        <w:pStyle w:val="ListBullet"/>
      </w:pPr>
      <w:r w:rsidRPr="009301BE">
        <w:t>conduct monthly and weekly monitoring of the pH and temperature window</w:t>
      </w:r>
    </w:p>
    <w:p w:rsidR="00000000" w:rsidRPr="009301BE" w:rsidRDefault="004843E1" w:rsidP="009301BE">
      <w:pPr>
        <w:pStyle w:val="ListBullet"/>
      </w:pPr>
      <w:r w:rsidRPr="009301BE">
        <w:t xml:space="preserve">consistently collect valid information and readings </w:t>
      </w:r>
    </w:p>
    <w:p w:rsidR="00000000" w:rsidRPr="009301BE" w:rsidRDefault="004843E1" w:rsidP="009301BE">
      <w:pPr>
        <w:pStyle w:val="ListBullet"/>
      </w:pPr>
      <w:r w:rsidRPr="009301BE">
        <w:t>observe, time and follow carcases through the slaughter floor recording the following:</w:t>
      </w:r>
    </w:p>
    <w:p w:rsidR="00000000" w:rsidRPr="009301BE" w:rsidRDefault="004843E1" w:rsidP="009301BE">
      <w:pPr>
        <w:pStyle w:val="ListBullet2"/>
      </w:pPr>
      <w:r w:rsidRPr="009301BE">
        <w:t>carcase information</w:t>
      </w:r>
    </w:p>
    <w:p w:rsidR="00000000" w:rsidRPr="009301BE" w:rsidRDefault="004843E1" w:rsidP="009301BE">
      <w:pPr>
        <w:pStyle w:val="ListBullet2"/>
      </w:pPr>
      <w:r w:rsidRPr="009301BE">
        <w:t>chiller number</w:t>
      </w:r>
    </w:p>
    <w:p w:rsidR="00000000" w:rsidRPr="009301BE" w:rsidRDefault="004843E1" w:rsidP="009301BE">
      <w:pPr>
        <w:pStyle w:val="ListBullet2"/>
      </w:pPr>
      <w:r w:rsidRPr="009301BE">
        <w:t>immobiliser information (if applicable)</w:t>
      </w:r>
    </w:p>
    <w:p w:rsidR="00000000" w:rsidRPr="009301BE" w:rsidRDefault="004843E1" w:rsidP="009301BE">
      <w:pPr>
        <w:pStyle w:val="ListBullet2"/>
      </w:pPr>
      <w:r w:rsidRPr="009301BE">
        <w:t>rigidity probe information (if applicable)</w:t>
      </w:r>
    </w:p>
    <w:p w:rsidR="00000000" w:rsidRPr="009301BE" w:rsidRDefault="004843E1" w:rsidP="009301BE">
      <w:pPr>
        <w:pStyle w:val="ListBullet2"/>
      </w:pPr>
      <w:r w:rsidRPr="009301BE">
        <w:t>stimulation information (if applicable)</w:t>
      </w:r>
    </w:p>
    <w:p w:rsidR="00000000" w:rsidRPr="009301BE" w:rsidRDefault="004843E1" w:rsidP="009301BE">
      <w:pPr>
        <w:pStyle w:val="ListBullet2"/>
      </w:pPr>
      <w:r w:rsidRPr="009301BE">
        <w:t>time into the chiller</w:t>
      </w:r>
    </w:p>
    <w:p w:rsidR="00000000" w:rsidRPr="009301BE" w:rsidRDefault="004843E1" w:rsidP="009301BE">
      <w:pPr>
        <w:pStyle w:val="ListBullet2"/>
      </w:pPr>
      <w:r w:rsidRPr="009301BE">
        <w:t>time stunned</w:t>
      </w:r>
    </w:p>
    <w:p w:rsidR="00000000" w:rsidRPr="009301BE" w:rsidRDefault="004843E1" w:rsidP="009301BE">
      <w:pPr>
        <w:pStyle w:val="ListBullet"/>
      </w:pPr>
      <w:r w:rsidRPr="009301BE">
        <w:t>analyse results to verify conformance</w:t>
      </w:r>
    </w:p>
    <w:p w:rsidR="00000000" w:rsidRPr="009301BE" w:rsidRDefault="004843E1" w:rsidP="009301BE">
      <w:pPr>
        <w:pStyle w:val="ListBullet"/>
      </w:pPr>
      <w:r w:rsidRPr="009301BE">
        <w:t>apply communication and mathematical skills relevant to work instructions and Standard Operating Procedures (SOPs)</w:t>
      </w:r>
    </w:p>
    <w:p w:rsidR="00000000" w:rsidRPr="009301BE" w:rsidRDefault="004843E1" w:rsidP="009301BE">
      <w:pPr>
        <w:pStyle w:val="ListBullet"/>
      </w:pPr>
      <w:r w:rsidRPr="009301BE">
        <w:t>identify and apply relevant workplace health and safety, regulatory and workplace requirements</w:t>
      </w:r>
    </w:p>
    <w:p w:rsidR="00000000" w:rsidRPr="009301BE" w:rsidRDefault="004843E1" w:rsidP="009301BE">
      <w:pPr>
        <w:pStyle w:val="AllowPageBreak"/>
      </w:pPr>
    </w:p>
    <w:p w:rsidR="00000000" w:rsidRPr="009301BE" w:rsidRDefault="004843E1" w:rsidP="009301BE">
      <w:pPr>
        <w:pStyle w:val="Heading1"/>
      </w:pPr>
      <w:bookmarkStart w:id="3" w:name="O_895155"/>
      <w:bookmarkEnd w:id="3"/>
      <w:r w:rsidRPr="009301BE">
        <w:t>Knowledge Evidence</w:t>
      </w:r>
    </w:p>
    <w:p w:rsidR="00000000" w:rsidRPr="009301BE" w:rsidRDefault="004843E1" w:rsidP="004843E1">
      <w:pPr>
        <w:pStyle w:val="BodyText"/>
      </w:pPr>
      <w:r w:rsidRPr="009301BE">
        <w:t>The candid</w:t>
      </w:r>
      <w:r w:rsidRPr="009301BE">
        <w:t>ate must demonstrate a factual, technical, procedural and theoretical knowledge of:</w:t>
      </w:r>
    </w:p>
    <w:p w:rsidR="00000000" w:rsidRPr="009301BE" w:rsidRDefault="004843E1" w:rsidP="009301BE">
      <w:pPr>
        <w:pStyle w:val="ListBullet"/>
      </w:pPr>
      <w:r w:rsidRPr="009301BE">
        <w:t xml:space="preserve">the scope and nature of MSA standards </w:t>
      </w:r>
    </w:p>
    <w:p w:rsidR="00000000" w:rsidRPr="009301BE" w:rsidRDefault="004843E1" w:rsidP="009301BE">
      <w:pPr>
        <w:pStyle w:val="ListBullet"/>
      </w:pPr>
      <w:r w:rsidRPr="009301BE">
        <w:t>how electrical stimulation impacts on pH decline</w:t>
      </w:r>
    </w:p>
    <w:p w:rsidR="00000000" w:rsidRPr="009301BE" w:rsidRDefault="004843E1" w:rsidP="009301BE">
      <w:pPr>
        <w:pStyle w:val="ListBullet"/>
      </w:pPr>
      <w:r w:rsidRPr="009301BE">
        <w:t>impact chilling factors have on the rate of pH and temperature decline</w:t>
      </w:r>
    </w:p>
    <w:p w:rsidR="00000000" w:rsidRPr="009301BE" w:rsidRDefault="004843E1" w:rsidP="009301BE">
      <w:pPr>
        <w:pStyle w:val="ListBullet"/>
      </w:pPr>
      <w:r w:rsidRPr="009301BE">
        <w:t>how the time</w:t>
      </w:r>
      <w:r w:rsidRPr="009301BE">
        <w:t xml:space="preserve"> it takes a carcase to reach the chiller can impact on the rate of pH decline</w:t>
      </w:r>
    </w:p>
    <w:p w:rsidR="00000000" w:rsidRPr="009301BE" w:rsidRDefault="004843E1" w:rsidP="009301BE">
      <w:pPr>
        <w:pStyle w:val="ListBullet"/>
      </w:pPr>
      <w:r w:rsidRPr="009301BE">
        <w:lastRenderedPageBreak/>
        <w:t>pH and temperature window</w:t>
      </w:r>
    </w:p>
    <w:p w:rsidR="00000000" w:rsidRPr="009301BE" w:rsidRDefault="004843E1" w:rsidP="009301BE">
      <w:pPr>
        <w:pStyle w:val="ListBullet"/>
      </w:pPr>
      <w:r w:rsidRPr="009301BE">
        <w:t>how cold shortening occurs and the characteristics of cold shortened product</w:t>
      </w:r>
    </w:p>
    <w:p w:rsidR="00000000" w:rsidRPr="009301BE" w:rsidRDefault="004843E1" w:rsidP="009301BE">
      <w:pPr>
        <w:pStyle w:val="ListBullet"/>
      </w:pPr>
      <w:r w:rsidRPr="009301BE">
        <w:t>how heat shortening occurs and the characteristics of heat shortened product</w:t>
      </w:r>
    </w:p>
    <w:p w:rsidR="00000000" w:rsidRPr="009301BE" w:rsidRDefault="004843E1" w:rsidP="009301BE">
      <w:pPr>
        <w:pStyle w:val="ListBullet"/>
      </w:pPr>
      <w:r w:rsidRPr="009301BE">
        <w:t>how other electrical inputs can impact on the rate of pH decline</w:t>
      </w:r>
    </w:p>
    <w:p w:rsidR="00000000" w:rsidRPr="009301BE" w:rsidRDefault="004843E1" w:rsidP="009301BE">
      <w:pPr>
        <w:pStyle w:val="ListBullet"/>
      </w:pPr>
      <w:r w:rsidRPr="009301BE">
        <w:t>the impact the temperature of the slaughter floor can have on the rate of the pH and temperature decline</w:t>
      </w:r>
    </w:p>
    <w:p w:rsidR="00000000" w:rsidRPr="009301BE" w:rsidRDefault="004843E1" w:rsidP="009301BE">
      <w:pPr>
        <w:pStyle w:val="ListBullet"/>
      </w:pPr>
      <w:r w:rsidRPr="009301BE">
        <w:t>what glyc</w:t>
      </w:r>
      <w:r w:rsidRPr="009301BE">
        <w:t>ogen is and the relationship between stress and pH</w:t>
      </w:r>
    </w:p>
    <w:p w:rsidR="00000000" w:rsidRPr="009301BE" w:rsidRDefault="004843E1" w:rsidP="009301BE">
      <w:pPr>
        <w:pStyle w:val="ListBullet"/>
      </w:pPr>
      <w:r w:rsidRPr="009301BE">
        <w:t>what pH is and why pH is important for eating quality</w:t>
      </w:r>
    </w:p>
    <w:p w:rsidR="00000000" w:rsidRPr="009301BE" w:rsidRDefault="004843E1" w:rsidP="009301BE">
      <w:pPr>
        <w:pStyle w:val="AllowPageBreak"/>
      </w:pPr>
    </w:p>
    <w:p w:rsidR="00000000" w:rsidRPr="009301BE" w:rsidRDefault="004843E1" w:rsidP="009301BE">
      <w:pPr>
        <w:pStyle w:val="Heading1"/>
      </w:pPr>
      <w:bookmarkStart w:id="4" w:name="O_895156"/>
      <w:bookmarkEnd w:id="4"/>
      <w:r w:rsidRPr="009301BE">
        <w:t>Assessment Conditions</w:t>
      </w:r>
    </w:p>
    <w:p w:rsidR="00000000" w:rsidRPr="009301BE" w:rsidRDefault="004843E1" w:rsidP="004843E1">
      <w:pPr>
        <w:pStyle w:val="BodyText"/>
      </w:pPr>
      <w:r w:rsidRPr="009301BE">
        <w:t>Competency must be demonstrated over time and under typical operating and production conditions for the enterpri</w:t>
      </w:r>
      <w:r w:rsidRPr="009301BE">
        <w:t>se.</w:t>
      </w:r>
    </w:p>
    <w:p w:rsidR="00000000" w:rsidRPr="009301BE" w:rsidRDefault="004843E1" w:rsidP="004843E1">
      <w:pPr>
        <w:pStyle w:val="BodyText"/>
      </w:pPr>
      <w:r w:rsidRPr="009301BE">
        <w:t>The application of competency is to be assessed in the workplace. Assessment is to occur under standard and authorised work practices, safety requirements and regulatory requirements.</w:t>
      </w:r>
    </w:p>
    <w:p w:rsidR="00000000" w:rsidRPr="009301BE" w:rsidRDefault="004843E1" w:rsidP="004843E1">
      <w:pPr>
        <w:pStyle w:val="BodyText"/>
      </w:pPr>
      <w:r w:rsidRPr="009301BE">
        <w:t>As a minimum, the following three forms of assessment must be used</w:t>
      </w:r>
      <w:r w:rsidRPr="009301BE">
        <w:t>:</w:t>
      </w:r>
    </w:p>
    <w:p w:rsidR="00000000" w:rsidRPr="009301BE" w:rsidRDefault="004843E1" w:rsidP="009301BE">
      <w:pPr>
        <w:pStyle w:val="ListBullet"/>
      </w:pPr>
      <w:r w:rsidRPr="009301BE">
        <w:t>quiz of underpinning knowledge</w:t>
      </w:r>
    </w:p>
    <w:p w:rsidR="00000000" w:rsidRPr="009301BE" w:rsidRDefault="004843E1" w:rsidP="009301BE">
      <w:pPr>
        <w:pStyle w:val="ListBullet"/>
      </w:pPr>
      <w:r w:rsidRPr="009301BE">
        <w:t xml:space="preserve">workplace demonstration </w:t>
      </w:r>
    </w:p>
    <w:p w:rsidR="00000000" w:rsidRPr="009301BE" w:rsidRDefault="004843E1" w:rsidP="009301BE">
      <w:pPr>
        <w:pStyle w:val="ListBullet"/>
      </w:pPr>
      <w:r w:rsidRPr="009301BE">
        <w:t>workplace referee or third-party report of performance over time</w:t>
      </w:r>
    </w:p>
    <w:p w:rsidR="00000000" w:rsidRPr="009301BE" w:rsidRDefault="004843E1" w:rsidP="009301BE">
      <w:pPr>
        <w:pStyle w:val="BodyText"/>
      </w:pPr>
    </w:p>
    <w:p w:rsidR="00000000" w:rsidRPr="009301BE" w:rsidRDefault="004843E1" w:rsidP="004843E1">
      <w:pPr>
        <w:pStyle w:val="BodyText"/>
      </w:pPr>
      <w:r w:rsidRPr="009301BE">
        <w:t>Assessors must satisfy the current standards for RTOs.</w:t>
      </w:r>
    </w:p>
    <w:p w:rsidR="00000000" w:rsidRPr="009301BE" w:rsidRDefault="004843E1" w:rsidP="009301BE">
      <w:pPr>
        <w:pStyle w:val="Heading1"/>
      </w:pPr>
      <w:bookmarkStart w:id="5" w:name="O_895159"/>
      <w:bookmarkEnd w:id="5"/>
      <w:r w:rsidRPr="009301BE">
        <w:t>Links</w:t>
      </w:r>
    </w:p>
    <w:p w:rsidR="00000000" w:rsidRPr="009301BE" w:rsidRDefault="004843E1" w:rsidP="004843E1">
      <w:pPr>
        <w:pStyle w:val="BodyText"/>
      </w:pPr>
      <w:r w:rsidRPr="009301BE">
        <w:t>Companion Volume implementation guides are found in V</w:t>
      </w:r>
      <w:r w:rsidRPr="009301BE">
        <w:t xml:space="preserve">ETNet - </w:t>
      </w:r>
      <w:hyperlink r:id="rId13" w:history="1">
        <w:r w:rsidRPr="002D7332">
          <w:rPr>
            <w:rStyle w:val="Hyperlink"/>
          </w:rPr>
          <w:t>https://vetnet.gov.au/Pages/TrainingDocs.aspx?q=5e2e56b7-698f-4822-84bb-25adbb8443a7</w:t>
        </w:r>
      </w:hyperlink>
    </w:p>
    <w:p w:rsidR="00000000" w:rsidRPr="009301BE" w:rsidRDefault="004843E1" w:rsidP="009301BE"/>
    <w:sectPr w:rsidR="00000000" w:rsidRPr="009301BE" w:rsidSect="009301B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1BE" w:rsidRDefault="009301BE" w:rsidP="009301BE">
      <w:r>
        <w:separator/>
      </w:r>
    </w:p>
  </w:endnote>
  <w:endnote w:type="continuationSeparator" w:id="0">
    <w:p w:rsidR="009301BE" w:rsidRDefault="009301BE" w:rsidP="0093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1BE" w:rsidRDefault="009301B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1BE" w:rsidRPr="004843E1" w:rsidRDefault="009301BE" w:rsidP="004843E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1BE" w:rsidRDefault="009301B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3E1" w:rsidRDefault="004843E1" w:rsidP="009301B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843E1" w:rsidRDefault="004843E1" w:rsidP="009301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4843E1" w:rsidRDefault="004843E1" w:rsidP="009301B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1BE" w:rsidRDefault="009301BE" w:rsidP="009301BE">
      <w:r>
        <w:separator/>
      </w:r>
    </w:p>
  </w:footnote>
  <w:footnote w:type="continuationSeparator" w:id="0">
    <w:p w:rsidR="009301BE" w:rsidRDefault="009301BE" w:rsidP="00930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1BE" w:rsidRDefault="009301B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3E1" w:rsidRDefault="004843E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518949" wp14:editId="070C9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01BE" w:rsidRPr="004843E1" w:rsidRDefault="009301BE" w:rsidP="004843E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1BE" w:rsidRDefault="009301B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3E1" w:rsidRPr="002D2AF8" w:rsidRDefault="004843E1" w:rsidP="009301BE">
    <w:pPr>
      <w:pStyle w:val="Header"/>
      <w:framePr w:wrap="around"/>
    </w:pPr>
    <w:fldSimple w:instr=" TITLE   \* MERGEFORMAT ">
      <w:r>
        <w:t>Assessment Requirements for AMPA3118 Monitor pH and temperature decline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4843E1" w:rsidRDefault="004843E1" w:rsidP="009301B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B2EC78E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3604E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3DCEA6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301BE"/>
    <w:rsid w:val="004843E1"/>
    <w:rsid w:val="0093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1B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301B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301B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301B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301B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301B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301B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301B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301B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301B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301B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301BE"/>
  </w:style>
  <w:style w:type="character" w:customStyle="1" w:styleId="Heading1Char">
    <w:name w:val="Heading 1 Char"/>
    <w:basedOn w:val="DefaultParagraphFont"/>
    <w:link w:val="Heading1"/>
    <w:rsid w:val="009301B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301B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301B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301BE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9301BE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301B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9301BE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9301B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301B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301B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301B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301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301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301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301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301B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301B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301B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301B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301B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301B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301B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301B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301B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301B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301B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301B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301B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9301BE"/>
    <w:rPr>
      <w:b/>
      <w:spacing w:val="0"/>
    </w:rPr>
  </w:style>
  <w:style w:type="paragraph" w:customStyle="1" w:styleId="SuperTitle">
    <w:name w:val="SuperTitle"/>
    <w:basedOn w:val="Title"/>
    <w:rsid w:val="009301B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301B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301B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301B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301B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301B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301B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301B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301B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301B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301B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301B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301BE"/>
    <w:rPr>
      <w:i/>
    </w:rPr>
  </w:style>
  <w:style w:type="paragraph" w:styleId="Caption">
    <w:name w:val="caption"/>
    <w:basedOn w:val="BodyText"/>
    <w:next w:val="Normal"/>
    <w:qFormat/>
    <w:rsid w:val="009301B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301B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301B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301BE"/>
  </w:style>
  <w:style w:type="paragraph" w:styleId="TableofFigures">
    <w:name w:val="table of figures"/>
    <w:basedOn w:val="Normal"/>
    <w:next w:val="Normal"/>
    <w:semiHidden/>
    <w:rsid w:val="009301B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301B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301BE"/>
    <w:rPr>
      <w:rFonts w:ascii="Wingdings" w:hAnsi="Wingdings"/>
    </w:rPr>
  </w:style>
  <w:style w:type="character" w:customStyle="1" w:styleId="HotSpot">
    <w:name w:val="HotSpot"/>
    <w:rsid w:val="009301BE"/>
    <w:rPr>
      <w:color w:val="0033CC"/>
      <w:u w:val="none"/>
    </w:rPr>
  </w:style>
  <w:style w:type="paragraph" w:customStyle="1" w:styleId="BodyTextRight">
    <w:name w:val="Body Text Right"/>
    <w:basedOn w:val="BodyText"/>
    <w:rsid w:val="009301B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301B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301B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301B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301B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301B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301BE"/>
    <w:rPr>
      <w:sz w:val="32"/>
    </w:rPr>
  </w:style>
  <w:style w:type="paragraph" w:customStyle="1" w:styleId="HeadingProcedure">
    <w:name w:val="Heading Procedure"/>
    <w:basedOn w:val="HeadingBase"/>
    <w:next w:val="Normal"/>
    <w:rsid w:val="009301B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301BE"/>
    <w:pPr>
      <w:spacing w:before="60" w:after="60"/>
    </w:pPr>
  </w:style>
  <w:style w:type="paragraph" w:styleId="ListContinue">
    <w:name w:val="List Continue"/>
    <w:basedOn w:val="List"/>
    <w:rsid w:val="009301BE"/>
    <w:pPr>
      <w:ind w:firstLine="0"/>
    </w:pPr>
  </w:style>
  <w:style w:type="paragraph" w:customStyle="1" w:styleId="ListNote">
    <w:name w:val="List Note"/>
    <w:basedOn w:val="List"/>
    <w:rsid w:val="009301B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301B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301B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301BE"/>
    <w:rPr>
      <w:rFonts w:ascii="Courier New" w:hAnsi="Courier New"/>
    </w:rPr>
  </w:style>
  <w:style w:type="paragraph" w:customStyle="1" w:styleId="NoteBullet">
    <w:name w:val="Note Bullet"/>
    <w:basedOn w:val="Note"/>
    <w:rsid w:val="009301B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301B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301B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301B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301B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301B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301B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301BE"/>
    <w:rPr>
      <w:b/>
      <w:smallCaps/>
    </w:rPr>
  </w:style>
  <w:style w:type="paragraph" w:customStyle="1" w:styleId="TableListNumber">
    <w:name w:val="Table List Number"/>
    <w:basedOn w:val="ListNumber"/>
    <w:rsid w:val="009301B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301B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301BE"/>
    <w:pPr>
      <w:numPr>
        <w:numId w:val="9"/>
      </w:numPr>
    </w:pPr>
  </w:style>
  <w:style w:type="paragraph" w:customStyle="1" w:styleId="ListAlpha2">
    <w:name w:val="List Alpha 2"/>
    <w:basedOn w:val="List2"/>
    <w:rsid w:val="009301BE"/>
    <w:pPr>
      <w:numPr>
        <w:numId w:val="8"/>
      </w:numPr>
    </w:pPr>
  </w:style>
  <w:style w:type="paragraph" w:styleId="List2">
    <w:name w:val="List 2"/>
    <w:basedOn w:val="BodyText"/>
    <w:rsid w:val="009301B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301B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301B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301B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301B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301B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301BE"/>
    <w:pPr>
      <w:numPr>
        <w:numId w:val="4"/>
      </w:numPr>
    </w:pPr>
  </w:style>
  <w:style w:type="paragraph" w:styleId="ListContinue2">
    <w:name w:val="List Continue 2"/>
    <w:basedOn w:val="List2"/>
    <w:rsid w:val="009301BE"/>
    <w:pPr>
      <w:ind w:firstLine="0"/>
    </w:pPr>
  </w:style>
  <w:style w:type="paragraph" w:styleId="ListContinue3">
    <w:name w:val="List Continue 3"/>
    <w:basedOn w:val="List3"/>
    <w:rsid w:val="009301BE"/>
    <w:pPr>
      <w:ind w:left="1021" w:firstLine="0"/>
    </w:pPr>
  </w:style>
  <w:style w:type="paragraph" w:styleId="ListContinue4">
    <w:name w:val="List Continue 4"/>
    <w:basedOn w:val="List4"/>
    <w:rsid w:val="009301BE"/>
    <w:pPr>
      <w:ind w:firstLine="0"/>
    </w:pPr>
  </w:style>
  <w:style w:type="paragraph" w:styleId="ListContinue5">
    <w:name w:val="List Continue 5"/>
    <w:basedOn w:val="List5"/>
    <w:rsid w:val="009301BE"/>
    <w:pPr>
      <w:ind w:firstLine="0"/>
    </w:pPr>
  </w:style>
  <w:style w:type="paragraph" w:styleId="ListNumber3">
    <w:name w:val="List Number 3"/>
    <w:basedOn w:val="List3"/>
    <w:rsid w:val="009301BE"/>
    <w:pPr>
      <w:numPr>
        <w:numId w:val="5"/>
      </w:numPr>
    </w:pPr>
  </w:style>
  <w:style w:type="paragraph" w:styleId="ListNumber4">
    <w:name w:val="List Number 4"/>
    <w:basedOn w:val="List4"/>
    <w:rsid w:val="009301BE"/>
    <w:pPr>
      <w:numPr>
        <w:numId w:val="6"/>
      </w:numPr>
    </w:pPr>
  </w:style>
  <w:style w:type="paragraph" w:styleId="ListNumber5">
    <w:name w:val="List Number 5"/>
    <w:basedOn w:val="List5"/>
    <w:rsid w:val="009301BE"/>
    <w:pPr>
      <w:numPr>
        <w:numId w:val="7"/>
      </w:numPr>
    </w:pPr>
  </w:style>
  <w:style w:type="paragraph" w:styleId="BlockText">
    <w:name w:val="Block Text"/>
    <w:basedOn w:val="Normal"/>
    <w:rsid w:val="009301B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301B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301BE"/>
    <w:rPr>
      <w:sz w:val="16"/>
      <w:vertAlign w:val="superscript"/>
    </w:rPr>
  </w:style>
  <w:style w:type="character" w:customStyle="1" w:styleId="Symbols">
    <w:name w:val="Symbols"/>
    <w:basedOn w:val="DefaultParagraphFont"/>
    <w:rsid w:val="009301BE"/>
    <w:rPr>
      <w:rFonts w:ascii="Symbol" w:hAnsi="Symbol"/>
    </w:rPr>
  </w:style>
  <w:style w:type="character" w:customStyle="1" w:styleId="MenuOptions">
    <w:name w:val="Menu Options"/>
    <w:basedOn w:val="DefaultParagraphFont"/>
    <w:rsid w:val="009301B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301BE"/>
    <w:rPr>
      <w:b/>
    </w:rPr>
  </w:style>
  <w:style w:type="character" w:customStyle="1" w:styleId="Underlined">
    <w:name w:val="Underlined"/>
    <w:basedOn w:val="DefaultParagraphFont"/>
    <w:rsid w:val="009301BE"/>
    <w:rPr>
      <w:u w:val="single"/>
    </w:rPr>
  </w:style>
  <w:style w:type="paragraph" w:customStyle="1" w:styleId="TableBodyTextRight">
    <w:name w:val="Table Body Text Right"/>
    <w:basedOn w:val="TableBodyText"/>
    <w:rsid w:val="009301B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301BE"/>
    <w:rPr>
      <w:sz w:val="18"/>
    </w:rPr>
  </w:style>
  <w:style w:type="paragraph" w:customStyle="1" w:styleId="BodySmallRight">
    <w:name w:val="Body Small Right"/>
    <w:basedOn w:val="BodyTextRight"/>
    <w:rsid w:val="009301BE"/>
    <w:rPr>
      <w:sz w:val="18"/>
      <w:szCs w:val="18"/>
    </w:rPr>
  </w:style>
  <w:style w:type="paragraph" w:customStyle="1" w:styleId="MarginEdition">
    <w:name w:val="Margin Edition"/>
    <w:basedOn w:val="MarginNote"/>
    <w:rsid w:val="009301B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301BE"/>
    <w:rPr>
      <w:sz w:val="2"/>
      <w:szCs w:val="2"/>
    </w:rPr>
  </w:style>
  <w:style w:type="character" w:customStyle="1" w:styleId="Small">
    <w:name w:val="Small"/>
    <w:basedOn w:val="DefaultParagraphFont"/>
    <w:rsid w:val="009301BE"/>
    <w:rPr>
      <w:sz w:val="16"/>
    </w:rPr>
  </w:style>
  <w:style w:type="paragraph" w:customStyle="1" w:styleId="WideTable">
    <w:name w:val="Wide Table"/>
    <w:basedOn w:val="Normal"/>
    <w:rsid w:val="009301B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301BE"/>
  </w:style>
  <w:style w:type="paragraph" w:styleId="Quote">
    <w:name w:val="Quote"/>
    <w:basedOn w:val="Heading1"/>
    <w:link w:val="QuoteChar"/>
    <w:qFormat/>
    <w:rsid w:val="009301B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301B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301BE"/>
    <w:pPr>
      <w:pageBreakBefore/>
    </w:pPr>
  </w:style>
  <w:style w:type="paragraph" w:customStyle="1" w:styleId="Border">
    <w:name w:val="Border"/>
    <w:basedOn w:val="Normal"/>
    <w:qFormat/>
    <w:rsid w:val="009301B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301B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1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1B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301B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301B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301B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301B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301B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301BE"/>
    <w:rPr>
      <w:u w:val="single"/>
    </w:rPr>
  </w:style>
  <w:style w:type="character" w:customStyle="1" w:styleId="BoldandItalics">
    <w:name w:val="Bold and Italics"/>
    <w:qFormat/>
    <w:rsid w:val="009301BE"/>
    <w:rPr>
      <w:b/>
      <w:i/>
      <w:u w:val="none"/>
    </w:rPr>
  </w:style>
  <w:style w:type="paragraph" w:styleId="BalloonText">
    <w:name w:val="Balloon Text"/>
    <w:basedOn w:val="Normal"/>
    <w:link w:val="BalloonTextChar"/>
    <w:rsid w:val="009301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01B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301B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301B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301B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301B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301BE"/>
    <w:pPr>
      <w:spacing w:before="0" w:after="0"/>
    </w:pPr>
  </w:style>
  <w:style w:type="paragraph" w:customStyle="1" w:styleId="BodyTextBold">
    <w:name w:val="Body Text Bold"/>
    <w:basedOn w:val="BodyText"/>
    <w:qFormat/>
    <w:rsid w:val="009301BE"/>
    <w:rPr>
      <w:b/>
    </w:rPr>
  </w:style>
  <w:style w:type="character" w:styleId="Hyperlink">
    <w:name w:val="Hyperlink"/>
    <w:basedOn w:val="DefaultParagraphFont"/>
    <w:uiPriority w:val="99"/>
    <w:unhideWhenUsed/>
    <w:rsid w:val="00484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2e56b7-698f-4822-84bb-25adbb8443a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2483</Characters>
  <Application>Microsoft Office Word</Application>
  <DocSecurity>0</DocSecurity>
  <Lines>75</Lines>
  <Paragraphs>60</Paragraphs>
  <ScaleCrop>false</ScaleCrop>
  <Company>Author-it Software Corporation Ltd.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AMPA3118 Monitor pH and temperature decline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2023-01-24T22:46:00Z</dcterms:created>
  <dcterms:modified xsi:type="dcterms:W3CDTF">2023-01-24T22:46:00Z</dcterms:modified>
</cp:coreProperties>
</file>