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43" w:rsidRDefault="00927843" w:rsidP="00927843">
      <w:pPr>
        <w:pStyle w:val="Title"/>
      </w:pPr>
      <w:fldSimple w:instr=" TITLE   \* MERGEFORMAT ">
        <w:r>
          <w:t>AHCMOM316 Refuel machinery or vehicle</w:t>
        </w:r>
      </w:fldSimple>
    </w:p>
    <w:p w:rsidR="00927843" w:rsidRDefault="00927843" w:rsidP="00927843">
      <w:pPr>
        <w:pStyle w:val="Version"/>
        <w:sectPr w:rsidR="00927843" w:rsidSect="00C335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C3352B" w:rsidRDefault="00927843" w:rsidP="00C3352B">
      <w:pPr>
        <w:pStyle w:val="SuperHeading"/>
      </w:pPr>
      <w:r w:rsidRPr="00C3352B">
        <w:lastRenderedPageBreak/>
        <w:t>AHCMOM316 Refuel machinery or vehicle</w:t>
      </w:r>
    </w:p>
    <w:p w:rsidR="00000000" w:rsidRPr="00C3352B" w:rsidRDefault="00927843" w:rsidP="00C3352B">
      <w:pPr>
        <w:pStyle w:val="Heading1"/>
      </w:pPr>
      <w:bookmarkStart w:id="1" w:name="O_991282"/>
      <w:bookmarkEnd w:id="1"/>
      <w:r w:rsidRPr="00C3352B">
        <w:t>Modification History</w:t>
      </w:r>
    </w:p>
    <w:tbl>
      <w:tblPr>
        <w:tblW w:w="962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10"/>
        <w:gridCol w:w="7018"/>
      </w:tblGrid>
      <w:tr w:rsidR="00000000" w:rsidTr="00C3352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rPr>
                <w:rStyle w:val="SpecialBold"/>
              </w:rPr>
              <w:t>Release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rPr>
                <w:rStyle w:val="SpecialBold"/>
              </w:rPr>
              <w:t>Comments</w:t>
            </w:r>
          </w:p>
        </w:tc>
      </w:tr>
      <w:tr w:rsidR="00000000" w:rsidTr="00C3352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Release 2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This version released with AHC Agriculture, Horticulture and Conservation and Land Management Training Package Version 3.0.</w:t>
            </w:r>
          </w:p>
        </w:tc>
      </w:tr>
      <w:tr w:rsidR="00000000" w:rsidRPr="00C3352B" w:rsidTr="00C3352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Release 1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t>This version released with AHC Agriculture, Horticulture and Conservatio</w:t>
            </w:r>
            <w:r w:rsidRPr="00C3352B">
              <w:t>n and Land Management Training Package Version 1.0.</w:t>
            </w:r>
          </w:p>
        </w:tc>
      </w:tr>
    </w:tbl>
    <w:p w:rsidR="00000000" w:rsidRPr="00C3352B" w:rsidRDefault="00927843" w:rsidP="00C3352B">
      <w:pPr>
        <w:pStyle w:val="BodyText"/>
      </w:pPr>
    </w:p>
    <w:p w:rsidR="00000000" w:rsidRPr="00C3352B" w:rsidRDefault="00927843" w:rsidP="00C3352B">
      <w:pPr>
        <w:pStyle w:val="AllowPageBreak"/>
      </w:pPr>
    </w:p>
    <w:p w:rsidR="00000000" w:rsidRPr="00C3352B" w:rsidRDefault="00927843" w:rsidP="00C3352B">
      <w:pPr>
        <w:pStyle w:val="Heading1"/>
      </w:pPr>
      <w:bookmarkStart w:id="2" w:name="O_991281"/>
      <w:bookmarkEnd w:id="2"/>
      <w:r w:rsidRPr="00C3352B">
        <w:t>Application</w:t>
      </w:r>
    </w:p>
    <w:p w:rsidR="00000000" w:rsidRPr="00C3352B" w:rsidRDefault="00927843" w:rsidP="00927843">
      <w:pPr>
        <w:pStyle w:val="BodyText"/>
      </w:pPr>
      <w:r w:rsidRPr="00C3352B">
        <w:t>This unit of competency describes the skills and knowledge required to receive and store bulk fuel, prepare for refuelling, refuel machinery or vehicle and complete refuelli</w:t>
      </w:r>
      <w:r w:rsidRPr="00C3352B">
        <w:t>ng.</w:t>
      </w:r>
    </w:p>
    <w:p w:rsidR="00000000" w:rsidRPr="00C3352B" w:rsidRDefault="00927843" w:rsidP="00927843">
      <w:pPr>
        <w:pStyle w:val="BodyText"/>
      </w:pPr>
      <w:r w:rsidRPr="00C3352B">
        <w:t>The unit applies to individuals who refuel machinery or vehicles under broad direction, and take responsibility for their own work.</w:t>
      </w:r>
    </w:p>
    <w:p w:rsidR="00000000" w:rsidRPr="00C3352B" w:rsidRDefault="00927843" w:rsidP="00927843">
      <w:pPr>
        <w:pStyle w:val="BodyText"/>
      </w:pPr>
      <w:r w:rsidRPr="00C3352B">
        <w:t>No occupational licensing, legislative or certification requirements apply to this unit at the time of publication.</w:t>
      </w:r>
    </w:p>
    <w:p w:rsidR="00000000" w:rsidRPr="00C3352B" w:rsidRDefault="00927843" w:rsidP="00C3352B">
      <w:pPr>
        <w:pStyle w:val="Heading1"/>
      </w:pPr>
      <w:bookmarkStart w:id="3" w:name="O_991280"/>
      <w:bookmarkEnd w:id="3"/>
      <w:r w:rsidRPr="00C3352B">
        <w:t>Pre-requisite Unit</w:t>
      </w:r>
    </w:p>
    <w:p w:rsidR="00000000" w:rsidRPr="00C3352B" w:rsidRDefault="00927843" w:rsidP="00927843">
      <w:pPr>
        <w:pStyle w:val="BodyText"/>
      </w:pPr>
      <w:r w:rsidRPr="00C3352B">
        <w:t>Nil</w:t>
      </w:r>
    </w:p>
    <w:p w:rsidR="00000000" w:rsidRPr="00C3352B" w:rsidRDefault="00927843" w:rsidP="00C3352B">
      <w:pPr>
        <w:pStyle w:val="Heading1"/>
      </w:pPr>
      <w:bookmarkStart w:id="4" w:name="O_991279"/>
      <w:bookmarkEnd w:id="4"/>
      <w:r w:rsidRPr="00C3352B">
        <w:t>Unit Sector</w:t>
      </w:r>
    </w:p>
    <w:p w:rsidR="00000000" w:rsidRPr="00C3352B" w:rsidRDefault="00927843" w:rsidP="00927843">
      <w:pPr>
        <w:pStyle w:val="BodyText"/>
      </w:pPr>
      <w:r w:rsidRPr="00C3352B">
        <w:t>Machinery operation and maintenance (MOM)</w:t>
      </w:r>
    </w:p>
    <w:p w:rsidR="00000000" w:rsidRPr="00C3352B" w:rsidRDefault="00927843" w:rsidP="00C3352B">
      <w:pPr>
        <w:pStyle w:val="Heading1"/>
      </w:pPr>
      <w:bookmarkStart w:id="5" w:name="O_991278"/>
      <w:bookmarkEnd w:id="5"/>
      <w:r w:rsidRPr="00C3352B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19"/>
        <w:gridCol w:w="7001"/>
      </w:tblGrid>
      <w:tr w:rsidR="00000000" w:rsidRPr="00C3352B" w:rsidTr="00927843">
        <w:trPr>
          <w:tblHeader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rPr>
                <w:rStyle w:val="SpecialBold"/>
              </w:rPr>
              <w:t>Elements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rPr>
                <w:rStyle w:val="SpecialBold"/>
              </w:rPr>
              <w:t>Performance Criteria</w:t>
            </w:r>
          </w:p>
        </w:tc>
      </w:tr>
      <w:tr w:rsidR="00000000" w:rsidTr="00927843">
        <w:trPr>
          <w:tblHeader/>
        </w:trPr>
        <w:tc>
          <w:tcPr>
            <w:tcW w:w="2519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rPr>
                <w:rStyle w:val="Emphasis"/>
              </w:rPr>
              <w:t>Elements describe the essential outcomes.</w:t>
            </w:r>
          </w:p>
        </w:tc>
        <w:tc>
          <w:tcPr>
            <w:tcW w:w="700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rPr>
                <w:rStyle w:val="Emphasis"/>
              </w:rPr>
              <w:t>P</w:t>
            </w:r>
            <w:r w:rsidRPr="00C3352B">
              <w:rPr>
                <w:rStyle w:val="Emphasis"/>
              </w:rPr>
              <w:t>erformance criteria describe the performance needed to demonstrate achievement of the element.</w:t>
            </w:r>
          </w:p>
        </w:tc>
      </w:tr>
      <w:tr w:rsidR="00000000" w:rsidTr="00927843"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1. Receive and store bulk fuel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t>1.1 Identify regulatory and industry requirements for the receipt and storage of bulk fuel, and refuelling operations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1.2 Identif</w:t>
            </w:r>
            <w:r w:rsidRPr="00C3352B">
              <w:t>y health and safety hazards in the workplace, assess risks and implement suitable controls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lastRenderedPageBreak/>
              <w:t>1.3 Identify dangers of volatile fuel liquids and vapours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1.4 Locate and check firefighting and spill response equipment, and replace faulty equipment according to m</w:t>
            </w:r>
            <w:r w:rsidRPr="00C3352B">
              <w:t>anufacturer specification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1.5 Ensure facilities for storage of bulk fuel meet national standards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1.6 Check bulk fuel storage facilities to ensure fuel quality is maintained during storage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1.7 Check storage facilities and refuelling equipment for leaks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1.8 Receive bulk fuel into storage according to regulatory requirements and workplace procedures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1.9 Complete documentation for receipt of bulk fuel according to workplace procedures</w:t>
            </w:r>
          </w:p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1.10 Monitor bulk fuel during storage to maintain fuel quality and usage</w:t>
            </w:r>
          </w:p>
        </w:tc>
      </w:tr>
      <w:tr w:rsidR="00000000" w:rsidTr="00927843"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lastRenderedPageBreak/>
              <w:t>2. Prepare for refuelling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t>2.1 Select and maintain personal protective equipment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2.2 Fit and use personal protective equipment and confirm safety equipment applicable to the task being undertaken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2.3 Select fuel based on machinery or vehicle use and manufa</w:t>
            </w:r>
            <w:r w:rsidRPr="00C3352B">
              <w:t>cturer specifications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2.4 Ensure appropriate firefighting and spill response equipment are accessible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2.5 Ensure appropriate refuelling equipment is available and meets national standards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2.6 Check and secure refuelling equipment according to workplace pra</w:t>
            </w:r>
            <w:r w:rsidRPr="00C3352B">
              <w:t>ctices and manufacturer specifications</w:t>
            </w:r>
          </w:p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2.7 Position and secure machinery or vehicle for refuelling</w:t>
            </w:r>
          </w:p>
        </w:tc>
      </w:tr>
      <w:tr w:rsidR="00000000" w:rsidTr="00927843">
        <w:trPr>
          <w:trHeight w:val="1450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3. Refuel machinery or vehicle from fixed storage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t>3.1 Open tank valves on machinery or vehicle if necessary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3.2 Refuel machinery or vehicle according to reg</w:t>
            </w:r>
            <w:r w:rsidRPr="00C3352B">
              <w:t>ulatory requirements and manufacturer specifications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 xml:space="preserve">3.3 Ensure there is no residual fuel left in any equipment used for fuel transfer 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3.4 Contain spills and mitigate environmental or safety dangers according to legislation and workplace procedures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3.5 Ch</w:t>
            </w:r>
            <w:r w:rsidRPr="00C3352B">
              <w:t>eck fuel levels are at required level for refuelling purposes</w:t>
            </w:r>
          </w:p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lastRenderedPageBreak/>
              <w:t>3.6 Close and secure tank valves if necessary</w:t>
            </w:r>
          </w:p>
        </w:tc>
      </w:tr>
      <w:tr w:rsidR="00000000" w:rsidTr="00927843">
        <w:trPr>
          <w:trHeight w:val="1450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lastRenderedPageBreak/>
              <w:t>4. Refuel machinery or vehicle from portable containers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t>4.1 Ensure only approved containers are used to transport decanted fuel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4.2 Ensure portable containers being towed are secure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4.3 Check containers to ensure fuel quality is maintained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4.4 Decant fuel from fixed storage into containers ensuring risks are minimised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 xml:space="preserve">4.5 Ensure there is no residual fuel in fuel transfer equipment </w:t>
            </w:r>
            <w:r w:rsidRPr="00C3352B">
              <w:t>for all decanting procedures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4.6 Transport containers to worksite according to regulatory requirements and workplace procedures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4.7 Decant fuel from portable containers using appropriate equipment</w:t>
            </w:r>
          </w:p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4.8 Contain spills and mitigate environmental or safety dan</w:t>
            </w:r>
            <w:r w:rsidRPr="00C3352B">
              <w:t>gers according to legislation and workplace procedures</w:t>
            </w:r>
          </w:p>
        </w:tc>
      </w:tr>
      <w:tr w:rsidR="00000000" w:rsidRPr="00C3352B" w:rsidTr="00927843">
        <w:trPr>
          <w:trHeight w:val="794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 xml:space="preserve">5. Complete refuelling 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t>5.1 Clean, maintain and store refuelling equipment and containers according to workplace procedures</w:t>
            </w:r>
          </w:p>
          <w:p w:rsidR="00000000" w:rsidRPr="00C3352B" w:rsidRDefault="00927843" w:rsidP="00C3352B">
            <w:pPr>
              <w:pStyle w:val="BodyText"/>
            </w:pPr>
            <w:r w:rsidRPr="00C3352B">
              <w:t>5.2 Complete workplace documentation and records in required format</w:t>
            </w:r>
          </w:p>
        </w:tc>
      </w:tr>
    </w:tbl>
    <w:p w:rsidR="00000000" w:rsidRPr="00C3352B" w:rsidRDefault="00927843" w:rsidP="00C3352B">
      <w:pPr>
        <w:pStyle w:val="List"/>
      </w:pPr>
    </w:p>
    <w:p w:rsidR="00000000" w:rsidRPr="00C3352B" w:rsidRDefault="00927843" w:rsidP="00C3352B">
      <w:pPr>
        <w:pStyle w:val="AllowPageBreak"/>
      </w:pPr>
    </w:p>
    <w:p w:rsidR="00000000" w:rsidRPr="00C3352B" w:rsidRDefault="00927843" w:rsidP="00C3352B">
      <w:pPr>
        <w:pStyle w:val="Heading1"/>
      </w:pPr>
      <w:bookmarkStart w:id="6" w:name="O_991277"/>
      <w:bookmarkEnd w:id="6"/>
      <w:r w:rsidRPr="00C3352B">
        <w:t>Foundation Skills</w:t>
      </w:r>
    </w:p>
    <w:p w:rsidR="00000000" w:rsidRPr="00927843" w:rsidRDefault="00927843" w:rsidP="00927843">
      <w:pPr>
        <w:pStyle w:val="BodyText"/>
        <w:rPr>
          <w:i/>
        </w:rPr>
      </w:pPr>
      <w:r w:rsidRPr="00927843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92"/>
        <w:gridCol w:w="7028"/>
      </w:tblGrid>
      <w:tr w:rsidR="00000000" w:rsidTr="00C3352B">
        <w:trPr>
          <w:tblHeader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rPr>
                <w:rStyle w:val="SpecialBold"/>
              </w:rPr>
              <w:t>Skill</w:t>
            </w:r>
          </w:p>
        </w:tc>
        <w:tc>
          <w:tcPr>
            <w:tcW w:w="7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rPr>
                <w:rStyle w:val="SpecialBold"/>
              </w:rPr>
              <w:t>Description</w:t>
            </w:r>
          </w:p>
        </w:tc>
      </w:tr>
      <w:tr w:rsidR="00000000" w:rsidTr="00C3352B"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Reading</w:t>
            </w:r>
          </w:p>
        </w:tc>
        <w:tc>
          <w:tcPr>
            <w:tcW w:w="7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ListBullet"/>
              <w:rPr>
                <w:lang w:val="en-NZ"/>
              </w:rPr>
            </w:pPr>
            <w:r w:rsidRPr="00C3352B">
              <w:t>In</w:t>
            </w:r>
            <w:r w:rsidRPr="00C3352B">
              <w:t>terpret textual information from a range of sources to identify relevant and key information about workplace operations</w:t>
            </w:r>
          </w:p>
        </w:tc>
      </w:tr>
      <w:tr w:rsidR="00000000" w:rsidTr="00C3352B"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Writing</w:t>
            </w:r>
          </w:p>
        </w:tc>
        <w:tc>
          <w:tcPr>
            <w:tcW w:w="7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ListBullet"/>
              <w:rPr>
                <w:lang w:val="en-NZ"/>
              </w:rPr>
            </w:pPr>
            <w:r w:rsidRPr="00C3352B">
              <w:t>Complete operational records</w:t>
            </w:r>
          </w:p>
        </w:tc>
      </w:tr>
      <w:tr w:rsidR="00000000" w:rsidTr="00C3352B"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Numeracy</w:t>
            </w:r>
          </w:p>
        </w:tc>
        <w:tc>
          <w:tcPr>
            <w:tcW w:w="7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ListBullet"/>
              <w:rPr>
                <w:lang w:val="en-NZ"/>
              </w:rPr>
            </w:pPr>
            <w:r w:rsidRPr="00C3352B">
              <w:t>Estimate, calculate and record quantities of fuel</w:t>
            </w:r>
          </w:p>
        </w:tc>
      </w:tr>
      <w:tr w:rsidR="00000000" w:rsidRPr="00C3352B" w:rsidTr="00C3352B"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Navigate the world of work</w:t>
            </w:r>
          </w:p>
        </w:tc>
        <w:tc>
          <w:tcPr>
            <w:tcW w:w="7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ListBullet"/>
            </w:pPr>
            <w:r w:rsidRPr="00C3352B">
              <w:t>Recognise and follow workplace requirements, including safety requirements, associated with own role and area of responsibility</w:t>
            </w:r>
          </w:p>
        </w:tc>
      </w:tr>
    </w:tbl>
    <w:p w:rsidR="00000000" w:rsidRPr="00C3352B" w:rsidRDefault="00927843" w:rsidP="00C3352B">
      <w:pPr>
        <w:pStyle w:val="BodyText"/>
      </w:pPr>
    </w:p>
    <w:p w:rsidR="00000000" w:rsidRPr="00C3352B" w:rsidRDefault="00927843" w:rsidP="00C3352B">
      <w:pPr>
        <w:pStyle w:val="AllowPageBreak"/>
      </w:pPr>
    </w:p>
    <w:p w:rsidR="00000000" w:rsidRPr="00C3352B" w:rsidRDefault="00927843" w:rsidP="00C3352B">
      <w:pPr>
        <w:pStyle w:val="Heading1"/>
      </w:pPr>
      <w:bookmarkStart w:id="7" w:name="O_991276"/>
      <w:bookmarkEnd w:id="7"/>
      <w:r w:rsidRPr="00C3352B">
        <w:t>Range of Conditions</w:t>
      </w:r>
    </w:p>
    <w:p w:rsidR="00000000" w:rsidRPr="00927843" w:rsidRDefault="00927843" w:rsidP="00927843">
      <w:pPr>
        <w:pStyle w:val="BodyText"/>
        <w:rPr>
          <w:i/>
        </w:rPr>
      </w:pPr>
      <w:r w:rsidRPr="00927843">
        <w:rPr>
          <w:rStyle w:val="Emphasis"/>
        </w:rPr>
        <w:t>This section specifies different work environments and conditions that may affect perform</w:t>
      </w:r>
      <w:r w:rsidRPr="00927843">
        <w:rPr>
          <w:rStyle w:val="Emphasis"/>
        </w:rPr>
        <w:t>ance. Essential operating conditions that may be present (depending on the work situation, needs of the candidate, accessibility of the item, and local industry and regional contexts) are included.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92"/>
        <w:gridCol w:w="7028"/>
      </w:tblGrid>
      <w:tr w:rsidR="00000000" w:rsidRPr="00C3352B" w:rsidTr="00C3352B"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Personal protective equipment must include:</w:t>
            </w:r>
          </w:p>
        </w:tc>
        <w:tc>
          <w:tcPr>
            <w:tcW w:w="7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ListBullet"/>
            </w:pPr>
            <w:r w:rsidRPr="00C3352B">
              <w:t>protective cl</w:t>
            </w:r>
            <w:r w:rsidRPr="00C3352B">
              <w:t>othing</w:t>
            </w:r>
          </w:p>
          <w:p w:rsidR="00000000" w:rsidRPr="00C3352B" w:rsidRDefault="00927843" w:rsidP="00C3352B">
            <w:pPr>
              <w:pStyle w:val="ListBullet"/>
            </w:pPr>
            <w:r w:rsidRPr="00C3352B">
              <w:t>protective eyewear</w:t>
            </w:r>
          </w:p>
          <w:p w:rsidR="00000000" w:rsidRPr="00C3352B" w:rsidRDefault="00927843" w:rsidP="00C3352B">
            <w:pPr>
              <w:pStyle w:val="ListBullet"/>
            </w:pPr>
            <w:r w:rsidRPr="00C3352B">
              <w:t>unlined rubber or plastic gloves</w:t>
            </w:r>
          </w:p>
          <w:p w:rsidR="00000000" w:rsidRPr="00C3352B" w:rsidRDefault="00927843" w:rsidP="00C3352B">
            <w:pPr>
              <w:pStyle w:val="ListBullet"/>
            </w:pPr>
            <w:r w:rsidRPr="00C3352B">
              <w:t>neoprene or nitrile boots</w:t>
            </w:r>
          </w:p>
          <w:p w:rsidR="00000000" w:rsidRPr="00C3352B" w:rsidRDefault="00927843" w:rsidP="00C3352B">
            <w:pPr>
              <w:pStyle w:val="ListBullet"/>
            </w:pPr>
            <w:r w:rsidRPr="00C3352B">
              <w:t>high visibility clothing.</w:t>
            </w:r>
          </w:p>
        </w:tc>
      </w:tr>
    </w:tbl>
    <w:p w:rsidR="00000000" w:rsidRPr="00C3352B" w:rsidRDefault="00927843" w:rsidP="00C3352B">
      <w:pPr>
        <w:pStyle w:val="BodyText"/>
      </w:pPr>
    </w:p>
    <w:p w:rsidR="00000000" w:rsidRPr="00C3352B" w:rsidRDefault="00927843" w:rsidP="00C3352B">
      <w:pPr>
        <w:pStyle w:val="AllowPageBreak"/>
      </w:pPr>
    </w:p>
    <w:p w:rsidR="00000000" w:rsidRPr="00C3352B" w:rsidRDefault="00927843" w:rsidP="00C3352B">
      <w:pPr>
        <w:pStyle w:val="Heading1"/>
      </w:pPr>
      <w:bookmarkStart w:id="8" w:name="O_991275"/>
      <w:bookmarkEnd w:id="8"/>
      <w:r w:rsidRPr="00C3352B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18"/>
        <w:gridCol w:w="2118"/>
        <w:gridCol w:w="2407"/>
        <w:gridCol w:w="3177"/>
      </w:tblGrid>
      <w:tr w:rsidR="00000000" w:rsidTr="00C3352B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rPr>
                <w:rStyle w:val="SpecialBold"/>
              </w:rPr>
              <w:t>Code and title current version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rPr>
                <w:rStyle w:val="SpecialBold"/>
              </w:rPr>
              <w:t>Code and title previous version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rPr>
                <w:rStyle w:val="SpecialBold"/>
              </w:rPr>
              <w:t>Comments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rPr>
                <w:rStyle w:val="SpecialBold"/>
              </w:rPr>
              <w:t>Equivalence status</w:t>
            </w:r>
          </w:p>
        </w:tc>
      </w:tr>
      <w:tr w:rsidR="00000000" w:rsidRPr="00C3352B" w:rsidTr="00C3352B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 xml:space="preserve">AHCMOM316 Refuel machinery or vehicle </w:t>
            </w:r>
            <w:r w:rsidRPr="00C3352B">
              <w:br/>
              <w:t>Release 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 xml:space="preserve">AHCMOM316 Refuel machinery or vehicle </w:t>
            </w:r>
            <w:r w:rsidRPr="00C3352B">
              <w:br/>
              <w:t>Release 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7843" w:rsidP="00C3352B">
            <w:pPr>
              <w:pStyle w:val="BodyText"/>
              <w:rPr>
                <w:lang w:val="en-NZ"/>
              </w:rPr>
            </w:pPr>
            <w:r w:rsidRPr="00C3352B">
              <w:t>Minor changes to performance criteria, foundation skills and range of conditions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352B" w:rsidRDefault="00927843" w:rsidP="00C3352B">
            <w:pPr>
              <w:pStyle w:val="BodyText"/>
            </w:pPr>
            <w:r w:rsidRPr="00C3352B">
              <w:t>Equivalent unit</w:t>
            </w:r>
          </w:p>
        </w:tc>
      </w:tr>
    </w:tbl>
    <w:p w:rsidR="00000000" w:rsidRPr="00C3352B" w:rsidRDefault="00927843" w:rsidP="00C3352B">
      <w:pPr>
        <w:pStyle w:val="BodyText"/>
      </w:pPr>
    </w:p>
    <w:p w:rsidR="00000000" w:rsidRPr="00C3352B" w:rsidRDefault="00927843" w:rsidP="00C3352B">
      <w:pPr>
        <w:pStyle w:val="AllowPageBreak"/>
      </w:pPr>
    </w:p>
    <w:p w:rsidR="00000000" w:rsidRPr="00C3352B" w:rsidRDefault="00927843" w:rsidP="00C3352B">
      <w:pPr>
        <w:pStyle w:val="Heading1"/>
      </w:pPr>
      <w:bookmarkStart w:id="9" w:name="O_991283"/>
      <w:bookmarkEnd w:id="9"/>
      <w:r w:rsidRPr="00C3352B">
        <w:t>Links</w:t>
      </w:r>
    </w:p>
    <w:p w:rsidR="00000000" w:rsidRPr="00C3352B" w:rsidRDefault="00927843" w:rsidP="00927843">
      <w:pPr>
        <w:pStyle w:val="BodyText"/>
      </w:pPr>
      <w:r w:rsidRPr="00C3352B">
        <w:t>Companion Volumes, including Impleme</w:t>
      </w:r>
      <w:r w:rsidRPr="00C3352B">
        <w:t xml:space="preserve">ntation Guides are available at VETNet - </w:t>
      </w:r>
      <w:hyperlink r:id="rId13" w:history="1">
        <w:r w:rsidRPr="005C1A22">
          <w:rPr>
            <w:rStyle w:val="Hyperlink"/>
          </w:rPr>
          <w:t>https://vetnet.gov.au/Pages/TrainingDocs.aspx?q=c6399549-9c62-4a5e-bf1a-524b2322cf72</w:t>
        </w:r>
      </w:hyperlink>
    </w:p>
    <w:p w:rsidR="00000000" w:rsidRPr="00C3352B" w:rsidRDefault="00927843" w:rsidP="00C3352B"/>
    <w:sectPr w:rsidR="00000000" w:rsidRPr="00C3352B" w:rsidSect="00C3352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52B" w:rsidRDefault="00C3352B" w:rsidP="00C3352B">
      <w:r>
        <w:separator/>
      </w:r>
    </w:p>
  </w:endnote>
  <w:endnote w:type="continuationSeparator" w:id="0">
    <w:p w:rsidR="00C3352B" w:rsidRDefault="00C3352B" w:rsidP="00C33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2B" w:rsidRDefault="00C3352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2B" w:rsidRPr="00927843" w:rsidRDefault="00C3352B" w:rsidP="0092784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2B" w:rsidRDefault="00C3352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43" w:rsidRDefault="00927843" w:rsidP="00C3352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27843" w:rsidRDefault="00927843" w:rsidP="00C3352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927843" w:rsidRDefault="00927843" w:rsidP="00C3352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52B" w:rsidRDefault="00C3352B" w:rsidP="00C3352B">
      <w:r>
        <w:separator/>
      </w:r>
    </w:p>
  </w:footnote>
  <w:footnote w:type="continuationSeparator" w:id="0">
    <w:p w:rsidR="00C3352B" w:rsidRDefault="00C3352B" w:rsidP="00C33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2B" w:rsidRDefault="00C3352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43" w:rsidRDefault="0092784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0ADD529" wp14:editId="57D77F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352B" w:rsidRPr="00927843" w:rsidRDefault="00C3352B" w:rsidP="0092784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2B" w:rsidRDefault="00C3352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43" w:rsidRPr="002D2AF8" w:rsidRDefault="00927843" w:rsidP="00C3352B">
    <w:pPr>
      <w:pStyle w:val="Header"/>
      <w:framePr w:wrap="around"/>
    </w:pPr>
    <w:fldSimple w:instr=" TITLE   \* MERGEFORMAT ">
      <w:r>
        <w:t>AHCMOM316 Refuel machinery or vehicle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927843" w:rsidRDefault="00927843" w:rsidP="00C3352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11EA8D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6DA0BB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352B"/>
    <w:rsid w:val="00927843"/>
    <w:rsid w:val="00C3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52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3352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3352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3352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3352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3352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3352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3352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3352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3352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3352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3352B"/>
  </w:style>
  <w:style w:type="character" w:customStyle="1" w:styleId="Heading1Char">
    <w:name w:val="Heading 1 Char"/>
    <w:basedOn w:val="DefaultParagraphFont"/>
    <w:link w:val="Heading1"/>
    <w:rsid w:val="00C3352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3352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3352B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3352B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3352B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3352B"/>
    <w:rPr>
      <w:b/>
      <w:spacing w:val="0"/>
    </w:rPr>
  </w:style>
  <w:style w:type="character" w:styleId="Emphasis">
    <w:name w:val="Emphasis"/>
    <w:basedOn w:val="DefaultParagraphFont"/>
    <w:qFormat/>
    <w:rsid w:val="00C3352B"/>
    <w:rPr>
      <w:i/>
    </w:rPr>
  </w:style>
  <w:style w:type="paragraph" w:customStyle="1" w:styleId="SuperHeading">
    <w:name w:val="SuperHeading"/>
    <w:basedOn w:val="Normal"/>
    <w:rsid w:val="00C3352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3352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3352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3352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3352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3352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3352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3352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3352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3352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3352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3352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3352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3352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3352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3352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3352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3352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3352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3352B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3352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3352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3352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3352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3352B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3352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3352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3352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3352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3352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3352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3352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3352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3352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3352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3352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3352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3352B"/>
  </w:style>
  <w:style w:type="paragraph" w:styleId="TableofFigures">
    <w:name w:val="table of figures"/>
    <w:basedOn w:val="Normal"/>
    <w:next w:val="Normal"/>
    <w:semiHidden/>
    <w:rsid w:val="00C3352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3352B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3352B"/>
    <w:rPr>
      <w:rFonts w:ascii="Wingdings" w:hAnsi="Wingdings"/>
    </w:rPr>
  </w:style>
  <w:style w:type="paragraph" w:customStyle="1" w:styleId="TableHeading">
    <w:name w:val="Table Heading"/>
    <w:basedOn w:val="HeadingBase"/>
    <w:rsid w:val="00C3352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3352B"/>
    <w:rPr>
      <w:color w:val="0033CC"/>
      <w:u w:val="none"/>
    </w:rPr>
  </w:style>
  <w:style w:type="paragraph" w:customStyle="1" w:styleId="BodyTextRight">
    <w:name w:val="Body Text Right"/>
    <w:basedOn w:val="BodyText"/>
    <w:rsid w:val="00C3352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3352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3352B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3352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3352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3352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3352B"/>
    <w:rPr>
      <w:sz w:val="32"/>
    </w:rPr>
  </w:style>
  <w:style w:type="paragraph" w:customStyle="1" w:styleId="HeadingProcedure">
    <w:name w:val="Heading Procedure"/>
    <w:basedOn w:val="HeadingBase"/>
    <w:next w:val="Normal"/>
    <w:rsid w:val="00C3352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3352B"/>
    <w:pPr>
      <w:spacing w:before="60" w:after="60"/>
    </w:pPr>
  </w:style>
  <w:style w:type="paragraph" w:styleId="ListContinue">
    <w:name w:val="List Continue"/>
    <w:basedOn w:val="List"/>
    <w:rsid w:val="00C3352B"/>
    <w:pPr>
      <w:ind w:firstLine="0"/>
    </w:pPr>
  </w:style>
  <w:style w:type="paragraph" w:customStyle="1" w:styleId="ListNote">
    <w:name w:val="List Note"/>
    <w:basedOn w:val="List"/>
    <w:rsid w:val="00C3352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3352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3352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3352B"/>
    <w:rPr>
      <w:rFonts w:ascii="Courier New" w:hAnsi="Courier New"/>
    </w:rPr>
  </w:style>
  <w:style w:type="paragraph" w:customStyle="1" w:styleId="NoteBullet">
    <w:name w:val="Note Bullet"/>
    <w:basedOn w:val="Note"/>
    <w:rsid w:val="00C3352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3352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3352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3352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3352B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3352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3352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3352B"/>
    <w:rPr>
      <w:b/>
      <w:smallCaps/>
    </w:rPr>
  </w:style>
  <w:style w:type="paragraph" w:customStyle="1" w:styleId="TableListNumber">
    <w:name w:val="Table List Number"/>
    <w:basedOn w:val="ListNumber"/>
    <w:rsid w:val="00C3352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3352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3352B"/>
    <w:pPr>
      <w:numPr>
        <w:numId w:val="8"/>
      </w:numPr>
    </w:pPr>
  </w:style>
  <w:style w:type="paragraph" w:customStyle="1" w:styleId="ListAlpha2">
    <w:name w:val="List Alpha 2"/>
    <w:basedOn w:val="List2"/>
    <w:rsid w:val="00C3352B"/>
    <w:pPr>
      <w:numPr>
        <w:numId w:val="7"/>
      </w:numPr>
    </w:pPr>
  </w:style>
  <w:style w:type="paragraph" w:styleId="List2">
    <w:name w:val="List 2"/>
    <w:basedOn w:val="BodyText"/>
    <w:rsid w:val="00C3352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3352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3352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3352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3352B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3352B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3352B"/>
    <w:pPr>
      <w:numPr>
        <w:numId w:val="3"/>
      </w:numPr>
    </w:pPr>
  </w:style>
  <w:style w:type="paragraph" w:styleId="ListContinue2">
    <w:name w:val="List Continue 2"/>
    <w:basedOn w:val="List2"/>
    <w:rsid w:val="00C3352B"/>
    <w:pPr>
      <w:ind w:firstLine="0"/>
    </w:pPr>
  </w:style>
  <w:style w:type="paragraph" w:styleId="ListContinue3">
    <w:name w:val="List Continue 3"/>
    <w:basedOn w:val="List3"/>
    <w:rsid w:val="00C3352B"/>
    <w:pPr>
      <w:ind w:left="1021" w:firstLine="0"/>
    </w:pPr>
  </w:style>
  <w:style w:type="paragraph" w:styleId="ListContinue4">
    <w:name w:val="List Continue 4"/>
    <w:basedOn w:val="List4"/>
    <w:rsid w:val="00C3352B"/>
    <w:pPr>
      <w:ind w:firstLine="0"/>
    </w:pPr>
  </w:style>
  <w:style w:type="paragraph" w:styleId="ListContinue5">
    <w:name w:val="List Continue 5"/>
    <w:basedOn w:val="List5"/>
    <w:rsid w:val="00C3352B"/>
    <w:pPr>
      <w:ind w:firstLine="0"/>
    </w:pPr>
  </w:style>
  <w:style w:type="paragraph" w:styleId="ListNumber3">
    <w:name w:val="List Number 3"/>
    <w:basedOn w:val="List3"/>
    <w:rsid w:val="00C3352B"/>
    <w:pPr>
      <w:numPr>
        <w:numId w:val="4"/>
      </w:numPr>
    </w:pPr>
  </w:style>
  <w:style w:type="paragraph" w:styleId="ListNumber4">
    <w:name w:val="List Number 4"/>
    <w:basedOn w:val="List4"/>
    <w:rsid w:val="00C3352B"/>
    <w:pPr>
      <w:numPr>
        <w:numId w:val="5"/>
      </w:numPr>
    </w:pPr>
  </w:style>
  <w:style w:type="paragraph" w:styleId="ListNumber5">
    <w:name w:val="List Number 5"/>
    <w:basedOn w:val="List5"/>
    <w:rsid w:val="00C3352B"/>
    <w:pPr>
      <w:numPr>
        <w:numId w:val="6"/>
      </w:numPr>
    </w:pPr>
  </w:style>
  <w:style w:type="paragraph" w:styleId="BlockText">
    <w:name w:val="Block Text"/>
    <w:basedOn w:val="Normal"/>
    <w:rsid w:val="00C3352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3352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3352B"/>
    <w:rPr>
      <w:sz w:val="16"/>
      <w:vertAlign w:val="superscript"/>
    </w:rPr>
  </w:style>
  <w:style w:type="character" w:customStyle="1" w:styleId="Symbols">
    <w:name w:val="Symbols"/>
    <w:basedOn w:val="DefaultParagraphFont"/>
    <w:rsid w:val="00C3352B"/>
    <w:rPr>
      <w:rFonts w:ascii="Symbol" w:hAnsi="Symbol"/>
    </w:rPr>
  </w:style>
  <w:style w:type="character" w:customStyle="1" w:styleId="MenuOptions">
    <w:name w:val="Menu Options"/>
    <w:basedOn w:val="DefaultParagraphFont"/>
    <w:rsid w:val="00C3352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3352B"/>
    <w:rPr>
      <w:b/>
    </w:rPr>
  </w:style>
  <w:style w:type="character" w:customStyle="1" w:styleId="Underlined">
    <w:name w:val="Underlined"/>
    <w:basedOn w:val="DefaultParagraphFont"/>
    <w:rsid w:val="00C3352B"/>
    <w:rPr>
      <w:u w:val="single"/>
    </w:rPr>
  </w:style>
  <w:style w:type="paragraph" w:customStyle="1" w:styleId="TableBodyTextRight">
    <w:name w:val="Table Body Text Right"/>
    <w:basedOn w:val="TableBodyText"/>
    <w:rsid w:val="00C3352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3352B"/>
    <w:rPr>
      <w:sz w:val="18"/>
    </w:rPr>
  </w:style>
  <w:style w:type="paragraph" w:customStyle="1" w:styleId="BodySmallRight">
    <w:name w:val="Body Small Right"/>
    <w:basedOn w:val="BodyTextRight"/>
    <w:rsid w:val="00C3352B"/>
    <w:rPr>
      <w:sz w:val="18"/>
      <w:szCs w:val="18"/>
    </w:rPr>
  </w:style>
  <w:style w:type="paragraph" w:customStyle="1" w:styleId="MarginEdition">
    <w:name w:val="Margin Edition"/>
    <w:basedOn w:val="MarginNote"/>
    <w:rsid w:val="00C3352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3352B"/>
    <w:rPr>
      <w:sz w:val="2"/>
      <w:szCs w:val="2"/>
    </w:rPr>
  </w:style>
  <w:style w:type="character" w:customStyle="1" w:styleId="Small">
    <w:name w:val="Small"/>
    <w:basedOn w:val="DefaultParagraphFont"/>
    <w:rsid w:val="00C3352B"/>
    <w:rPr>
      <w:sz w:val="16"/>
    </w:rPr>
  </w:style>
  <w:style w:type="paragraph" w:customStyle="1" w:styleId="WideTable">
    <w:name w:val="Wide Table"/>
    <w:basedOn w:val="Normal"/>
    <w:rsid w:val="00C3352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3352B"/>
  </w:style>
  <w:style w:type="paragraph" w:styleId="Quote">
    <w:name w:val="Quote"/>
    <w:basedOn w:val="Heading1"/>
    <w:link w:val="QuoteChar"/>
    <w:qFormat/>
    <w:rsid w:val="00C3352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3352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3352B"/>
    <w:pPr>
      <w:pageBreakBefore/>
    </w:pPr>
  </w:style>
  <w:style w:type="paragraph" w:customStyle="1" w:styleId="Border">
    <w:name w:val="Border"/>
    <w:basedOn w:val="Normal"/>
    <w:qFormat/>
    <w:rsid w:val="00C3352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3352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52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52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3352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3352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3352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3352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3352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3352B"/>
    <w:rPr>
      <w:u w:val="single"/>
    </w:rPr>
  </w:style>
  <w:style w:type="character" w:customStyle="1" w:styleId="BoldandItalics">
    <w:name w:val="Bold and Italics"/>
    <w:qFormat/>
    <w:rsid w:val="00C3352B"/>
    <w:rPr>
      <w:b/>
      <w:i/>
      <w:u w:val="none"/>
    </w:rPr>
  </w:style>
  <w:style w:type="paragraph" w:styleId="BalloonText">
    <w:name w:val="Balloon Text"/>
    <w:basedOn w:val="Normal"/>
    <w:link w:val="BalloonTextChar"/>
    <w:rsid w:val="00C33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352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3352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3352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3352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3352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3352B"/>
    <w:pPr>
      <w:spacing w:before="0" w:after="0"/>
    </w:pPr>
  </w:style>
  <w:style w:type="paragraph" w:customStyle="1" w:styleId="BodyTextBold">
    <w:name w:val="Body Text Bold"/>
    <w:basedOn w:val="BodyText"/>
    <w:qFormat/>
    <w:rsid w:val="00C3352B"/>
    <w:rPr>
      <w:b/>
    </w:rPr>
  </w:style>
  <w:style w:type="character" w:styleId="Hyperlink">
    <w:name w:val="Hyperlink"/>
    <w:basedOn w:val="DefaultParagraphFont"/>
    <w:uiPriority w:val="99"/>
    <w:unhideWhenUsed/>
    <w:rsid w:val="009278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799</Words>
  <Characters>5013</Characters>
  <Application>Microsoft Office Word</Application>
  <DocSecurity>0</DocSecurity>
  <Lines>167</Lines>
  <Paragraphs>109</Paragraphs>
  <ScaleCrop>false</ScaleCrop>
  <Company>Author-it Software Corporation Ltd.</Company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AHCMOM316 Refuel machinery or vehicle</dc:title>
  <dc:subject>Approved</dc:subject>
  <dc:creator>Skills Impact</dc:creator>
  <cp:keywords>Release: 2</cp:keywords>
  <dc:description>Review Date: 12 April 2008</dc:description>
  <cp:lastModifiedBy>HSD_TPCMSd.prod</cp:lastModifiedBy>
  <cp:revision>3</cp:revision>
  <dcterms:created xsi:type="dcterms:W3CDTF">2023-01-24T15:59:00Z</dcterms:created>
  <dcterms:modified xsi:type="dcterms:W3CDTF">2023-01-24T15:59:00Z</dcterms:modified>
</cp:coreProperties>
</file>