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4FC" w:rsidRDefault="00AF44FC" w:rsidP="00AF44FC">
      <w:pPr>
        <w:pStyle w:val="Title"/>
      </w:pPr>
      <w:fldSimple w:instr=" TITLE   \* MERGEFORMAT ">
        <w:r>
          <w:t>ACMGAS301 Maintain and monitor animal health and wellbeing</w:t>
        </w:r>
      </w:fldSimple>
    </w:p>
    <w:p w:rsidR="00AF44FC" w:rsidRDefault="00AF44FC" w:rsidP="00AF44FC">
      <w:pPr>
        <w:pStyle w:val="Version"/>
        <w:sectPr w:rsidR="00AF44FC" w:rsidSect="00B93EF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93EFA" w:rsidRDefault="00AF44FC" w:rsidP="00B93EFA">
      <w:pPr>
        <w:pStyle w:val="SuperHeading"/>
      </w:pPr>
      <w:r w:rsidRPr="00B93EFA">
        <w:lastRenderedPageBreak/>
        <w:t>ACMGAS301 Maintain and monitor animal health and wellbeing</w:t>
      </w:r>
    </w:p>
    <w:p w:rsidR="00000000" w:rsidRPr="00B93EFA" w:rsidRDefault="00AF44FC" w:rsidP="00B93EFA">
      <w:pPr>
        <w:pStyle w:val="Heading1"/>
      </w:pPr>
      <w:bookmarkStart w:id="1" w:name="O_868203"/>
      <w:bookmarkEnd w:id="1"/>
      <w:r w:rsidRPr="00B93EFA">
        <w:t>Modification History</w:t>
      </w:r>
    </w:p>
    <w:tbl>
      <w:tblPr>
        <w:tblW w:w="9351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11"/>
        <w:gridCol w:w="6740"/>
      </w:tblGrid>
      <w:tr w:rsidR="00000000" w:rsidTr="00B93EFA">
        <w:trPr>
          <w:tblHeader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rPr>
                <w:rStyle w:val="SpecialBold"/>
              </w:rPr>
              <w:t>Release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rPr>
                <w:rStyle w:val="SpecialBold"/>
              </w:rPr>
              <w:t>Comments</w:t>
            </w:r>
          </w:p>
        </w:tc>
      </w:tr>
      <w:tr w:rsidR="00000000" w:rsidRPr="00B93EFA" w:rsidTr="00B93EFA"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Release 1</w:t>
            </w:r>
          </w:p>
        </w:tc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t>This version released with ACM Animal Care and Management Training Package Version 1.0.</w:t>
            </w:r>
          </w:p>
        </w:tc>
      </w:tr>
    </w:tbl>
    <w:p w:rsidR="00000000" w:rsidRPr="00B93EFA" w:rsidRDefault="00AF44FC" w:rsidP="00B93EFA">
      <w:pPr>
        <w:pStyle w:val="BodyText"/>
      </w:pPr>
    </w:p>
    <w:p w:rsidR="00000000" w:rsidRPr="00B93EFA" w:rsidRDefault="00AF44FC" w:rsidP="00B93EFA">
      <w:pPr>
        <w:pStyle w:val="AllowPageBreak"/>
      </w:pPr>
    </w:p>
    <w:p w:rsidR="00000000" w:rsidRPr="00B93EFA" w:rsidRDefault="00AF44FC" w:rsidP="00B93EFA">
      <w:pPr>
        <w:pStyle w:val="Heading1"/>
      </w:pPr>
      <w:bookmarkStart w:id="2" w:name="O_868204"/>
      <w:bookmarkEnd w:id="2"/>
      <w:r w:rsidRPr="00B93EFA">
        <w:t>Application</w:t>
      </w:r>
    </w:p>
    <w:p w:rsidR="00000000" w:rsidRPr="00B93EFA" w:rsidRDefault="00AF44FC" w:rsidP="00AF44FC">
      <w:pPr>
        <w:pStyle w:val="BodyText"/>
      </w:pPr>
      <w:r w:rsidRPr="00B93EFA">
        <w:t>This unit of competency describes the skills and knowledge required to f</w:t>
      </w:r>
      <w:r w:rsidRPr="00B93EFA">
        <w:t>ollow animal health management practices to monitor animal health via daily observations of behaviour and condition.</w:t>
      </w:r>
    </w:p>
    <w:p w:rsidR="00000000" w:rsidRPr="00B93EFA" w:rsidRDefault="00AF44FC" w:rsidP="00AF44FC">
      <w:pPr>
        <w:pStyle w:val="BodyText"/>
      </w:pPr>
      <w:r w:rsidRPr="00B93EFA">
        <w:t>This unit is applicable to those working in animal care industry sectors where it may be necessary to care for a range of animal species a</w:t>
      </w:r>
      <w:r w:rsidRPr="00B93EFA">
        <w:t>nd to monitor the wellbeing of healthy, ill or injured animals by observing and measuring indicators of ideal and poor development or response to treatments. These animals may be being kept long-term in the workplace or being raised or prepared for sale, r</w:t>
      </w:r>
      <w:r w:rsidRPr="00B93EFA">
        <w:t>ehousing or release to their native habitat.</w:t>
      </w:r>
    </w:p>
    <w:p w:rsidR="00000000" w:rsidRPr="00B93EFA" w:rsidRDefault="00AF44FC" w:rsidP="00AF44FC">
      <w:pPr>
        <w:pStyle w:val="BodyText"/>
      </w:pPr>
      <w:r w:rsidRPr="00B93EFA">
        <w:t>This unit applies to individuals who work under broad supervision and provide and communicate solutions to a range of predictable problems.</w:t>
      </w:r>
    </w:p>
    <w:p w:rsidR="00000000" w:rsidRPr="00B93EFA" w:rsidRDefault="00AF44FC" w:rsidP="00AF44FC">
      <w:pPr>
        <w:pStyle w:val="BodyText"/>
      </w:pPr>
      <w:r w:rsidRPr="00B93EFA">
        <w:t>Regulatory requirements apply to this unit but vary according to state/territory jurisdictions. Users are advised to check with the relevant regulatory authority.</w:t>
      </w:r>
    </w:p>
    <w:p w:rsidR="00000000" w:rsidRPr="00B93EFA" w:rsidRDefault="00AF44FC" w:rsidP="00B93EFA">
      <w:pPr>
        <w:pStyle w:val="Heading1"/>
      </w:pPr>
      <w:bookmarkStart w:id="3" w:name="O_868205"/>
      <w:bookmarkEnd w:id="3"/>
      <w:r w:rsidRPr="00B93EFA">
        <w:t>Pre-requisite Unit</w:t>
      </w:r>
    </w:p>
    <w:p w:rsidR="00000000" w:rsidRPr="00B93EFA" w:rsidRDefault="00AF44FC" w:rsidP="00AF44FC">
      <w:pPr>
        <w:pStyle w:val="BodyText"/>
      </w:pPr>
      <w:r w:rsidRPr="00B93EFA">
        <w:t>Nil</w:t>
      </w:r>
    </w:p>
    <w:p w:rsidR="00000000" w:rsidRPr="00B93EFA" w:rsidRDefault="00AF44FC" w:rsidP="00B93EFA">
      <w:pPr>
        <w:pStyle w:val="Heading1"/>
      </w:pPr>
      <w:bookmarkStart w:id="4" w:name="O_868207"/>
      <w:bookmarkEnd w:id="4"/>
      <w:r w:rsidRPr="00B93EFA">
        <w:t>Unit Sector</w:t>
      </w:r>
    </w:p>
    <w:p w:rsidR="00000000" w:rsidRPr="00B93EFA" w:rsidRDefault="00AF44FC" w:rsidP="00AF44FC">
      <w:pPr>
        <w:pStyle w:val="BodyText"/>
      </w:pPr>
      <w:r w:rsidRPr="00B93EFA">
        <w:t>General Animal Studies (</w:t>
      </w:r>
      <w:r w:rsidRPr="00B93EFA">
        <w:t>GAS)</w:t>
      </w:r>
    </w:p>
    <w:p w:rsidR="00000000" w:rsidRPr="00B93EFA" w:rsidRDefault="00AF44FC" w:rsidP="00B93EFA">
      <w:pPr>
        <w:pStyle w:val="Heading1"/>
      </w:pPr>
      <w:bookmarkStart w:id="5" w:name="O_868208"/>
      <w:bookmarkEnd w:id="5"/>
      <w:r w:rsidRPr="00B93EFA">
        <w:t>Elements and Performance Criteria</w:t>
      </w:r>
    </w:p>
    <w:tbl>
      <w:tblPr>
        <w:tblW w:w="9351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32"/>
        <w:gridCol w:w="6619"/>
      </w:tblGrid>
      <w:tr w:rsidR="00000000" w:rsidRPr="00B93EFA" w:rsidTr="00AF44FC">
        <w:trPr>
          <w:tblHeader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rPr>
                <w:rStyle w:val="SpecialBold"/>
              </w:rPr>
              <w:t>Element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rPr>
                <w:rStyle w:val="SpecialBold"/>
              </w:rPr>
              <w:t>Performance criteria</w:t>
            </w:r>
          </w:p>
        </w:tc>
      </w:tr>
      <w:tr w:rsidR="00000000" w:rsidTr="00AF44FC">
        <w:trPr>
          <w:tblHeader/>
        </w:trPr>
        <w:tc>
          <w:tcPr>
            <w:tcW w:w="273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rPr>
                <w:rStyle w:val="Emphasis"/>
              </w:rPr>
              <w:lastRenderedPageBreak/>
              <w:t>Elements describe the essential outcomes.</w:t>
            </w:r>
          </w:p>
        </w:tc>
        <w:tc>
          <w:tcPr>
            <w:tcW w:w="6619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AF44FC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1. Follow animal health management practices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t>1.1 Maintain personal health and hygiene standards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1.2 Identify animal diseases and their impact on animals and humans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 xml:space="preserve">1.3 Identify broad categories of parasitic infestations 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1.4 Prepare and maintain quarantine</w:t>
            </w:r>
            <w:r w:rsidRPr="00B93EFA">
              <w:t xml:space="preserve"> areas in accordance with quarantine protocols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1.5 Identify and isolate animals requiring quarantine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 xml:space="preserve">1.6 Maintain quarantine records </w:t>
            </w:r>
          </w:p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1.7 Use and maintain personal protective equipment</w:t>
            </w:r>
          </w:p>
        </w:tc>
      </w:tr>
      <w:tr w:rsidR="00000000" w:rsidTr="00AF44FC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2. Monitor and maintain the physical wellbeing of animals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t>2.1 Identify</w:t>
            </w:r>
            <w:r w:rsidRPr="00B93EFA">
              <w:t xml:space="preserve"> and examine different types of animals</w:t>
            </w:r>
            <w:r>
              <w:t>’</w:t>
            </w:r>
            <w:r w:rsidRPr="00B93EFA">
              <w:t xml:space="preserve"> anatomy and physiology to determine physical appearance and particular body structures, and record observations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2.2 Monitor and test indicators of animal health regularly, and follow quarantine requirements involvin</w:t>
            </w:r>
            <w:r w:rsidRPr="00B93EFA">
              <w:t>g movement of animals within or between facilities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2.3 Assess the physical environment of animals for evidence of problems that may affect the physical wellbeing and welfare of animals</w:t>
            </w:r>
          </w:p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2.4 Maintain records of animal activity monitoring, and health informat</w:t>
            </w:r>
            <w:r w:rsidRPr="00B93EFA">
              <w:t>ion</w:t>
            </w:r>
          </w:p>
        </w:tc>
      </w:tr>
      <w:tr w:rsidR="00000000" w:rsidTr="00AF44FC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3. Identify and report signs of ill health or injury in animals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t>3.1 Recognise signs of illness or injury and report to supervisor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3.2 Recognise abnormal animal behaviour and conditions and report to supervisor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3.3 Collect samples and record as directed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3.4 Separate sick or injured animals from other animals, as required, and care for as advised by supervisor or veterinarian</w:t>
            </w:r>
          </w:p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3.5 Handle animals that are ill or injured appropriately</w:t>
            </w:r>
          </w:p>
        </w:tc>
      </w:tr>
      <w:tr w:rsidR="00000000" w:rsidRPr="00B93EFA" w:rsidTr="00AF44FC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4. Administer and record animal</w:t>
            </w:r>
            <w:r w:rsidRPr="00B93EFA">
              <w:t xml:space="preserve"> treatments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t xml:space="preserve">4.1 Administer authorised animal treatments under supervision, and record dosages 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4.2 Monitor, administer and record routine preventative health treatments regularly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4.3 Store treatments appropriately according to workplace procedures</w:t>
            </w:r>
          </w:p>
          <w:p w:rsidR="00000000" w:rsidRPr="00B93EFA" w:rsidRDefault="00AF44FC" w:rsidP="00B93EFA">
            <w:pPr>
              <w:pStyle w:val="BodyText"/>
            </w:pPr>
            <w:r w:rsidRPr="00B93EFA">
              <w:t>4.4 Comp</w:t>
            </w:r>
            <w:r w:rsidRPr="00B93EFA">
              <w:t>lete records relating to the nature of treatment, and animal health status before and after treatment</w:t>
            </w:r>
          </w:p>
        </w:tc>
      </w:tr>
    </w:tbl>
    <w:p w:rsidR="00000000" w:rsidRPr="00B93EFA" w:rsidRDefault="00AF44FC" w:rsidP="00B93EFA">
      <w:pPr>
        <w:pStyle w:val="BodyText"/>
      </w:pPr>
    </w:p>
    <w:p w:rsidR="00000000" w:rsidRPr="00B93EFA" w:rsidRDefault="00AF44FC" w:rsidP="00B93EFA">
      <w:pPr>
        <w:pStyle w:val="AllowPageBreak"/>
      </w:pPr>
    </w:p>
    <w:p w:rsidR="00000000" w:rsidRPr="00B93EFA" w:rsidRDefault="00AF44FC" w:rsidP="00B93EFA">
      <w:pPr>
        <w:pStyle w:val="Heading1"/>
      </w:pPr>
      <w:bookmarkStart w:id="6" w:name="O_868209"/>
      <w:bookmarkEnd w:id="6"/>
      <w:r w:rsidRPr="00B93EFA">
        <w:t>Foundation Skills</w:t>
      </w:r>
    </w:p>
    <w:p w:rsidR="00000000" w:rsidRPr="00AF44FC" w:rsidRDefault="00AF44FC" w:rsidP="00AF44FC">
      <w:pPr>
        <w:pStyle w:val="BodyText"/>
        <w:rPr>
          <w:i/>
        </w:rPr>
      </w:pPr>
      <w:r w:rsidRPr="00AF44FC">
        <w:rPr>
          <w:rStyle w:val="Emphasis"/>
        </w:rPr>
        <w:t>This section describes those language, literacy, numeracy and employment skills that are essential for performance in</w:t>
      </w:r>
      <w:r w:rsidRPr="00AF44FC">
        <w:rPr>
          <w:rStyle w:val="Emphasis"/>
        </w:rPr>
        <w:t xml:space="preserve"> this unit of competency but are not explicit in the performance criteria.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01"/>
        <w:gridCol w:w="6735"/>
      </w:tblGrid>
      <w:tr w:rsidR="00000000" w:rsidTr="00B93EFA">
        <w:trPr>
          <w:tblHeader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rPr>
                <w:rStyle w:val="SpecialBold"/>
              </w:rPr>
              <w:t>Skill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rPr>
                <w:rStyle w:val="SpecialBold"/>
              </w:rPr>
              <w:t>Description</w:t>
            </w:r>
          </w:p>
        </w:tc>
      </w:tr>
      <w:tr w:rsidR="00000000" w:rsidRPr="00B93EFA" w:rsidTr="00B93EFA"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Reading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ListBullet"/>
            </w:pPr>
            <w:r w:rsidRPr="00B93EFA">
              <w:t xml:space="preserve">Accurately interpret animal treatment plans </w:t>
            </w:r>
          </w:p>
        </w:tc>
      </w:tr>
    </w:tbl>
    <w:p w:rsidR="00000000" w:rsidRPr="00B93EFA" w:rsidRDefault="00AF44FC" w:rsidP="00B93EFA">
      <w:pPr>
        <w:pStyle w:val="BodyText"/>
      </w:pPr>
    </w:p>
    <w:p w:rsidR="00000000" w:rsidRPr="00B93EFA" w:rsidRDefault="00AF44FC" w:rsidP="00B93EFA">
      <w:pPr>
        <w:pStyle w:val="AllowPageBreak"/>
      </w:pPr>
    </w:p>
    <w:p w:rsidR="00000000" w:rsidRPr="00B93EFA" w:rsidRDefault="00AF44FC" w:rsidP="00B93EFA">
      <w:pPr>
        <w:pStyle w:val="Heading1"/>
      </w:pPr>
      <w:bookmarkStart w:id="7" w:name="O_868211"/>
      <w:bookmarkEnd w:id="7"/>
      <w:r w:rsidRPr="00B93EFA">
        <w:t>Unit Mapping Information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13"/>
        <w:gridCol w:w="2127"/>
        <w:gridCol w:w="2074"/>
        <w:gridCol w:w="3022"/>
      </w:tblGrid>
      <w:tr w:rsidR="00000000" w:rsidTr="00B93EFA">
        <w:trPr>
          <w:tblHeader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rPr>
                <w:rStyle w:val="SpecialBold"/>
              </w:rPr>
              <w:t>Code and title current version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rPr>
                <w:rStyle w:val="SpecialBold"/>
              </w:rPr>
              <w:t>Code and title previous version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rPr>
                <w:rStyle w:val="SpecialBold"/>
              </w:rPr>
              <w:t>Comments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rPr>
                <w:rStyle w:val="SpecialBold"/>
              </w:rPr>
              <w:t>Equivalence status</w:t>
            </w:r>
          </w:p>
        </w:tc>
      </w:tr>
      <w:tr w:rsidR="00000000" w:rsidRPr="00B93EFA" w:rsidTr="00B93EFA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ACMGAS301 Maintain and monitor animal health and wellbeing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ACMGAS301A Maintain and monitor animal health and wellbeing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F44FC" w:rsidP="00B93EFA">
            <w:pPr>
              <w:pStyle w:val="BodyText"/>
              <w:rPr>
                <w:lang w:val="en-NZ"/>
              </w:rPr>
            </w:pPr>
            <w:r w:rsidRPr="00B93EFA">
              <w:t>Updated to meet Standards for Training Packages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93EFA" w:rsidRDefault="00AF44FC" w:rsidP="00B93EFA">
            <w:pPr>
              <w:pStyle w:val="BodyText"/>
            </w:pPr>
            <w:r w:rsidRPr="00B93EFA">
              <w:t>Equivalent unit</w:t>
            </w:r>
          </w:p>
        </w:tc>
      </w:tr>
    </w:tbl>
    <w:p w:rsidR="00000000" w:rsidRPr="00B93EFA" w:rsidRDefault="00AF44FC" w:rsidP="00B93EFA">
      <w:pPr>
        <w:pStyle w:val="BodyText"/>
      </w:pPr>
    </w:p>
    <w:p w:rsidR="00000000" w:rsidRPr="00B93EFA" w:rsidRDefault="00AF44FC" w:rsidP="00B93EFA">
      <w:pPr>
        <w:pStyle w:val="AllowPageBreak"/>
      </w:pPr>
    </w:p>
    <w:p w:rsidR="00000000" w:rsidRPr="00B93EFA" w:rsidRDefault="00AF44FC" w:rsidP="00B93EFA">
      <w:pPr>
        <w:pStyle w:val="Heading1"/>
      </w:pPr>
      <w:bookmarkStart w:id="8" w:name="O_868218"/>
      <w:bookmarkEnd w:id="8"/>
      <w:r w:rsidRPr="00B93EFA">
        <w:t>Links</w:t>
      </w:r>
    </w:p>
    <w:p w:rsidR="00000000" w:rsidRPr="00B93EFA" w:rsidRDefault="00AF44FC" w:rsidP="00AF44FC">
      <w:pPr>
        <w:pStyle w:val="BodyText"/>
      </w:pPr>
      <w:r w:rsidRPr="00B93EFA">
        <w:t xml:space="preserve">Companion Volumes, including Implementation Guides, are available at VETNet: - </w:t>
      </w:r>
      <w:hyperlink r:id="rId13" w:history="1">
        <w:r w:rsidRPr="00F8491D">
          <w:rPr>
            <w:rStyle w:val="Hyperlink"/>
          </w:rPr>
          <w:t>https://vetnet.gov.au/Pages/TrainingDocs.aspx?q=c6399549-9c62-4a5e-bf1a-524b2322cf72</w:t>
        </w:r>
      </w:hyperlink>
    </w:p>
    <w:p w:rsidR="00000000" w:rsidRPr="00B93EFA" w:rsidRDefault="00AF44FC" w:rsidP="00AF44FC">
      <w:pPr>
        <w:pStyle w:val="BodyText"/>
      </w:pPr>
      <w:r w:rsidRPr="00B93EFA">
        <w:t xml:space="preserve">Companion Volumes, including Implementation Guides, are available at VETNet: - </w:t>
      </w:r>
      <w:hyperlink r:id="rId14" w:history="1">
        <w:r w:rsidRPr="00F8491D">
          <w:rPr>
            <w:rStyle w:val="Hyperlink"/>
          </w:rPr>
          <w:t>https://vetnet.gov.au/Pages/TrainingDocs.aspx?q=b75f4b23-54c9-4cc9-a5db-d3502d154103</w:t>
        </w:r>
      </w:hyperlink>
    </w:p>
    <w:p w:rsidR="00000000" w:rsidRPr="00B93EFA" w:rsidRDefault="00AF44FC" w:rsidP="00B93EFA"/>
    <w:sectPr w:rsidR="00000000" w:rsidRPr="00B93EFA" w:rsidSect="00B93EFA">
      <w:headerReference w:type="default" r:id="rId15"/>
      <w:footerReference w:type="default" r:id="rId16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EFA" w:rsidRDefault="00B93EFA" w:rsidP="00B93EFA">
      <w:r>
        <w:separator/>
      </w:r>
    </w:p>
  </w:endnote>
  <w:endnote w:type="continuationSeparator" w:id="0">
    <w:p w:rsidR="00B93EFA" w:rsidRDefault="00B93EFA" w:rsidP="00B93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FA" w:rsidRDefault="00B93EF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FA" w:rsidRPr="00AF44FC" w:rsidRDefault="00B93EFA" w:rsidP="00AF44F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FA" w:rsidRDefault="00B93EF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4FC" w:rsidRDefault="00AF44FC" w:rsidP="00B93EF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F44FC" w:rsidRDefault="00AF44FC" w:rsidP="00B93EF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AF44FC" w:rsidRDefault="00AF44FC" w:rsidP="00B93EF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EFA" w:rsidRDefault="00B93EFA" w:rsidP="00B93EFA">
      <w:r>
        <w:separator/>
      </w:r>
    </w:p>
  </w:footnote>
  <w:footnote w:type="continuationSeparator" w:id="0">
    <w:p w:rsidR="00B93EFA" w:rsidRDefault="00B93EFA" w:rsidP="00B93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FA" w:rsidRDefault="00B93EF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4FC" w:rsidRDefault="00AF44F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EE9D3A0" wp14:editId="1B688E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93EFA" w:rsidRPr="00AF44FC" w:rsidRDefault="00B93EFA" w:rsidP="00AF44F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FA" w:rsidRDefault="00B93EF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4FC" w:rsidRPr="002D2AF8" w:rsidRDefault="00AF44FC" w:rsidP="00B93EFA">
    <w:pPr>
      <w:pStyle w:val="Header"/>
      <w:framePr w:wrap="around"/>
    </w:pPr>
    <w:fldSimple w:instr=" TITLE   \* MERGEFORMAT ">
      <w:r>
        <w:t>ACMGAS301 Maintain and monitor animal health and wellbeing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16 July 2022</w:t>
    </w:r>
    <w:r>
      <w:fldChar w:fldCharType="end"/>
    </w:r>
  </w:p>
  <w:p w:rsidR="00AF44FC" w:rsidRDefault="00AF44FC" w:rsidP="00B93EF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9FCD2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0644B6E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93EFA"/>
    <w:rsid w:val="00AF44FC"/>
    <w:rsid w:val="00B9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EF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93EF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93EF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93EF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93EF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93EF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93EF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93EF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93EF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93EF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93EF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93EFA"/>
  </w:style>
  <w:style w:type="character" w:customStyle="1" w:styleId="Heading1Char">
    <w:name w:val="Heading 1 Char"/>
    <w:basedOn w:val="DefaultParagraphFont"/>
    <w:link w:val="Heading1"/>
    <w:rsid w:val="00B93EF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93EF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93EFA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B93EFA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93EFA"/>
    <w:rPr>
      <w:b/>
      <w:spacing w:val="0"/>
    </w:rPr>
  </w:style>
  <w:style w:type="character" w:styleId="Emphasis">
    <w:name w:val="Emphasis"/>
    <w:basedOn w:val="DefaultParagraphFont"/>
    <w:qFormat/>
    <w:rsid w:val="00B93EFA"/>
    <w:rPr>
      <w:i/>
    </w:rPr>
  </w:style>
  <w:style w:type="paragraph" w:customStyle="1" w:styleId="SuperHeading">
    <w:name w:val="SuperHeading"/>
    <w:basedOn w:val="Normal"/>
    <w:rsid w:val="00B93EF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93EF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93EF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93EF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93EF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93EF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93EF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93EF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93EF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93EF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93EF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93EF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93EF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93EF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93EF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93EF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93EF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93EF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93EF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93EF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93EFA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B93EF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93EF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93EF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93EF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93EF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93EF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93EF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93EF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93EF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93EF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93EF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93EF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93EF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93EF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93EF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93EF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93EF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93EFA"/>
  </w:style>
  <w:style w:type="paragraph" w:styleId="TableofFigures">
    <w:name w:val="table of figures"/>
    <w:basedOn w:val="Normal"/>
    <w:next w:val="Normal"/>
    <w:semiHidden/>
    <w:rsid w:val="00B93EF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93EF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B93EFA"/>
    <w:rPr>
      <w:rFonts w:ascii="Wingdings" w:hAnsi="Wingdings"/>
    </w:rPr>
  </w:style>
  <w:style w:type="paragraph" w:customStyle="1" w:styleId="TableHeading">
    <w:name w:val="Table Heading"/>
    <w:basedOn w:val="HeadingBase"/>
    <w:rsid w:val="00B93EF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93EFA"/>
    <w:rPr>
      <w:color w:val="0033CC"/>
      <w:u w:val="none"/>
    </w:rPr>
  </w:style>
  <w:style w:type="paragraph" w:customStyle="1" w:styleId="BodyTextRight">
    <w:name w:val="Body Text Right"/>
    <w:basedOn w:val="BodyText"/>
    <w:rsid w:val="00B93EF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93EF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93EF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93EF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93EF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93EF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93EFA"/>
    <w:rPr>
      <w:sz w:val="32"/>
    </w:rPr>
  </w:style>
  <w:style w:type="paragraph" w:customStyle="1" w:styleId="HeadingProcedure">
    <w:name w:val="Heading Procedure"/>
    <w:basedOn w:val="HeadingBase"/>
    <w:next w:val="Normal"/>
    <w:rsid w:val="00B93EF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93EFA"/>
    <w:pPr>
      <w:spacing w:before="60" w:after="60"/>
    </w:pPr>
  </w:style>
  <w:style w:type="paragraph" w:styleId="ListContinue">
    <w:name w:val="List Continue"/>
    <w:basedOn w:val="List"/>
    <w:rsid w:val="00B93EFA"/>
    <w:pPr>
      <w:ind w:firstLine="0"/>
    </w:pPr>
  </w:style>
  <w:style w:type="paragraph" w:customStyle="1" w:styleId="ListNote">
    <w:name w:val="List Note"/>
    <w:basedOn w:val="List"/>
    <w:rsid w:val="00B93EF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93EF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93EF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93EFA"/>
    <w:rPr>
      <w:rFonts w:ascii="Courier New" w:hAnsi="Courier New"/>
    </w:rPr>
  </w:style>
  <w:style w:type="paragraph" w:customStyle="1" w:styleId="NoteBullet">
    <w:name w:val="Note Bullet"/>
    <w:basedOn w:val="Note"/>
    <w:rsid w:val="00B93EF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93EF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93EF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93EF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93EF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B93EF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93EF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93EFA"/>
    <w:rPr>
      <w:b/>
      <w:smallCaps/>
    </w:rPr>
  </w:style>
  <w:style w:type="paragraph" w:customStyle="1" w:styleId="TableListNumber">
    <w:name w:val="Table List Number"/>
    <w:basedOn w:val="ListNumber"/>
    <w:rsid w:val="00B93EF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93EF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93EFA"/>
    <w:pPr>
      <w:numPr>
        <w:numId w:val="8"/>
      </w:numPr>
    </w:pPr>
  </w:style>
  <w:style w:type="paragraph" w:customStyle="1" w:styleId="ListAlpha2">
    <w:name w:val="List Alpha 2"/>
    <w:basedOn w:val="List2"/>
    <w:rsid w:val="00B93EFA"/>
    <w:pPr>
      <w:numPr>
        <w:numId w:val="7"/>
      </w:numPr>
    </w:pPr>
  </w:style>
  <w:style w:type="paragraph" w:styleId="List2">
    <w:name w:val="List 2"/>
    <w:basedOn w:val="BodyText"/>
    <w:rsid w:val="00B93EF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93EF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93EF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93EF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93EF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93EF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B93EFA"/>
    <w:pPr>
      <w:numPr>
        <w:numId w:val="3"/>
      </w:numPr>
    </w:pPr>
  </w:style>
  <w:style w:type="paragraph" w:styleId="ListContinue2">
    <w:name w:val="List Continue 2"/>
    <w:basedOn w:val="List2"/>
    <w:rsid w:val="00B93EFA"/>
    <w:pPr>
      <w:ind w:firstLine="0"/>
    </w:pPr>
  </w:style>
  <w:style w:type="paragraph" w:styleId="ListContinue3">
    <w:name w:val="List Continue 3"/>
    <w:basedOn w:val="List3"/>
    <w:rsid w:val="00B93EFA"/>
    <w:pPr>
      <w:ind w:left="1021" w:firstLine="0"/>
    </w:pPr>
  </w:style>
  <w:style w:type="paragraph" w:styleId="ListContinue4">
    <w:name w:val="List Continue 4"/>
    <w:basedOn w:val="List4"/>
    <w:rsid w:val="00B93EFA"/>
    <w:pPr>
      <w:ind w:firstLine="0"/>
    </w:pPr>
  </w:style>
  <w:style w:type="paragraph" w:styleId="ListContinue5">
    <w:name w:val="List Continue 5"/>
    <w:basedOn w:val="List5"/>
    <w:rsid w:val="00B93EFA"/>
    <w:pPr>
      <w:ind w:firstLine="0"/>
    </w:pPr>
  </w:style>
  <w:style w:type="paragraph" w:styleId="ListNumber3">
    <w:name w:val="List Number 3"/>
    <w:basedOn w:val="List3"/>
    <w:rsid w:val="00B93EFA"/>
    <w:pPr>
      <w:numPr>
        <w:numId w:val="4"/>
      </w:numPr>
    </w:pPr>
  </w:style>
  <w:style w:type="paragraph" w:styleId="ListNumber4">
    <w:name w:val="List Number 4"/>
    <w:basedOn w:val="List4"/>
    <w:rsid w:val="00B93EFA"/>
    <w:pPr>
      <w:numPr>
        <w:numId w:val="5"/>
      </w:numPr>
    </w:pPr>
  </w:style>
  <w:style w:type="paragraph" w:styleId="ListNumber5">
    <w:name w:val="List Number 5"/>
    <w:basedOn w:val="List5"/>
    <w:rsid w:val="00B93EFA"/>
    <w:pPr>
      <w:numPr>
        <w:numId w:val="6"/>
      </w:numPr>
    </w:pPr>
  </w:style>
  <w:style w:type="paragraph" w:styleId="BlockText">
    <w:name w:val="Block Text"/>
    <w:basedOn w:val="Normal"/>
    <w:rsid w:val="00B93EF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93EF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93EFA"/>
    <w:rPr>
      <w:sz w:val="16"/>
      <w:vertAlign w:val="superscript"/>
    </w:rPr>
  </w:style>
  <w:style w:type="character" w:customStyle="1" w:styleId="Symbols">
    <w:name w:val="Symbols"/>
    <w:basedOn w:val="DefaultParagraphFont"/>
    <w:rsid w:val="00B93EFA"/>
    <w:rPr>
      <w:rFonts w:ascii="Symbol" w:hAnsi="Symbol"/>
    </w:rPr>
  </w:style>
  <w:style w:type="character" w:customStyle="1" w:styleId="MenuOptions">
    <w:name w:val="Menu Options"/>
    <w:basedOn w:val="DefaultParagraphFont"/>
    <w:rsid w:val="00B93EF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93EFA"/>
    <w:rPr>
      <w:b/>
    </w:rPr>
  </w:style>
  <w:style w:type="character" w:customStyle="1" w:styleId="Underlined">
    <w:name w:val="Underlined"/>
    <w:basedOn w:val="DefaultParagraphFont"/>
    <w:rsid w:val="00B93EFA"/>
    <w:rPr>
      <w:u w:val="single"/>
    </w:rPr>
  </w:style>
  <w:style w:type="paragraph" w:customStyle="1" w:styleId="TableBodyTextRight">
    <w:name w:val="Table Body Text Right"/>
    <w:basedOn w:val="TableBodyText"/>
    <w:rsid w:val="00B93EF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93EFA"/>
    <w:rPr>
      <w:sz w:val="18"/>
    </w:rPr>
  </w:style>
  <w:style w:type="paragraph" w:customStyle="1" w:styleId="BodySmallRight">
    <w:name w:val="Body Small Right"/>
    <w:basedOn w:val="BodyTextRight"/>
    <w:rsid w:val="00B93EFA"/>
    <w:rPr>
      <w:sz w:val="18"/>
      <w:szCs w:val="18"/>
    </w:rPr>
  </w:style>
  <w:style w:type="paragraph" w:customStyle="1" w:styleId="MarginEdition">
    <w:name w:val="Margin Edition"/>
    <w:basedOn w:val="MarginNote"/>
    <w:rsid w:val="00B93EF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93EFA"/>
    <w:rPr>
      <w:sz w:val="2"/>
      <w:szCs w:val="2"/>
    </w:rPr>
  </w:style>
  <w:style w:type="character" w:customStyle="1" w:styleId="Small">
    <w:name w:val="Small"/>
    <w:basedOn w:val="DefaultParagraphFont"/>
    <w:rsid w:val="00B93EFA"/>
    <w:rPr>
      <w:sz w:val="16"/>
    </w:rPr>
  </w:style>
  <w:style w:type="paragraph" w:customStyle="1" w:styleId="WideTable">
    <w:name w:val="Wide Table"/>
    <w:basedOn w:val="Normal"/>
    <w:rsid w:val="00B93EF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93EFA"/>
  </w:style>
  <w:style w:type="paragraph" w:styleId="Quote">
    <w:name w:val="Quote"/>
    <w:basedOn w:val="Heading1"/>
    <w:link w:val="QuoteChar"/>
    <w:qFormat/>
    <w:rsid w:val="00B93EF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93EF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93EFA"/>
    <w:pPr>
      <w:pageBreakBefore/>
    </w:pPr>
  </w:style>
  <w:style w:type="paragraph" w:customStyle="1" w:styleId="Border">
    <w:name w:val="Border"/>
    <w:basedOn w:val="Normal"/>
    <w:qFormat/>
    <w:rsid w:val="00B93EF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93EF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3EF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3EF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93EF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93EF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93EF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93EF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93EF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93EFA"/>
    <w:rPr>
      <w:u w:val="single"/>
    </w:rPr>
  </w:style>
  <w:style w:type="character" w:customStyle="1" w:styleId="BoldandItalics">
    <w:name w:val="Bold and Italics"/>
    <w:qFormat/>
    <w:rsid w:val="00B93EFA"/>
    <w:rPr>
      <w:b/>
      <w:i/>
      <w:u w:val="none"/>
    </w:rPr>
  </w:style>
  <w:style w:type="paragraph" w:styleId="BalloonText">
    <w:name w:val="Balloon Text"/>
    <w:basedOn w:val="Normal"/>
    <w:link w:val="BalloonTextChar"/>
    <w:rsid w:val="00B93E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3EF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93EF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93EF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93EF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93EF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93EFA"/>
    <w:pPr>
      <w:spacing w:before="0" w:after="0"/>
    </w:pPr>
  </w:style>
  <w:style w:type="paragraph" w:customStyle="1" w:styleId="BodyTextBold">
    <w:name w:val="Body Text Bold"/>
    <w:basedOn w:val="BodyText"/>
    <w:qFormat/>
    <w:rsid w:val="00B93EFA"/>
    <w:rPr>
      <w:b/>
    </w:rPr>
  </w:style>
  <w:style w:type="character" w:styleId="Hyperlink">
    <w:name w:val="Hyperlink"/>
    <w:basedOn w:val="DefaultParagraphFont"/>
    <w:uiPriority w:val="99"/>
    <w:unhideWhenUsed/>
    <w:rsid w:val="00AF44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b75f4b23-54c9-4cc9-a5db-d3502d15410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622</Words>
  <Characters>3907</Characters>
  <Application>Microsoft Office Word</Application>
  <DocSecurity>0</DocSecurity>
  <Lines>139</Lines>
  <Paragraphs>78</Paragraphs>
  <ScaleCrop>false</ScaleCrop>
  <Company>Author-it Software Corporation Ltd.</Company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ACMGAS301 Maintain and monitor animal health and wellbeing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2022-07-16T08:31:00Z</dcterms:created>
  <dcterms:modified xsi:type="dcterms:W3CDTF">2022-07-16T08:31:00Z</dcterms:modified>
</cp:coreProperties>
</file>