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PML04 - Laboratory Operations Training Package (Superseded by MSL09)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2004/10/20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Manufacturing Industry Skills Alliance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https://manufacturingalliance.org.au/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MSL09 - Laboratory Operations Training Package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Package.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PML99 - Laboratory Operations (Superseded by PML04)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2004/10/20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PML20104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Sampling and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PML30104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Laboratory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PML40104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PML50104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Laboratory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PML60104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Laboratory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PMLCAL400A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PMLCAL500A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non-standard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PMLCAL501A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PMLCAL502A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automated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PMLCOM300B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other people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PMLCOM500B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information to customers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PMLCOM600B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laboratory documentation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PMLDATA200A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present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PMLDATA400A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interpret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PMLDATA500B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data and report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PMLDATA501B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laboratory application software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PMLMAIN300B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laboratory fit for purpose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PMLMAIN400A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control stocks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PMLMAIN501B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maintenance of reference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PMLMAIN502A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instruments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PMLOHS301B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instruments that emit ionising radiation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PMLOHS302A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laboratory/field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PMLOHS400A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laboratory/field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PMLOHS601A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OHS and environmental management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PMLORG200A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laboratory/field workplace (induction)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PMLORG301A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laboratory/field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PMLORG400A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practical science classes and demonstrations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PMLORG500B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laboratory work for a small team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PMLORG600B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laboratory operations 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PMLORG601B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registration and statutory or legal compliance 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PMLORG602B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complex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achievement of quality objectives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critical control point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PMLQUAL400B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ongoing development of HACCP plans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 and continuous improvement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PMLQUAL500A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quality of test results and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PMLQUAL600B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system and continuous improvement processes within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PMLQUAL601B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internal audit of the quality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PMLSAMP200A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site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PMLSAMP201A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transport samples or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PMLSAMP302A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prepare samples for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PMLSAMP400B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representative samples in accordance with sampling plan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PMLSAMP401A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mineral samples for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PMLSCIG300B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basic handblowing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PMLSCIG301B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glass apparatus using simple glassblowing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PMLSCIG501B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manufacture glass apparatus and glass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PMLSCIG502B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glass coating, grinding and finishing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PMLSCIG503B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modify and maintain high vacuum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PMLTEAM600B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develop teams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PMLTEST200A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routine site measurements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working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culture media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aseptic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fieldwork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trial batches for evaluation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microscopic examination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PMLTEST310A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standardise and use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biological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environmental field-based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and manage scientific images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environmental field-based, remote-sensing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mechanical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PMLTEST412A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tissue and cell cultures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microbiological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pathology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sensory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immunohaematological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earthworks inspection, sampling and testing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electrophoretic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chromatographic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fire assay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supervise complex environmental field surveys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input to production 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tissue and cell culture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molecular biology tests/procedures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animal and plant material for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engineering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laboratory based ecological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chemical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complex instrumental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spectrometric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electrometric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PMLTEST526A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analyses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PMLTEST601B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Classify building 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PMLTEST602A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plans and quality assurance procedures for environmental field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PMLTEST603A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select appropriate test methods and/or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PMLTEST700B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products and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PMLTEST701B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equipment and production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PMLTEST702B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validation of test methods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PMLTEST703B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or adapt analyses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PMLTEST704B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data acquisition and interfacing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