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CHCECE027 - Promote equity in access to the service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2015/08/06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CHCECE051 - Promote equity in access to the service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Significant changes to unit content and assessment requirements to reflect sector requirements.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2021/07/20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CHCRF621C - Promote equity in access to the service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This version was released in CHC Community Services Training Package release 2.0 and meets the requirements of the 2012 Standards for Training Packages.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Significant changes to performance criteria 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New evidence requirements for assessment including volume and frequency requirements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2015/08/06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Community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2.0 - 9.3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CHC62015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Community Sector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CHCSS00068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Early Childhood Education and Care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090599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Human Welfare Studies And Services, N.e.c.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090599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Human Welfare Studies And Services, N.e.c.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2015/11/02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09:01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