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19"/>
        <w:gridCol w:w="19"/>
        <w:gridCol w:w="11"/>
        <w:gridCol w:w="8"/>
        <w:gridCol w:w="20"/>
        <w:gridCol w:w="20"/>
        <w:gridCol w:w="40"/>
        <w:gridCol w:w="754"/>
        <w:gridCol w:w="60"/>
        <w:gridCol w:w="1999"/>
        <w:gridCol w:w="20"/>
        <w:gridCol w:w="31"/>
        <w:gridCol w:w="20"/>
        <w:gridCol w:w="20"/>
        <w:gridCol w:w="189"/>
        <w:gridCol w:w="539"/>
        <w:gridCol w:w="789"/>
        <w:gridCol w:w="1467"/>
        <w:gridCol w:w="160"/>
        <w:gridCol w:w="198"/>
        <w:gridCol w:w="942"/>
        <w:gridCol w:w="724"/>
        <w:gridCol w:w="15"/>
        <w:gridCol w:w="1423"/>
        <w:gridCol w:w="40"/>
        <w:gridCol w:w="19"/>
        <w:gridCol w:w="20"/>
        <w:gridCol w:w="219"/>
        <w:gridCol w:w="28"/>
      </w:tblGrid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0"/>
            </w:tblGrid>
            <w:tr>
              <w:trPr>
                <w:trHeight w:val="446" w:hRule="atLeast"/>
              </w:trPr>
              <w:tc>
                <w:tcPr>
                  <w:tcW w:w="61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Accredited course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8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0"/>
            </w:tblGrid>
            <w:tr>
              <w:trPr>
                <w:trHeight w:val="282" w:hRule="atLeast"/>
              </w:trPr>
              <w:tc>
                <w:tcPr>
                  <w:tcW w:w="61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80909ACT - Advanced Diploma of Public Relations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  <w:gridCol w:w="4986"/>
            </w:tblGrid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Status: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Non-Current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Recognition manager: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Australian Skills Quality Authority (ASQA)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start: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2010/01/01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end: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2014/12/31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End reason: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Accreditation period expired.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Authority: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Section 33(1-5) of the Training and Tertiary Education Act ACT 2003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Description: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8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110"/>
            </w:tblGrid>
            <w:tr>
              <w:trPr/>
              <w:tc>
                <w:tcPr>
                  <w:tcW w:w="711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4"/>
            </w:tblGrid>
            <w:tr>
              <w:trPr/>
              <w:tc>
                <w:tcPr>
                  <w:tcW w:w="7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7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03"/>
            </w:tblGrid>
            <w:tr>
              <w:trPr>
                <w:trHeight w:val="282" w:hRule="atLeast"/>
              </w:trPr>
              <w:tc>
                <w:tcPr>
                  <w:tcW w:w="37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Recognition manager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89"/>
              <w:gridCol w:w="1149"/>
              <w:gridCol w:w="1064"/>
            </w:tblGrid>
            <w:tr>
              <w:trPr>
                <w:trHeight w:val="238" w:hRule="atLeast"/>
              </w:trPr>
              <w:tc>
                <w:tcPr>
                  <w:tcW w:w="72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Recognition manager</w:t>
                  </w:r>
                </w:p>
              </w:tc>
              <w:tc>
                <w:tcPr>
                  <w:tcW w:w="11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72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Australian Skills Quality Authority (ASQA)</w:t>
                  </w:r>
                </w:p>
              </w:tc>
              <w:tc>
                <w:tcPr>
                  <w:tcW w:w="11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2011/07/01</w:t>
                  </w:r>
                </w:p>
              </w:tc>
              <w:tc>
                <w:tcPr>
                  <w:tcW w:w="10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72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Australian Skills Quality Authority (ASQA)</w:t>
                  </w:r>
                </w:p>
              </w:tc>
              <w:tc>
                <w:tcPr>
                  <w:tcW w:w="11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0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2011/06/30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Currency period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63"/>
              <w:gridCol w:w="1147"/>
              <w:gridCol w:w="1029"/>
              <w:gridCol w:w="1073"/>
              <w:gridCol w:w="1417"/>
            </w:tblGrid>
            <w:tr>
              <w:trPr>
                <w:trHeight w:val="238" w:hRule="atLeast"/>
              </w:trPr>
              <w:tc>
                <w:tcPr>
                  <w:tcW w:w="516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Authority</w:t>
                  </w:r>
                </w:p>
              </w:tc>
              <w:tc>
                <w:tcPr>
                  <w:tcW w:w="114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10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Reason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Comment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6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Section 33(1-5) of the Training and Tertiary Education Act ACT 2003</w:t>
                  </w:r>
                </w:p>
              </w:tc>
              <w:tc>
                <w:tcPr>
                  <w:tcW w:w="114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0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2014/12/31</w:t>
                  </w:r>
                </w:p>
              </w:tc>
              <w:tc>
                <w:tcPr>
                  <w:tcW w:w="10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7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72"/>
            </w:tblGrid>
            <w:tr>
              <w:trPr>
                <w:trHeight w:val="282" w:hRule="atLeast"/>
              </w:trPr>
              <w:tc>
                <w:tcPr>
                  <w:tcW w:w="45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Currency period application renew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95"/>
              <w:gridCol w:w="1477"/>
              <w:gridCol w:w="2433"/>
              <w:gridCol w:w="2441"/>
              <w:gridCol w:w="1534"/>
            </w:tblGrid>
            <w:tr>
              <w:trPr>
                <w:trHeight w:val="262" w:hRule="atLeast"/>
              </w:trPr>
              <w:tc>
                <w:tcPr>
                  <w:tcW w:w="15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Currency Start Date</w:t>
                  </w:r>
                </w:p>
              </w:tc>
              <w:tc>
                <w:tcPr>
                  <w:tcW w:w="147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Currency End Date</w:t>
                  </w:r>
                </w:p>
              </w:tc>
              <w:tc>
                <w:tcPr>
                  <w:tcW w:w="243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Renewal application received</w:t>
                  </w:r>
                </w:p>
              </w:tc>
              <w:tc>
                <w:tcPr>
                  <w:tcW w:w="244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Outcome of application</w:t>
                  </w:r>
                </w:p>
              </w:tc>
              <w:tc>
                <w:tcPr>
                  <w:tcW w:w="15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 Of Effect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5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47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2014/12/31</w:t>
                  </w:r>
                </w:p>
              </w:tc>
              <w:tc>
                <w:tcPr>
                  <w:tcW w:w="243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  <w:tc>
                <w:tcPr>
                  <w:tcW w:w="244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34"/>
              <w:gridCol w:w="5586"/>
            </w:tblGrid>
            <w:tr>
              <w:trPr>
                <w:trHeight w:val="262" w:hRule="atLeast"/>
              </w:trPr>
              <w:tc>
                <w:tcPr>
                  <w:tcW w:w="1734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Content Enquiries</w:t>
                  </w:r>
                </w:p>
              </w:tc>
              <w:tc>
                <w:tcPr>
                  <w:tcW w:w="5586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Contact name: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Ms Carolyn Grayson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Job Title: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RTO Director, Centre for Education Excellence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Organistion: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Canberra Institute of Technology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Phone: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0262074957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Fax: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0262074834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Email: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carolyn.grayson@cit.edu.au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Address: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PO BOX 826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CANBERRA ACT 2601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7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A9A9A9" w:sz="7"/>
                <w:left w:val="nil" w:color="A9A9A9" w:sz="7"/>
                <w:bottom w:val="nil" w:color="A9A9A9" w:sz="7"/>
                <w:right w:val="nil" w:color="A9A9A9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503"/>
            </w:tblGrid>
            <w:tr>
              <w:trPr>
                <w:trHeight w:val="5187" w:hRule="atLeast"/>
              </w:trPr>
              <w:tc>
                <w:tcPr>
                  <w:tcW w:w="95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3"/>
                    <w:gridCol w:w="3557"/>
                    <w:gridCol w:w="1336"/>
                    <w:gridCol w:w="1437"/>
                    <w:gridCol w:w="1518"/>
                  </w:tblGrid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hMerge w:val="restart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57" w:type="dxa"/>
                        <w:hMerge w:val="continue"/>
                        <w:tcBorders>
                          <w:top w:val="single" w:color="D3D3D3" w:sz="7"/>
                          <w:left w:val="nil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Contact type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Start date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End date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Ms Carolyn Grayson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Content Enquiries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2010/01/01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RTO Director, Centre for Education Excellence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Canberra Institute of Technology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0262074957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0262074834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carolyn.grayson@cit.edu.au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PO BOX 826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CANBERRA ACT 2601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Mr Adrian Marron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Copyright Holder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2010/01/01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2016/02/22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Chief Executive and Director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Canberra Institute of Technology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0262073107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0262073895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adrian.marron@cit.act.edu.au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GPO Box 826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CANBERRA ACT 2601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93"/>
              <w:gridCol w:w="5455"/>
              <w:gridCol w:w="1417"/>
              <w:gridCol w:w="1116"/>
            </w:tblGrid>
            <w:tr>
              <w:trPr>
                <w:trHeight w:val="238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Status/usage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BSBCMM201A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in the workplace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BSBCMM401A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Make a presentation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BSBCRT301A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extend critical and creative thinking skills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BSBCRT401A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Articulate, present and debate ideas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BSBCRT402A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Collaborate in a creative process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BSBCRT403A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Explore the history and social impact of creativity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BSBDES501A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design solutions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BSBMKG414A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marketing activities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BSBPUB401A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apply knowledge of public relations industry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BSBPUB402A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public relations campaigns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BSBPUB403A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public relations documents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BSBREL401A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networks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BSBWOR402A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Promote team effectiveness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BSBWRT301A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Write simple documents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BSBWRT401A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Write complex documents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BSBWRT501A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Write persuasive copy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CUECOR02C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with others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CUECOR04B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Deal with conflict and resolve complaints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CUEIND01C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Source and apply entertainment industry knowledge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CUEOHS01C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workplace health, safety and security procedures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CUFAIR302A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techniques for presenting information to camera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CUFAIR401A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interviews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CUFAIR402A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Present a wide range of radio material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CUFAIR501A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Explore issues on air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CUFCAM201A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with a basic camera shoot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CUFCAM301A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Shoot material for screen productions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CUFCMP301A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copyright arrangements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CUFCMP501A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and exploit copyright arrangements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CUFDIG302A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Author interactive sequences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CUFDIG303A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and prepare photo images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CUFDIG304A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visual design components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CUFIND301A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in the screen and media industries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CUFPOS201A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basic vision and sound editing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CUFPOS401A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Edit screen content for fast turnaround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CUFPOS501A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Edit complex screen productions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CUFPPM301A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prepare programs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CUFPPM401A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programs and program segments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CUFRES201A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Collect and organise content for broadcast or publication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CUFSOU204A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basic sound editing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CUFWRT301A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Write content for a range of media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CUFWRT302A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Write simple stories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CUFWRT401A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Edit texts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CUFWRT402A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Write extended stories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CUFWRT501A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storylines and treatments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CUFWRT601A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Write scripts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CUFWRT602A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Edit scripts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CUSBMA10A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Determine publicity opportunities for an artistic event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CUSGEN02B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in a culturally diverse environment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PSPPM401B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simple projects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PSPPM402B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simple projects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PSPPM404A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simple project activities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CITCOMM03A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media relations principles and techniques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PSPGOV413A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Compose complex workplace documents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CITCOMM02A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public relations practice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CUSGEN04A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negotiations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CUSOHS301A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Follow occupational health and safety procedures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ICPMM321C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Capture a digital image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CUSSOU201A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with sound recordings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CUFPOS402A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media assets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63"/>
            </w:tblGrid>
            <w:tr>
              <w:trPr>
                <w:trHeight w:val="282" w:hRule="atLeast"/>
              </w:trPr>
              <w:tc>
                <w:tcPr>
                  <w:tcW w:w="31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Completion mapping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5"/>
              <w:gridCol w:w="4193"/>
              <w:gridCol w:w="1417"/>
              <w:gridCol w:w="1221"/>
              <w:gridCol w:w="1135"/>
            </w:tblGrid>
            <w:tr>
              <w:trPr>
                <w:trHeight w:val="238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Status/usage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BSBCMM201A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in the workplace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BSBCMM401A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Make a presentation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BSBCRT301A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extend critical and creative thinking skills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BSBCRT401A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Articulate, present and debate ideas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BSBCRT402A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Collaborate in a creative process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BSBCRT403A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Explore the history and social impact of creativity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BSBDES501A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design solutions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BSBMKG414A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marketing activities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BSBPUB401A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apply knowledge of public relations industry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BSBPUB402A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public relations campaigns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BSBPUB403A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public relations documents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BSBREL401A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networks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BSBWOR402A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Promote team effectiveness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BSBWRT301A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Write simple documents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BSBWRT401A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Write complex documents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BSBWRT501A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Write persuasive copy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CUECOR02C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with others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CUECOR04B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Deal with conflict and resolve complaints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CUEIND01C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Source and apply entertainment industry knowledge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CUEOHS01C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workplace health, safety and security procedures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CUFAIR302A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techniques for presenting information to camera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CUFAIR401A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interviews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CUFAIR402A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Present a wide range of radio material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CUFAIR501A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Explore issues on air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CUFCAM201A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with a basic camera shoot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CUFCAM301A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Shoot material for screen productions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CUFCMP301A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copyright arrangements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CUFCMP501A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and exploit copyright arrangements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CUFDIG302A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Author interactive sequences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CUFDIG303A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and prepare photo images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CUFDIG304A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visual design components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CUFIND301A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in the screen and media industries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CUFPOS201A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basic vision and sound editing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CUFPOS401A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Edit screen content for fast turnaround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CUFPOS501A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Edit complex screen productions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CUFPPM301A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prepare programs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CUFPPM401A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programs and program segments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CUFRES201A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Collect and organise content for broadcast or publication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CUFSOU204A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basic sound editing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CUFWRT301A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Write content for a range of media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CUFWRT302A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Write simple stories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CUFWRT401A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Edit texts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CUFWRT402A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Write extended stories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CUFWRT501A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storylines and treatments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CUFWRT601A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Write scripts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CUFWRT602A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Edit scripts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CUSBMA10A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Determine publicity opportunities for an artistic event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CUSGEN02B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in a culturally diverse environment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PSPPM401B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simple projects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PSPPM402B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simple projects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PSPPM404A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simple project activities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CITCOMM03A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media relations principles and techniques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PSPGOV413A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Compose complex workplace documents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CITCOMM02A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public relations practice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CUSGEN04A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negotiations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CUSOHS301A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Follow occupational health and safety procedures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ICPMM321C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Capture a digital image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CUSSOU201A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with sound recordings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CUFPOS402A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media assets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65"/>
              <w:gridCol w:w="1225"/>
              <w:gridCol w:w="2412"/>
            </w:tblGrid>
            <w:tr>
              <w:trPr>
                <w:trHeight w:val="238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225311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Relations Professional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2221-11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Relations Officer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1007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Communication And Media Studies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411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Nationally Recognised Training Type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Course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32"/>
              <w:gridCol w:w="953"/>
              <w:gridCol w:w="1982"/>
              <w:gridCol w:w="1074"/>
              <w:gridCol w:w="960"/>
            </w:tblGrid>
            <w:tr>
              <w:trPr>
                <w:trHeight w:val="238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225311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Relations Professional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2221-11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Relations Officer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1007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Communication And Media Studies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411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Nationally Recognised Training Type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Course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4"/>
              <w:gridCol w:w="1366"/>
              <w:gridCol w:w="6773"/>
            </w:tblGrid>
            <w:tr>
              <w:trPr>
                <w:trHeight w:val="238" w:hRule="atLeast"/>
              </w:trPr>
              <w:tc>
                <w:tcPr>
                  <w:tcW w:w="13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3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7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4"/>
              <w:gridCol w:w="1366"/>
              <w:gridCol w:w="6773"/>
            </w:tblGrid>
            <w:tr>
              <w:trPr>
                <w:trHeight w:val="238" w:hRule="atLeast"/>
              </w:trPr>
              <w:tc>
                <w:tcPr>
                  <w:tcW w:w="13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Statr date</w:t>
                  </w:r>
                </w:p>
              </w:tc>
              <w:tc>
                <w:tcPr>
                  <w:tcW w:w="13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7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60"/>
      <w:gridCol w:w="3974"/>
      <w:gridCol w:w="1738"/>
      <w:gridCol w:w="4018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3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10:15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AccreditedCoursePrintReport</dc:title>
</cp:coreProperties>
</file>