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BSB40207 - Certificate IV in Business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BSB40212 - Certificate IV in Business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 unit BSBOHS407A Monitor a safe workplace replaced with BSBWHS401A Implement and monitor WHS policies, procedures and programs to meet legislative requirements - EQUIVALENT.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meetings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BSBADM409A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BSBCON401A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business continuity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implementation of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Address customer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BSBCUS403B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customer service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BSBEBU401A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maintain a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financial activity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innovation in a team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respect copyright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use new inventions and innovations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use brands and business identity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use innovative designs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BSBIPR405A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use intangible assets in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BSBITA401A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databases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business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complex text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complex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complex desktop published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BSBLED401A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teams and individuals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e-marketing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BSBOHS407A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BSBPMG510A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BSBRES401A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present research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BSBRKG402B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information from and about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BSBRSK401A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risk and 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as an off site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512000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Office And Practice Managers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Miscellaneous Business And Administration Associate Professionals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Logistics, Public Administration, Business Administration, Warehousing and Storage, Ground Operations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Analyst, Office Administrator, Personal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2009/03/10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512000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Office And Practice Managers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Miscellaneous Business And Administration Associate Professionals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03:28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