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UETSS00028 - Refresher - Perform Rescue from a Live LV Panel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2014/11/05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UETSS00046 - Perform Rescue from a Live LV Panel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2019/09/25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UETSS00011 - Skill Set - Perform Rescue from a Live LV Panel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UETTDRRF06B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rescue from a live LV panel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08:53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