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19"/>
        <w:gridCol w:w="19"/>
        <w:gridCol w:w="11"/>
        <w:gridCol w:w="8"/>
        <w:gridCol w:w="20"/>
        <w:gridCol w:w="20"/>
        <w:gridCol w:w="40"/>
        <w:gridCol w:w="754"/>
        <w:gridCol w:w="60"/>
        <w:gridCol w:w="1999"/>
        <w:gridCol w:w="20"/>
        <w:gridCol w:w="31"/>
        <w:gridCol w:w="20"/>
        <w:gridCol w:w="20"/>
        <w:gridCol w:w="189"/>
        <w:gridCol w:w="539"/>
        <w:gridCol w:w="789"/>
        <w:gridCol w:w="1467"/>
        <w:gridCol w:w="160"/>
        <w:gridCol w:w="198"/>
        <w:gridCol w:w="942"/>
        <w:gridCol w:w="724"/>
        <w:gridCol w:w="15"/>
        <w:gridCol w:w="1423"/>
        <w:gridCol w:w="40"/>
        <w:gridCol w:w="19"/>
        <w:gridCol w:w="20"/>
        <w:gridCol w:w="219"/>
        <w:gridCol w:w="28"/>
      </w:tblGrid>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restart"/>
          </w:tcPr>
          <w:tbl>
            <w:tblPr>
              <w:tblCellMar>
                <w:top w:w="0" w:type="dxa"/>
                <w:left w:w="0" w:type="dxa"/>
                <w:bottom w:w="0" w:type="dxa"/>
                <w:right w:w="0" w:type="dxa"/>
              </w:tblCellMar>
            </w:tblPr>
            <w:tblGrid>
              <w:gridCol w:w="6160"/>
            </w:tblGrid>
            <w:tr>
              <w:trPr>
                <w:trHeight w:val="446" w:hRule="atLeast"/>
              </w:trPr>
              <w:tc>
                <w:tcPr>
                  <w:tcW w:w="61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Accredited course details</w:t>
                  </w:r>
                </w:p>
              </w:tc>
            </w:tr>
          </w:tbl>
          <w:p>
            <w:pPr>
              <w:spacing w:after="0" w:line="240" w:lineRule="auto"/>
            </w:pPr>
          </w:p>
        </w:tc>
        <w:tc>
          <w:tcPr>
            <w:tcW w:w="8"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754" w:type="dxa"/>
            <w:hMerge w:val="continue"/>
            <w:vMerge w:val="restart"/>
          </w:tcPr>
          <w:p>
            <w:pPr>
              <w:pStyle w:val="EmptyCellLayoutStyle"/>
              <w:spacing w:after="0" w:line="240" w:lineRule="auto"/>
            </w:pPr>
          </w:p>
        </w:tc>
        <w:tc>
          <w:tcPr>
            <w:tcW w:w="60" w:type="dxa"/>
            <w:hMerge w:val="continue"/>
            <w:vMerge w:val="restart"/>
          </w:tcPr>
          <w:p>
            <w:pPr>
              <w:pStyle w:val="EmptyCellLayoutStyle"/>
              <w:spacing w:after="0" w:line="240" w:lineRule="auto"/>
            </w:pPr>
          </w:p>
        </w:tc>
        <w:tc>
          <w:tcPr>
            <w:tcW w:w="199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31"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189"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789" w:type="dxa"/>
            <w:hMerge w:val="continue"/>
            <w:vMerge w:val="restart"/>
          </w:tcPr>
          <w:p>
            <w:pPr>
              <w:pStyle w:val="EmptyCellLayoutStyle"/>
              <w:spacing w:after="0" w:line="240" w:lineRule="auto"/>
            </w:pPr>
          </w:p>
        </w:tc>
        <w:tc>
          <w:tcPr>
            <w:tcW w:w="1467" w:type="dxa"/>
            <w:hMerge w:val="continue"/>
            <w:vMerge w:val="restart"/>
          </w:tcPr>
          <w:p>
            <w:pPr>
              <w:pStyle w:val="EmptyCellLayoutStyle"/>
              <w:spacing w:after="0" w:line="240" w:lineRule="auto"/>
            </w:pPr>
          </w:p>
        </w:tc>
        <w:tc>
          <w:tcPr>
            <w:tcW w:w="160" w:type="dxa"/>
            <w:hMerge w:val="continue"/>
            <w:vMerge w:val="restart"/>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continue"/>
          </w:tcPr>
          <w:p>
            <w:pPr>
              <w:pStyle w:val="EmptyCellLayoutStyle"/>
              <w:spacing w:after="0" w:line="240" w:lineRule="auto"/>
            </w:pPr>
          </w:p>
        </w:tc>
        <w:tc>
          <w:tcPr>
            <w:tcW w:w="8"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754" w:type="dxa"/>
            <w:hMerge w:val="continue"/>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99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1"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189"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789" w:type="dxa"/>
            <w:hMerge w:val="continue"/>
            <w:vMerge w:val="continue"/>
          </w:tcPr>
          <w:p>
            <w:pPr>
              <w:pStyle w:val="EmptyCellLayoutStyle"/>
              <w:spacing w:after="0" w:line="240" w:lineRule="auto"/>
            </w:pPr>
          </w:p>
        </w:tc>
        <w:tc>
          <w:tcPr>
            <w:tcW w:w="1467" w:type="dxa"/>
            <w:hMerge w:val="continue"/>
            <w:vMerge w:val="continue"/>
          </w:tcPr>
          <w:p>
            <w:pPr>
              <w:pStyle w:val="EmptyCellLayoutStyle"/>
              <w:spacing w:after="0" w:line="240" w:lineRule="auto"/>
            </w:pPr>
          </w:p>
        </w:tc>
        <w:tc>
          <w:tcPr>
            <w:tcW w:w="160" w:type="dxa"/>
            <w:hMerge w:val="continue"/>
            <w:vMerge w:val="continue"/>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724" w:type="dxa"/>
            <w:hMerge w:val="continue"/>
            <w:vMerge w:val="restart"/>
          </w:tcPr>
          <w:p>
            <w:pPr>
              <w:pStyle w:val="EmptyCellLayoutStyle"/>
              <w:spacing w:after="0" w:line="240" w:lineRule="auto"/>
            </w:pPr>
          </w:p>
        </w:tc>
        <w:tc>
          <w:tcPr>
            <w:tcW w:w="15" w:type="dxa"/>
            <w:hMerge w:val="continue"/>
            <w:vMerge w:val="restart"/>
          </w:tcPr>
          <w:p>
            <w:pPr>
              <w:pStyle w:val="EmptyCellLayoutStyle"/>
              <w:spacing w:after="0" w:line="240" w:lineRule="auto"/>
            </w:pPr>
          </w:p>
        </w:tc>
        <w:tc>
          <w:tcPr>
            <w:tcW w:w="1423"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19" w:type="dxa"/>
            <w:hMerge w:val="continue"/>
            <w:vMerge w:val="restart"/>
          </w:tcPr>
          <w:p>
            <w:pPr>
              <w:pStyle w:val="EmptyCellLayoutStyle"/>
              <w:spacing w:after="0" w:line="240" w:lineRule="auto"/>
            </w:pPr>
          </w:p>
        </w:tc>
        <w:tc>
          <w:tcPr>
            <w:tcW w:w="28" w:type="dxa"/>
          </w:tcPr>
          <w:p>
            <w:pPr>
              <w:pStyle w:val="EmptyCellLayoutStyle"/>
              <w:spacing w:after="0" w:line="240" w:lineRule="auto"/>
            </w:pPr>
          </w:p>
        </w:tc>
      </w:tr>
      <w:tr>
        <w:trPr>
          <w:trHeight w:val="30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continue"/>
          </w:tcPr>
          <w:p>
            <w:pPr>
              <w:pStyle w:val="EmptyCellLayoutStyle"/>
              <w:spacing w:after="0" w:line="240" w:lineRule="auto"/>
            </w:pPr>
          </w:p>
        </w:tc>
        <w:tc>
          <w:tcPr>
            <w:tcW w:w="724"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423"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19" w:type="dxa"/>
            <w:hMerge w:val="continue"/>
            <w:vMerge w:val="continue"/>
          </w:tcPr>
          <w:p>
            <w:pPr>
              <w:pStyle w:val="EmptyCellLayoutStyle"/>
              <w:spacing w:after="0" w:line="240" w:lineRule="auto"/>
            </w:pPr>
          </w:p>
        </w:tc>
        <w:tc>
          <w:tcPr>
            <w:tcW w:w="28" w:type="dxa"/>
          </w:tcPr>
          <w:p>
            <w:pPr>
              <w:pStyle w:val="EmptyCellLayoutStyle"/>
              <w:spacing w:after="0" w:line="240" w:lineRule="auto"/>
            </w:pPr>
          </w:p>
        </w:tc>
      </w:tr>
      <w:tr>
        <w:trPr>
          <w:trHeight w:val="208"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restart"/>
          </w:tcPr>
          <w:tbl>
            <w:tblPr>
              <w:tblCellMar>
                <w:top w:w="0" w:type="dxa"/>
                <w:left w:w="0" w:type="dxa"/>
                <w:bottom w:w="0" w:type="dxa"/>
                <w:right w:w="0" w:type="dxa"/>
              </w:tblCellMar>
            </w:tblPr>
            <w:tblGrid>
              <w:gridCol w:w="6160"/>
            </w:tblGrid>
            <w:tr>
              <w:trPr>
                <w:trHeight w:val="282" w:hRule="atLeast"/>
              </w:trPr>
              <w:tc>
                <w:tcPr>
                  <w:tcW w:w="61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10938NAT - Diploma of Facilities Management</w:t>
                  </w:r>
                </w:p>
              </w:tc>
            </w:tr>
          </w:tbl>
          <w:p>
            <w:pPr>
              <w:spacing w:after="0" w:line="240" w:lineRule="auto"/>
            </w:pPr>
          </w:p>
        </w:tc>
        <w:tc>
          <w:tcPr>
            <w:tcW w:w="8"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4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754" w:type="dxa"/>
            <w:hMerge w:val="continue"/>
            <w:vMerge w:val="restart"/>
          </w:tcPr>
          <w:p>
            <w:pPr>
              <w:pStyle w:val="EmptyCellLayoutStyle"/>
              <w:spacing w:after="0" w:line="240" w:lineRule="auto"/>
            </w:pPr>
          </w:p>
        </w:tc>
        <w:tc>
          <w:tcPr>
            <w:tcW w:w="60" w:type="dxa"/>
            <w:hMerge w:val="continue"/>
            <w:vMerge w:val="restart"/>
          </w:tcPr>
          <w:p>
            <w:pPr>
              <w:pStyle w:val="EmptyCellLayoutStyle"/>
              <w:spacing w:after="0" w:line="240" w:lineRule="auto"/>
            </w:pPr>
          </w:p>
        </w:tc>
        <w:tc>
          <w:tcPr>
            <w:tcW w:w="1999"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31"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189" w:type="dxa"/>
            <w:hMerge w:val="continue"/>
            <w:vMerge w:val="restart"/>
          </w:tcPr>
          <w:p>
            <w:pPr>
              <w:pStyle w:val="EmptyCellLayoutStyle"/>
              <w:spacing w:after="0" w:line="240" w:lineRule="auto"/>
            </w:pPr>
          </w:p>
        </w:tc>
        <w:tc>
          <w:tcPr>
            <w:tcW w:w="539" w:type="dxa"/>
            <w:hMerge w:val="continue"/>
            <w:vMerge w:val="restart"/>
          </w:tcPr>
          <w:p>
            <w:pPr>
              <w:pStyle w:val="EmptyCellLayoutStyle"/>
              <w:spacing w:after="0" w:line="240" w:lineRule="auto"/>
            </w:pPr>
          </w:p>
        </w:tc>
        <w:tc>
          <w:tcPr>
            <w:tcW w:w="789" w:type="dxa"/>
            <w:hMerge w:val="continue"/>
            <w:vMerge w:val="restart"/>
          </w:tcPr>
          <w:p>
            <w:pPr>
              <w:pStyle w:val="EmptyCellLayoutStyle"/>
              <w:spacing w:after="0" w:line="240" w:lineRule="auto"/>
            </w:pPr>
          </w:p>
        </w:tc>
        <w:tc>
          <w:tcPr>
            <w:tcW w:w="1467" w:type="dxa"/>
            <w:hMerge w:val="continue"/>
            <w:vMerge w:val="restart"/>
          </w:tcPr>
          <w:p>
            <w:pPr>
              <w:pStyle w:val="EmptyCellLayoutStyle"/>
              <w:spacing w:after="0" w:line="240" w:lineRule="auto"/>
            </w:pPr>
          </w:p>
        </w:tc>
        <w:tc>
          <w:tcPr>
            <w:tcW w:w="160" w:type="dxa"/>
            <w:hMerge w:val="continue"/>
            <w:vMerge w:val="restart"/>
          </w:tcPr>
          <w:p>
            <w:pPr>
              <w:pStyle w:val="EmptyCellLayoutStyle"/>
              <w:spacing w:after="0" w:line="240" w:lineRule="auto"/>
            </w:pPr>
          </w:p>
        </w:tc>
        <w:tc>
          <w:tcPr>
            <w:tcW w:w="198" w:type="dxa"/>
          </w:tcPr>
          <w:p>
            <w:pPr>
              <w:pStyle w:val="EmptyCellLayoutStyle"/>
              <w:spacing w:after="0" w:line="240" w:lineRule="auto"/>
            </w:pPr>
          </w:p>
        </w:tc>
        <w:tc>
          <w:tcPr>
            <w:tcW w:w="942" w:type="dxa"/>
            <w:hMerge w:val="restart"/>
            <w:vMerge w:val="continue"/>
          </w:tcPr>
          <w:p>
            <w:pPr>
              <w:pStyle w:val="EmptyCellLayoutStyle"/>
              <w:spacing w:after="0" w:line="240" w:lineRule="auto"/>
            </w:pPr>
          </w:p>
        </w:tc>
        <w:tc>
          <w:tcPr>
            <w:tcW w:w="724" w:type="dxa"/>
            <w:hMerge w:val="continue"/>
            <w:vMerge w:val="continue"/>
          </w:tcPr>
          <w:p>
            <w:pPr>
              <w:pStyle w:val="EmptyCellLayoutStyle"/>
              <w:spacing w:after="0" w:line="240" w:lineRule="auto"/>
            </w:pPr>
          </w:p>
        </w:tc>
        <w:tc>
          <w:tcPr>
            <w:tcW w:w="15" w:type="dxa"/>
            <w:hMerge w:val="continue"/>
            <w:vMerge w:val="continue"/>
          </w:tcPr>
          <w:p>
            <w:pPr>
              <w:pStyle w:val="EmptyCellLayoutStyle"/>
              <w:spacing w:after="0" w:line="240" w:lineRule="auto"/>
            </w:pPr>
          </w:p>
        </w:tc>
        <w:tc>
          <w:tcPr>
            <w:tcW w:w="1423"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19" w:type="dxa"/>
            <w:hMerge w:val="continue"/>
            <w:vMerge w:val="continue"/>
          </w:tcPr>
          <w:p>
            <w:pPr>
              <w:pStyle w:val="EmptyCellLayoutStyle"/>
              <w:spacing w:after="0" w:line="240" w:lineRule="auto"/>
            </w:pPr>
          </w:p>
        </w:tc>
        <w:tc>
          <w:tcPr>
            <w:tcW w:w="28" w:type="dxa"/>
          </w:tcPr>
          <w:p>
            <w:pPr>
              <w:pStyle w:val="EmptyCellLayoutStyle"/>
              <w:spacing w:after="0" w:line="240" w:lineRule="auto"/>
            </w:pPr>
          </w:p>
        </w:tc>
      </w:tr>
      <w:tr>
        <w:trPr>
          <w:trHeight w:val="1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vMerge w:val="continue"/>
          </w:tcPr>
          <w:p>
            <w:pPr>
              <w:pStyle w:val="EmptyCellLayoutStyle"/>
              <w:spacing w:after="0" w:line="240" w:lineRule="auto"/>
            </w:pPr>
          </w:p>
        </w:tc>
        <w:tc>
          <w:tcPr>
            <w:tcW w:w="8"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4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754" w:type="dxa"/>
            <w:hMerge w:val="continue"/>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999"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1"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189" w:type="dxa"/>
            <w:hMerge w:val="continue"/>
            <w:vMerge w:val="continue"/>
          </w:tcPr>
          <w:p>
            <w:pPr>
              <w:pStyle w:val="EmptyCellLayoutStyle"/>
              <w:spacing w:after="0" w:line="240" w:lineRule="auto"/>
            </w:pPr>
          </w:p>
        </w:tc>
        <w:tc>
          <w:tcPr>
            <w:tcW w:w="539" w:type="dxa"/>
            <w:hMerge w:val="continue"/>
            <w:vMerge w:val="continue"/>
          </w:tcPr>
          <w:p>
            <w:pPr>
              <w:pStyle w:val="EmptyCellLayoutStyle"/>
              <w:spacing w:after="0" w:line="240" w:lineRule="auto"/>
            </w:pPr>
          </w:p>
        </w:tc>
        <w:tc>
          <w:tcPr>
            <w:tcW w:w="789" w:type="dxa"/>
            <w:hMerge w:val="continue"/>
            <w:vMerge w:val="continue"/>
          </w:tcPr>
          <w:p>
            <w:pPr>
              <w:pStyle w:val="EmptyCellLayoutStyle"/>
              <w:spacing w:after="0" w:line="240" w:lineRule="auto"/>
            </w:pPr>
          </w:p>
        </w:tc>
        <w:tc>
          <w:tcPr>
            <w:tcW w:w="1467" w:type="dxa"/>
            <w:hMerge w:val="continue"/>
            <w:vMerge w:val="continue"/>
          </w:tcPr>
          <w:p>
            <w:pPr>
              <w:pStyle w:val="EmptyCellLayoutStyle"/>
              <w:spacing w:after="0" w:line="240" w:lineRule="auto"/>
            </w:pPr>
          </w:p>
        </w:tc>
        <w:tc>
          <w:tcPr>
            <w:tcW w:w="160" w:type="dxa"/>
            <w:hMerge w:val="continue"/>
            <w:vMerge w:val="continue"/>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34"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8"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754" w:type="dxa"/>
            <w:tcBorders>
              <w:top w:val="single" w:color="00008B" w:sz="15"/>
            </w:tcBorders>
          </w:tcPr>
          <w:p>
            <w:pPr>
              <w:pStyle w:val="EmptyCellLayoutStyle"/>
              <w:spacing w:after="0" w:line="240" w:lineRule="auto"/>
            </w:pPr>
          </w:p>
        </w:tc>
        <w:tc>
          <w:tcPr>
            <w:tcW w:w="60" w:type="dxa"/>
            <w:tcBorders>
              <w:top w:val="single" w:color="00008B" w:sz="15"/>
            </w:tcBorders>
          </w:tcPr>
          <w:p>
            <w:pPr>
              <w:pStyle w:val="EmptyCellLayoutStyle"/>
              <w:spacing w:after="0" w:line="240" w:lineRule="auto"/>
            </w:pPr>
          </w:p>
        </w:tc>
        <w:tc>
          <w:tcPr>
            <w:tcW w:w="199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89" w:type="dxa"/>
            <w:tcBorders>
              <w:top w:val="single" w:color="00008B" w:sz="15"/>
            </w:tcBorders>
          </w:tcPr>
          <w:p>
            <w:pPr>
              <w:pStyle w:val="EmptyCellLayoutStyle"/>
              <w:spacing w:after="0" w:line="240" w:lineRule="auto"/>
            </w:pPr>
          </w:p>
        </w:tc>
        <w:tc>
          <w:tcPr>
            <w:tcW w:w="539" w:type="dxa"/>
            <w:tcBorders>
              <w:top w:val="single" w:color="00008B" w:sz="15"/>
            </w:tcBorders>
          </w:tcPr>
          <w:p>
            <w:pPr>
              <w:pStyle w:val="EmptyCellLayoutStyle"/>
              <w:spacing w:after="0" w:line="240" w:lineRule="auto"/>
            </w:pPr>
          </w:p>
        </w:tc>
        <w:tc>
          <w:tcPr>
            <w:tcW w:w="789" w:type="dxa"/>
            <w:tcBorders>
              <w:top w:val="single" w:color="00008B" w:sz="15"/>
            </w:tcBorders>
          </w:tcPr>
          <w:p>
            <w:pPr>
              <w:pStyle w:val="EmptyCellLayoutStyle"/>
              <w:spacing w:after="0" w:line="240" w:lineRule="auto"/>
            </w:pPr>
          </w:p>
        </w:tc>
        <w:tc>
          <w:tcPr>
            <w:tcW w:w="1467" w:type="dxa"/>
            <w:tcBorders>
              <w:top w:val="single" w:color="00008B" w:sz="15"/>
            </w:tcBorders>
          </w:tcPr>
          <w:p>
            <w:pPr>
              <w:pStyle w:val="EmptyCellLayoutStyle"/>
              <w:spacing w:after="0" w:line="240" w:lineRule="auto"/>
            </w:pPr>
          </w:p>
        </w:tc>
        <w:tc>
          <w:tcPr>
            <w:tcW w:w="160" w:type="dxa"/>
            <w:tcBorders>
              <w:top w:val="single" w:color="00008B" w:sz="15"/>
            </w:tcBorders>
          </w:tcPr>
          <w:p>
            <w:pPr>
              <w:pStyle w:val="EmptyCellLayoutStyle"/>
              <w:spacing w:after="0" w:line="240" w:lineRule="auto"/>
            </w:pPr>
          </w:p>
        </w:tc>
        <w:tc>
          <w:tcPr>
            <w:tcW w:w="198" w:type="dxa"/>
            <w:tcBorders>
              <w:top w:val="single" w:color="00008B" w:sz="15"/>
            </w:tcBorders>
          </w:tcPr>
          <w:p>
            <w:pPr>
              <w:pStyle w:val="EmptyCellLayoutStyle"/>
              <w:spacing w:after="0" w:line="240" w:lineRule="auto"/>
            </w:pPr>
          </w:p>
        </w:tc>
        <w:tc>
          <w:tcPr>
            <w:tcW w:w="942" w:type="dxa"/>
            <w:tcBorders>
              <w:top w:val="single" w:color="00008B" w:sz="15"/>
            </w:tcBorders>
          </w:tcPr>
          <w:p>
            <w:pPr>
              <w:pStyle w:val="EmptyCellLayoutStyle"/>
              <w:spacing w:after="0" w:line="240" w:lineRule="auto"/>
            </w:pPr>
          </w:p>
        </w:tc>
        <w:tc>
          <w:tcPr>
            <w:tcW w:w="724" w:type="dxa"/>
            <w:tcBorders>
              <w:top w:val="single" w:color="00008B" w:sz="15"/>
            </w:tcBorders>
          </w:tcPr>
          <w:p>
            <w:pPr>
              <w:pStyle w:val="EmptyCellLayoutStyle"/>
              <w:spacing w:after="0" w:line="240" w:lineRule="auto"/>
            </w:pPr>
          </w:p>
        </w:tc>
        <w:tc>
          <w:tcPr>
            <w:tcW w:w="15" w:type="dxa"/>
            <w:tcBorders>
              <w:top w:val="single" w:color="00008B" w:sz="15"/>
            </w:tcBorders>
          </w:tcPr>
          <w:p>
            <w:pPr>
              <w:pStyle w:val="EmptyCellLayoutStyle"/>
              <w:spacing w:after="0" w:line="240" w:lineRule="auto"/>
            </w:pPr>
          </w:p>
        </w:tc>
        <w:tc>
          <w:tcPr>
            <w:tcW w:w="1423" w:type="dxa"/>
            <w:tcBorders>
              <w:top w:val="single" w:color="00008B" w:sz="15"/>
            </w:tcBorders>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19" w:type="dxa"/>
            <w:tcBorders>
              <w:top w:val="single" w:color="00008B" w:sz="15"/>
            </w:tcBorders>
          </w:tcPr>
          <w:p>
            <w:pPr>
              <w:pStyle w:val="EmptyCellLayoutStyle"/>
              <w:spacing w:after="0" w:line="240" w:lineRule="auto"/>
            </w:pPr>
          </w:p>
        </w:tc>
        <w:tc>
          <w:tcPr>
            <w:tcW w:w="28" w:type="dxa"/>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953"/>
              <w:gridCol w:w="4986"/>
            </w:tblGrid>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Status:</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Current</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Recognition manager:</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Australian Skills Quality Authority (ASQA)</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Currency period start:</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2021/04/16</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Currency period end:</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2026/04/15</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End reason:</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Authority:</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National Vocational Education and Training Regulator Act 2011</w:t>
                  </w:r>
                </w:p>
              </w:tc>
            </w:tr>
            <w:tr>
              <w:trPr>
                <w:trHeight w:val="262" w:hRule="atLeast"/>
              </w:trPr>
              <w:tc>
                <w:tcPr>
                  <w:tcW w:w="2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Description:</w:t>
                  </w:r>
                </w:p>
              </w:tc>
              <w:tc>
                <w:tcPr>
                  <w:tcW w:w="498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This course is intended to provide facilities professionals, across all property sectors, with the knowledge and skills they require to carry out their facilities management responsibilities, making key decisions while focusing on industry best practice and continuous improvement. </w:t>
                  </w:r>
                </w:p>
              </w:tc>
            </w:tr>
          </w:tbl>
          <w:p>
            <w:pPr>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28"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110"/>
            </w:tblGrid>
            <w:tr>
              <w:trPr/>
              <w:tc>
                <w:tcPr>
                  <w:tcW w:w="711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r>
          </w:tbl>
          <w:p>
            <w:pPr>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4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754"/>
            </w:tblGrid>
            <w:tr>
              <w:trPr/>
              <w:tc>
                <w:tcPr>
                  <w:tcW w:w="754"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754" w:type="dxa"/>
            <w:hMerge w:val="continue"/>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7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3703"/>
            </w:tblGrid>
            <w:tr>
              <w:trPr>
                <w:trHeight w:val="282" w:hRule="atLeast"/>
              </w:trPr>
              <w:tc>
                <w:tcPr>
                  <w:tcW w:w="370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Recognition manager history</w:t>
                  </w: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289"/>
              <w:gridCol w:w="1149"/>
              <w:gridCol w:w="1064"/>
            </w:tblGrid>
            <w:tr>
              <w:trPr>
                <w:trHeight w:val="238" w:hRule="atLeast"/>
              </w:trPr>
              <w:tc>
                <w:tcPr>
                  <w:tcW w:w="72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Recognition manager</w:t>
                  </w:r>
                </w:p>
              </w:tc>
              <w:tc>
                <w:tcPr>
                  <w:tcW w:w="11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72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Australian Skills Quality Authority (ASQA)</w:t>
                  </w:r>
                </w:p>
              </w:tc>
              <w:tc>
                <w:tcPr>
                  <w:tcW w:w="11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06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Currency period history</w:t>
                  </w:r>
                </w:p>
              </w:tc>
            </w:tr>
          </w:tbl>
          <w:p>
            <w:pPr>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63"/>
              <w:gridCol w:w="1147"/>
              <w:gridCol w:w="1029"/>
              <w:gridCol w:w="1073"/>
              <w:gridCol w:w="1417"/>
            </w:tblGrid>
            <w:tr>
              <w:trPr>
                <w:trHeight w:val="238" w:hRule="atLeast"/>
              </w:trPr>
              <w:tc>
                <w:tcPr>
                  <w:tcW w:w="516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Authority</w:t>
                  </w:r>
                </w:p>
              </w:tc>
              <w:tc>
                <w:tcPr>
                  <w:tcW w:w="114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2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10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Reason</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Comment</w:t>
                  </w:r>
                </w:p>
              </w:tc>
            </w:tr>
            <w:tr>
              <w:trPr>
                <w:trHeight w:val="224" w:hRule="atLeast"/>
              </w:trPr>
              <w:tc>
                <w:tcPr>
                  <w:tcW w:w="516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 Vocational Education and Training Regulator Act 2011</w:t>
                  </w:r>
                </w:p>
              </w:tc>
              <w:tc>
                <w:tcPr>
                  <w:tcW w:w="114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02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2026/04/15</w:t>
                  </w:r>
                </w:p>
              </w:tc>
              <w:tc>
                <w:tcPr>
                  <w:tcW w:w="107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19" w:type="dxa"/>
            <w:hMerge w:val="continue"/>
          </w:tcPr>
          <w:p>
            <w:pPr>
              <w:pStyle w:val="EmptyCellLayoutStyle"/>
              <w:spacing w:after="0" w:line="240" w:lineRule="auto"/>
            </w:pPr>
          </w:p>
        </w:tc>
        <w:tc>
          <w:tcPr>
            <w:tcW w:w="28" w:type="dxa"/>
            <w:hMerge w:val="continue"/>
          </w:tcPr>
          <w:p>
            <w:pPr>
              <w:pStyle w:val="EmptyCellLayoutStyle"/>
              <w:spacing w:after="0" w:line="240" w:lineRule="auto"/>
            </w:pPr>
          </w:p>
        </w:tc>
      </w:tr>
      <w:tr>
        <w:trPr>
          <w:trHeight w:val="357"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4572"/>
            </w:tblGrid>
            <w:tr>
              <w:trPr>
                <w:trHeight w:val="282" w:hRule="atLeast"/>
              </w:trPr>
              <w:tc>
                <w:tcPr>
                  <w:tcW w:w="457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Currency period application renew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95"/>
              <w:gridCol w:w="1477"/>
              <w:gridCol w:w="2433"/>
              <w:gridCol w:w="2441"/>
              <w:gridCol w:w="1534"/>
            </w:tblGrid>
            <w:tr>
              <w:trPr>
                <w:trHeight w:val="262" w:hRule="atLeast"/>
              </w:trPr>
              <w:tc>
                <w:tcPr>
                  <w:tcW w:w="15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Currency Start Date</w:t>
                  </w:r>
                </w:p>
              </w:tc>
              <w:tc>
                <w:tcPr>
                  <w:tcW w:w="147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Currency End Date</w:t>
                  </w:r>
                </w:p>
              </w:tc>
              <w:tc>
                <w:tcPr>
                  <w:tcW w:w="243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Renewal application received</w:t>
                  </w:r>
                </w:p>
              </w:tc>
              <w:tc>
                <w:tcPr>
                  <w:tcW w:w="244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Outcome of application</w:t>
                  </w:r>
                </w:p>
              </w:tc>
              <w:tc>
                <w:tcPr>
                  <w:tcW w:w="153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 Of Effect</w:t>
                  </w:r>
                </w:p>
              </w:tc>
            </w:tr>
            <w:tr>
              <w:trPr>
                <w:trHeight w:val="262" w:hRule="atLeast"/>
              </w:trPr>
              <w:tc>
                <w:tcPr>
                  <w:tcW w:w="15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47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2026/04/15</w:t>
                  </w:r>
                </w:p>
              </w:tc>
              <w:tc>
                <w:tcPr>
                  <w:tcW w:w="24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c>
                <w:tcPr>
                  <w:tcW w:w="244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5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3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Contact details</w:t>
                  </w: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51"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34"/>
              <w:gridCol w:w="5586"/>
            </w:tblGrid>
            <w:tr>
              <w:trPr>
                <w:trHeight w:val="262" w:hRule="atLeast"/>
              </w:trPr>
              <w:tc>
                <w:tcPr>
                  <w:tcW w:w="1734"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00008B"/>
                      <w:sz w:val="20"/>
                    </w:rPr>
                    <w:t xml:space="preserve">Content Enquiries</w:t>
                  </w:r>
                </w:p>
              </w:tc>
              <w:tc>
                <w:tcPr>
                  <w:tcW w:w="5586"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Mr Nicholas  Burt</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 Title: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Chief Executive Officer </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Organistion:</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Facility Management Association of Australia Limited</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0386416666</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nicholasb@fma.com.au</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PO Box 178</w:t>
                  </w:r>
                  <w:r>
                    <w:rPr>
                      <w:rFonts w:ascii="Arial" w:hAnsi="Arial" w:eastAsia="Arial"/>
                      <w:b/>
                      <w:color w:val="696969"/>
                      <w:sz w:val="16"/>
                    </w:rPr>
                    <w:br/>
                    <w:t xml:space="preserve">MELBOURNE VIC 3000</w:t>
                  </w:r>
                </w:p>
              </w:tc>
            </w:tr>
            <w:tr>
              <w:trPr>
                <w:trHeight w:val="262" w:hRule="atLeast"/>
              </w:trPr>
              <w:tc>
                <w:tcPr>
                  <w:tcW w:w="1734"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00008B"/>
                      <w:sz w:val="20"/>
                    </w:rPr>
                    <w:t xml:space="preserve">Copyright Holder</w:t>
                  </w:r>
                </w:p>
              </w:tc>
              <w:tc>
                <w:tcPr>
                  <w:tcW w:w="5586"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Mr Nicholas  Burt</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 Title: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Chief Executive Officer </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Organistion:</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Facility Management Association of Australia Limited</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0386416666</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nicholasb@fma.com.au</w:t>
                  </w:r>
                </w:p>
              </w:tc>
            </w:tr>
            <w:tr>
              <w:trPr>
                <w:trHeight w:val="262" w:hRule="atLeast"/>
              </w:trPr>
              <w:tc>
                <w:tcPr>
                  <w:tcW w:w="173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5586"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PO Box 178</w:t>
                  </w:r>
                  <w:r>
                    <w:rPr>
                      <w:rFonts w:ascii="Arial" w:hAnsi="Arial" w:eastAsia="Arial"/>
                      <w:b/>
                      <w:color w:val="696969"/>
                      <w:sz w:val="16"/>
                    </w:rPr>
                    <w:br/>
                    <w:t xml:space="preserve">MELBOURNE VIC 3000</w:t>
                  </w:r>
                </w:p>
              </w:tc>
            </w:tr>
          </w:tbl>
          <w:p>
            <w:pPr>
              <w:spacing w:after="0" w:line="240" w:lineRule="auto"/>
            </w:pPr>
          </w:p>
        </w:tc>
        <w:tc>
          <w:tcPr>
            <w:tcW w:w="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23"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Contact history</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77"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A9A9A9" w:sz="7"/>
                <w:left w:val="nil" w:color="A9A9A9" w:sz="7"/>
                <w:bottom w:val="nil" w:color="A9A9A9" w:sz="7"/>
                <w:right w:val="nil" w:color="A9A9A9" w:sz="7"/>
              </w:tblBorders>
              <w:tblCellMar>
                <w:top w:w="0" w:type="dxa"/>
                <w:left w:w="0" w:type="dxa"/>
                <w:bottom w:w="0" w:type="dxa"/>
                <w:right w:w="0" w:type="dxa"/>
              </w:tblCellMar>
            </w:tblPr>
            <w:tblGrid>
              <w:gridCol w:w="9503"/>
            </w:tblGrid>
            <w:tr>
              <w:trPr>
                <w:trHeight w:val="5187" w:hRule="atLeast"/>
              </w:trPr>
              <w:tc>
                <w:tcPr>
                  <w:tcW w:w="9503" w:type="dxa"/>
                  <w:tcBorders>
                    <w:top w:val="nil" w:color="000000" w:sz="7"/>
                    <w:left w:val="nil" w:color="000000" w:sz="7"/>
                    <w:bottom w:val="nil" w:color="000000" w:sz="7"/>
                    <w:right w:val="nil"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653"/>
                    <w:gridCol w:w="3557"/>
                    <w:gridCol w:w="1336"/>
                    <w:gridCol w:w="1437"/>
                    <w:gridCol w:w="1518"/>
                  </w:tblGrid>
                  <w:tr>
                    <w:trPr>
                      <w:trHeight w:val="267" w:hRule="atLeast"/>
                    </w:trPr>
                    <w:tc>
                      <w:tcPr>
                        <w:tcW w:w="1653" w:type="dxa"/>
                        <w:hMerge w:val="restart"/>
                        <w:tcBorders>
                          <w:top w:val="single" w:color="D3D3D3" w:sz="7"/>
                          <w:left w:val="single" w:color="D3D3D3" w:sz="7"/>
                          <w:bottom w:val="single" w:color="D3D3D3" w:sz="7"/>
                          <w:right w:val="nil" w:color="D3D3D3" w:sz="7"/>
                        </w:tcBorders>
                        <w:shd w:val="clear" w:fill="323232"/>
                        <w:tcMar>
                          <w:top w:w="39" w:type="dxa"/>
                          <w:left w:w="39" w:type="dxa"/>
                          <w:bottom w:w="39" w:type="dxa"/>
                          <w:right w:w="39" w:type="dxa"/>
                        </w:tcMar>
                        <w:vAlign w:val="center"/>
                      </w:tcPr>
                      <w:p>
                        <w:pPr>
                          <w:spacing w:after="0" w:line="240" w:lineRule="auto"/>
                        </w:pPr>
                      </w:p>
                    </w:tc>
                    <w:tc>
                      <w:tcPr>
                        <w:tcW w:w="3557" w:type="dxa"/>
                        <w:hMerge w:val="continue"/>
                        <w:tcBorders>
                          <w:top w:val="single" w:color="D3D3D3" w:sz="7"/>
                          <w:left w:val="nil"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pPr>
                      </w:p>
                    </w:tc>
                    <w:tc>
                      <w:tcPr>
                        <w:tcW w:w="133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Contact type</w:t>
                        </w:r>
                      </w:p>
                    </w:tc>
                    <w:tc>
                      <w:tcPr>
                        <w:tcW w:w="14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Start date</w:t>
                        </w:r>
                      </w:p>
                    </w:tc>
                    <w:tc>
                      <w:tcPr>
                        <w:tcW w:w="151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vAlign w:val="center"/>
                      </w:tcPr>
                      <w:p>
                        <w:pPr>
                          <w:spacing w:after="0" w:line="240" w:lineRule="auto"/>
                          <w:jc w:val="left"/>
                        </w:pPr>
                        <w:r>
                          <w:rPr>
                            <w:rFonts w:ascii="Arial" w:hAnsi="Arial" w:eastAsia="Arial"/>
                            <w:color w:val="FFFFFF"/>
                            <w:sz w:val="16"/>
                          </w:rPr>
                          <w:t xml:space="preserve">End date</w:t>
                        </w: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Mr Nicholas  Burt</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Content Enquiries</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2021/04/16</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Chief Executive Officer </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Facility Management Association of Australia Limited</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0386416666</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nicholasb@fma.com.au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PO Box 178</w:t>
                        </w:r>
                        <w:r>
                          <w:rPr>
                            <w:rFonts w:ascii="Arial" w:hAnsi="Arial" w:eastAsia="Arial"/>
                            <w:b/>
                            <w:color w:val="696969"/>
                            <w:sz w:val="16"/>
                          </w:rPr>
                          <w:br/>
                          <w:t xml:space="preserve">MELBOURNE VIC 3000</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single"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Contact name:</w:t>
                        </w:r>
                      </w:p>
                    </w:tc>
                    <w:tc>
                      <w:tcPr>
                        <w:tcW w:w="3557" w:type="dxa"/>
                        <w:tcBorders>
                          <w:top w:val="single"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Mr Nicholas  Burt</w:t>
                        </w:r>
                      </w:p>
                    </w:tc>
                    <w:tc>
                      <w:tcPr>
                        <w:tcW w:w="1336"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Copyright Holder</w:t>
                        </w:r>
                      </w:p>
                    </w:tc>
                    <w:tc>
                      <w:tcPr>
                        <w:tcW w:w="1437"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2021/04/16</w:t>
                        </w:r>
                      </w:p>
                    </w:tc>
                    <w:tc>
                      <w:tcPr>
                        <w:tcW w:w="1518" w:type="dxa"/>
                        <w:tcBorders>
                          <w:top w:val="single"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JobTitle: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Chief Executive Officer </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Organisation:</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Facility Management Association of Australia Limited</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Phone:</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0386416666</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Fax:</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nil"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Email:</w:t>
                        </w:r>
                      </w:p>
                    </w:tc>
                    <w:tc>
                      <w:tcPr>
                        <w:tcW w:w="355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nicholasb@fma.com.au</w:t>
                        </w:r>
                      </w:p>
                    </w:tc>
                    <w:tc>
                      <w:tcPr>
                        <w:tcW w:w="1336"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nil"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nil" w:color="D3D3D3" w:sz="7"/>
                          <w:right w:val="single" w:color="D3D3D3" w:sz="7"/>
                        </w:tcBorders>
                        <w:tcMar>
                          <w:top w:w="39" w:type="dxa"/>
                          <w:left w:w="39" w:type="dxa"/>
                          <w:bottom w:w="39" w:type="dxa"/>
                          <w:right w:w="39" w:type="dxa"/>
                        </w:tcMar>
                      </w:tcPr>
                      <w:p>
                        <w:pPr>
                          <w:spacing w:after="0" w:line="240" w:lineRule="auto"/>
                        </w:pPr>
                      </w:p>
                    </w:tc>
                  </w:tr>
                  <w:tr>
                    <w:trPr>
                      <w:trHeight w:val="267" w:hRule="atLeast"/>
                    </w:trPr>
                    <w:tc>
                      <w:tcPr>
                        <w:tcW w:w="1653" w:type="dxa"/>
                        <w:tcBorders>
                          <w:top w:val="nil"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Address:</w:t>
                        </w:r>
                      </w:p>
                    </w:tc>
                    <w:tc>
                      <w:tcPr>
                        <w:tcW w:w="3557" w:type="dxa"/>
                        <w:tcBorders>
                          <w:top w:val="nil" w:color="D3D3D3" w:sz="7"/>
                          <w:left w:val="nil"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PO Box 178</w:t>
                        </w:r>
                        <w:r>
                          <w:rPr>
                            <w:rFonts w:ascii="Arial" w:hAnsi="Arial" w:eastAsia="Arial"/>
                            <w:b/>
                            <w:color w:val="696969"/>
                            <w:sz w:val="16"/>
                          </w:rPr>
                          <w:br/>
                          <w:t xml:space="preserve">MELBOURNE VIC 3000</w:t>
                        </w:r>
                      </w:p>
                    </w:tc>
                    <w:tc>
                      <w:tcPr>
                        <w:tcW w:w="1336"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37" w:type="dxa"/>
                        <w:tcBorders>
                          <w:top w:val="nil"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518" w:type="dxa"/>
                        <w:tcBorders>
                          <w:top w:val="nil"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262"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Completion mapping</w:t>
                  </w:r>
                </w:p>
              </w:tc>
            </w:tr>
          </w:tbl>
          <w:p>
            <w:pPr>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93"/>
              <w:gridCol w:w="5455"/>
              <w:gridCol w:w="1417"/>
              <w:gridCol w:w="1116"/>
            </w:tblGrid>
            <w:tr>
              <w:trPr>
                <w:trHeight w:val="238" w:hRule="atLeast"/>
              </w:trPr>
              <w:tc>
                <w:tcPr>
                  <w:tcW w:w="14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545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Status/usage</w:t>
                  </w:r>
                </w:p>
              </w:tc>
              <w:tc>
                <w:tcPr>
                  <w:tcW w:w="111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NAT10938001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lifecycle services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NAT10938002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manage facility maintenance plans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BSBFIN501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budgets and financial plans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BSBPRC502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supplier relationships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BSBWHS521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Ensure a safe workplace for a work area</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BSBOPS504</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business risk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BSBSUS411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and monitor environmentally sustainable work practices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CPPDSM5030</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projects in the property industry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CPCCBC4012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interpret plans and specifications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CPPDSM5001A</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Advise on use and design of facilities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CPPDSM5007</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construction or renovation of facilities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CPPDSM5011A</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Determine space utilisation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CPPDSM5029</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client relationships and networks in the property industry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BSBTEC403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digital solutions to work processes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CPPREP4123</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tenancy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CPPDSM5022A</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asset management plan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CPCCSV5011A</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building codes and standards to residential buildings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MSS405088</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implement and monitor energy management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MSS015020</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an energy audit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BSBSTR601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innovation and continuous improvement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BSBWRT411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Write complex documents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BSBPRC501</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procurement strategies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BSBLEG522</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legal principles in contract law matters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r>
              <w:trPr>
                <w:trHeight w:val="224" w:hRule="atLeast"/>
              </w:trPr>
              <w:tc>
                <w:tcPr>
                  <w:tcW w:w="14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PSPMGT006</w:t>
                  </w:r>
                </w:p>
              </w:tc>
              <w:tc>
                <w:tcPr>
                  <w:tcW w:w="545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 business case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1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w:t>
                  </w:r>
                </w:p>
              </w:tc>
            </w:tr>
          </w:tbl>
          <w:p>
            <w:pPr>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3163"/>
            </w:tblGrid>
            <w:tr>
              <w:trPr>
                <w:trHeight w:val="282" w:hRule="atLeast"/>
              </w:trPr>
              <w:tc>
                <w:tcPr>
                  <w:tcW w:w="31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Completion mapping history</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15"/>
              <w:gridCol w:w="4193"/>
              <w:gridCol w:w="1417"/>
              <w:gridCol w:w="1221"/>
              <w:gridCol w:w="1135"/>
            </w:tblGrid>
            <w:tr>
              <w:trPr>
                <w:trHeight w:val="238" w:hRule="atLeast"/>
              </w:trPr>
              <w:tc>
                <w:tcPr>
                  <w:tcW w:w="151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1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Status/usage</w:t>
                  </w:r>
                </w:p>
              </w:tc>
              <w:tc>
                <w:tcPr>
                  <w:tcW w:w="122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13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NAT10938001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lifecycle services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NAT10938002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manage facility maintenance plans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BSBFIN501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budgets and financial plans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BSBPRC502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supplier relationships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BSBWHS521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Ensure a safe workplace for a work area</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BSBOPS504</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business risk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BSBSUS411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and monitor environmentally sustainable work practices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CPPDSM5030</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projects in the property industry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CPCCBC4012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Read and interpret plans and specifications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CPPDSM5001A</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Advise on use and design of facilities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CPPDSM5007</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construction or renovation of facilities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CPPDSM5011A</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Determine space utilisation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CPPDSM5029</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client relationships and networks in the property industry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BSBTEC403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digital solutions to work processes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CPPREP4123</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tenancy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CPPDSM5022A</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asset management plan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CPCCSV5011A</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building codes and standards to residential buildings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MSS405088</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implement and monitor energy management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MSS015020</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an energy audit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Deleted</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BSBSTR601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innovation and continuous improvement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BSBWRT411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Write complex documents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BSBPRC501</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procurement strategies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BSBLEG522</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legal principles in contract law matters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15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PSPMGT006</w:t>
                  </w:r>
                </w:p>
              </w:tc>
              <w:tc>
                <w:tcPr>
                  <w:tcW w:w="41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 business case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22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113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865"/>
              <w:gridCol w:w="1225"/>
              <w:gridCol w:w="2412"/>
            </w:tblGrid>
            <w:tr>
              <w:trPr>
                <w:trHeight w:val="238" w:hRule="atLeast"/>
              </w:trPr>
              <w:tc>
                <w:tcPr>
                  <w:tcW w:w="586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22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41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149913</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Facilities Manager</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0803</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Business And Management</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w:t>
                  </w:r>
                </w:p>
              </w:tc>
            </w:tr>
            <w:tr>
              <w:trPr>
                <w:trHeight w:val="224" w:hRule="atLeast"/>
              </w:trPr>
              <w:tc>
                <w:tcPr>
                  <w:tcW w:w="586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Nationally Recognised Training Type</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w:t>
                  </w:r>
                </w:p>
              </w:tc>
              <w:tc>
                <w:tcPr>
                  <w:tcW w:w="241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Course</w:t>
                  </w:r>
                </w:p>
              </w:tc>
            </w:tr>
          </w:tbl>
          <w:p>
            <w:pPr>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532"/>
              <w:gridCol w:w="953"/>
              <w:gridCol w:w="1982"/>
              <w:gridCol w:w="1074"/>
              <w:gridCol w:w="960"/>
            </w:tblGrid>
            <w:tr>
              <w:trPr>
                <w:trHeight w:val="238" w:hRule="atLeast"/>
              </w:trPr>
              <w:tc>
                <w:tcPr>
                  <w:tcW w:w="453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9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198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07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9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149913</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Facilities Manager</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0803</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Business And Management</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421</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453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Nationally Recognised Training Type</w:t>
                  </w:r>
                </w:p>
              </w:tc>
              <w:tc>
                <w:tcPr>
                  <w:tcW w:w="9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12</w:t>
                  </w:r>
                </w:p>
              </w:tc>
              <w:tc>
                <w:tcPr>
                  <w:tcW w:w="198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Course</w:t>
                  </w:r>
                </w:p>
              </w:tc>
              <w:tc>
                <w:tcPr>
                  <w:tcW w:w="107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2021/04/16</w:t>
                  </w:r>
                </w:p>
              </w:tc>
              <w:tc>
                <w:tcPr>
                  <w:tcW w:w="9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Restriction</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64"/>
              <w:gridCol w:w="1366"/>
              <w:gridCol w:w="6773"/>
            </w:tblGrid>
            <w:tr>
              <w:trPr>
                <w:trHeight w:val="238" w:hRule="atLeast"/>
              </w:trPr>
              <w:tc>
                <w:tcPr>
                  <w:tcW w:w="13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36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67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Restriction</w:t>
                  </w: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Restriction history</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11" w:type="dxa"/>
          </w:tcPr>
          <w:p>
            <w:pPr>
              <w:pStyle w:val="EmptyCellLayoutStyle"/>
              <w:spacing w:after="0" w:line="240" w:lineRule="auto"/>
            </w:pPr>
          </w:p>
        </w:tc>
        <w:tc>
          <w:tcPr>
            <w:tcW w:w="8"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754" w:type="dxa"/>
          </w:tcPr>
          <w:p>
            <w:pPr>
              <w:pStyle w:val="EmptyCellLayoutStyle"/>
              <w:spacing w:after="0" w:line="240" w:lineRule="auto"/>
            </w:pPr>
          </w:p>
        </w:tc>
        <w:tc>
          <w:tcPr>
            <w:tcW w:w="60" w:type="dxa"/>
          </w:tcPr>
          <w:p>
            <w:pPr>
              <w:pStyle w:val="EmptyCellLayoutStyle"/>
              <w:spacing w:after="0" w:line="240" w:lineRule="auto"/>
            </w:pPr>
          </w:p>
        </w:tc>
        <w:tc>
          <w:tcPr>
            <w:tcW w:w="1999" w:type="dxa"/>
          </w:tcPr>
          <w:p>
            <w:pPr>
              <w:pStyle w:val="EmptyCellLayoutStyle"/>
              <w:spacing w:after="0" w:line="240" w:lineRule="auto"/>
            </w:pPr>
          </w:p>
        </w:tc>
        <w:tc>
          <w:tcPr>
            <w:tcW w:w="20" w:type="dxa"/>
          </w:tcPr>
          <w:p>
            <w:pPr>
              <w:pStyle w:val="EmptyCellLayoutStyle"/>
              <w:spacing w:after="0" w:line="240" w:lineRule="auto"/>
            </w:pPr>
          </w:p>
        </w:tc>
        <w:tc>
          <w:tcPr>
            <w:tcW w:w="31"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89" w:type="dxa"/>
          </w:tcPr>
          <w:p>
            <w:pPr>
              <w:pStyle w:val="EmptyCellLayoutStyle"/>
              <w:spacing w:after="0" w:line="240" w:lineRule="auto"/>
            </w:pPr>
          </w:p>
        </w:tc>
        <w:tc>
          <w:tcPr>
            <w:tcW w:w="539" w:type="dxa"/>
          </w:tcPr>
          <w:p>
            <w:pPr>
              <w:pStyle w:val="EmptyCellLayoutStyle"/>
              <w:spacing w:after="0" w:line="240" w:lineRule="auto"/>
            </w:pPr>
          </w:p>
        </w:tc>
        <w:tc>
          <w:tcPr>
            <w:tcW w:w="789" w:type="dxa"/>
          </w:tcPr>
          <w:p>
            <w:pPr>
              <w:pStyle w:val="EmptyCellLayoutStyle"/>
              <w:spacing w:after="0" w:line="240" w:lineRule="auto"/>
            </w:pPr>
          </w:p>
        </w:tc>
        <w:tc>
          <w:tcPr>
            <w:tcW w:w="1467" w:type="dxa"/>
          </w:tcPr>
          <w:p>
            <w:pPr>
              <w:pStyle w:val="EmptyCellLayoutStyle"/>
              <w:spacing w:after="0" w:line="240" w:lineRule="auto"/>
            </w:pPr>
          </w:p>
        </w:tc>
        <w:tc>
          <w:tcPr>
            <w:tcW w:w="160" w:type="dxa"/>
          </w:tcPr>
          <w:p>
            <w:pPr>
              <w:pStyle w:val="EmptyCellLayoutStyle"/>
              <w:spacing w:after="0" w:line="240" w:lineRule="auto"/>
            </w:pPr>
          </w:p>
        </w:tc>
        <w:tc>
          <w:tcPr>
            <w:tcW w:w="198" w:type="dxa"/>
          </w:tcPr>
          <w:p>
            <w:pPr>
              <w:pStyle w:val="EmptyCellLayoutStyle"/>
              <w:spacing w:after="0" w:line="240" w:lineRule="auto"/>
            </w:pPr>
          </w:p>
        </w:tc>
        <w:tc>
          <w:tcPr>
            <w:tcW w:w="942" w:type="dxa"/>
          </w:tcPr>
          <w:p>
            <w:pPr>
              <w:pStyle w:val="EmptyCellLayoutStyle"/>
              <w:spacing w:after="0" w:line="240" w:lineRule="auto"/>
            </w:pPr>
          </w:p>
        </w:tc>
        <w:tc>
          <w:tcPr>
            <w:tcW w:w="724" w:type="dxa"/>
          </w:tcPr>
          <w:p>
            <w:pPr>
              <w:pStyle w:val="EmptyCellLayoutStyle"/>
              <w:spacing w:after="0" w:line="240" w:lineRule="auto"/>
            </w:pPr>
          </w:p>
        </w:tc>
        <w:tc>
          <w:tcPr>
            <w:tcW w:w="15" w:type="dxa"/>
          </w:tcPr>
          <w:p>
            <w:pPr>
              <w:pStyle w:val="EmptyCellLayoutStyle"/>
              <w:spacing w:after="0" w:line="240" w:lineRule="auto"/>
            </w:pPr>
          </w:p>
        </w:tc>
        <w:tc>
          <w:tcPr>
            <w:tcW w:w="1423" w:type="dxa"/>
          </w:tcPr>
          <w:p>
            <w:pPr>
              <w:pStyle w:val="EmptyCellLayoutStyle"/>
              <w:spacing w:after="0" w:line="240" w:lineRule="auto"/>
            </w:pPr>
          </w:p>
        </w:tc>
        <w:tc>
          <w:tcPr>
            <w:tcW w:w="4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r>
        <w:trPr/>
        <w:tc>
          <w:tcPr>
            <w:tcW w:w="9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64"/>
              <w:gridCol w:w="1366"/>
              <w:gridCol w:w="6773"/>
            </w:tblGrid>
            <w:tr>
              <w:trPr>
                <w:trHeight w:val="238" w:hRule="atLeast"/>
              </w:trPr>
              <w:tc>
                <w:tcPr>
                  <w:tcW w:w="136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Statr date</w:t>
                  </w:r>
                </w:p>
              </w:tc>
              <w:tc>
                <w:tcPr>
                  <w:tcW w:w="136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c>
                <w:tcPr>
                  <w:tcW w:w="677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Restriction</w:t>
                  </w:r>
                </w:p>
              </w:tc>
            </w:tr>
          </w:tbl>
          <w:p>
            <w:pPr>
              <w:spacing w:after="0" w:line="240" w:lineRule="auto"/>
            </w:pPr>
          </w:p>
        </w:tc>
        <w:tc>
          <w:tcPr>
            <w:tcW w:w="11" w:type="dxa"/>
            <w:hMerge w:val="continue"/>
          </w:tcPr>
          <w:p>
            <w:pPr>
              <w:pStyle w:val="EmptyCellLayoutStyle"/>
              <w:spacing w:after="0" w:line="240" w:lineRule="auto"/>
            </w:pPr>
          </w:p>
        </w:tc>
        <w:tc>
          <w:tcPr>
            <w:tcW w:w="8"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75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9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89" w:type="dxa"/>
            <w:hMerge w:val="continue"/>
          </w:tcPr>
          <w:p>
            <w:pPr>
              <w:pStyle w:val="EmptyCellLayoutStyle"/>
              <w:spacing w:after="0" w:line="240" w:lineRule="auto"/>
            </w:pPr>
          </w:p>
        </w:tc>
        <w:tc>
          <w:tcPr>
            <w:tcW w:w="539" w:type="dxa"/>
            <w:hMerge w:val="continue"/>
          </w:tcPr>
          <w:p>
            <w:pPr>
              <w:pStyle w:val="EmptyCellLayoutStyle"/>
              <w:spacing w:after="0" w:line="240" w:lineRule="auto"/>
            </w:pPr>
          </w:p>
        </w:tc>
        <w:tc>
          <w:tcPr>
            <w:tcW w:w="789" w:type="dxa"/>
            <w:hMerge w:val="continue"/>
          </w:tcPr>
          <w:p>
            <w:pPr>
              <w:pStyle w:val="EmptyCellLayoutStyle"/>
              <w:spacing w:after="0" w:line="240" w:lineRule="auto"/>
            </w:pPr>
          </w:p>
        </w:tc>
        <w:tc>
          <w:tcPr>
            <w:tcW w:w="1467"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c>
          <w:tcPr>
            <w:tcW w:w="198" w:type="dxa"/>
            <w:hMerge w:val="continue"/>
          </w:tcPr>
          <w:p>
            <w:pPr>
              <w:pStyle w:val="EmptyCellLayoutStyle"/>
              <w:spacing w:after="0" w:line="240" w:lineRule="auto"/>
            </w:pPr>
          </w:p>
        </w:tc>
        <w:tc>
          <w:tcPr>
            <w:tcW w:w="942" w:type="dxa"/>
            <w:hMerge w:val="continue"/>
          </w:tcPr>
          <w:p>
            <w:pPr>
              <w:pStyle w:val="EmptyCellLayoutStyle"/>
              <w:spacing w:after="0" w:line="240" w:lineRule="auto"/>
            </w:pPr>
          </w:p>
        </w:tc>
        <w:tc>
          <w:tcPr>
            <w:tcW w:w="72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423" w:type="dxa"/>
            <w:hMerge w:val="continue"/>
          </w:tcPr>
          <w:p>
            <w:pPr>
              <w:pStyle w:val="EmptyCellLayoutStyle"/>
              <w:spacing w:after="0" w:line="240" w:lineRule="auto"/>
            </w:pPr>
          </w:p>
        </w:tc>
        <w:tc>
          <w:tcPr>
            <w:tcW w:w="40" w:type="dxa"/>
            <w:hMerge w:val="continue"/>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219"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60"/>
      <w:gridCol w:w="3974"/>
      <w:gridCol w:w="1738"/>
      <w:gridCol w:w="4018"/>
    </w:tblGrid>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p>
          <w:pPr>
            <w:pStyle w:val="EmptyCellLayoutStyle"/>
            <w:spacing w:after="0" w:line="240" w:lineRule="auto"/>
          </w:pPr>
        </w:p>
      </w:tc>
      <w:tc>
        <w:tcPr>
          <w:tcW w:w="1738" w:type="dxa"/>
        </w:tcPr>
        <w:p>
          <w:pPr>
            <w:pStyle w:val="EmptyCellLayoutStyle"/>
            <w:spacing w:after="0" w:line="240" w:lineRule="auto"/>
          </w:pPr>
        </w:p>
      </w:tc>
      <w:tc>
        <w:tcPr>
          <w:tcW w:w="4018" w:type="dxa"/>
        </w:tcPr>
        <w:p>
          <w:pPr>
            <w:pStyle w:val="EmptyCellLayoutStyle"/>
            <w:spacing w:after="0" w:line="240" w:lineRule="auto"/>
          </w:pPr>
        </w:p>
      </w:tc>
    </w:tr>
    <w:tr>
      <w:trPr/>
      <w:tc>
        <w:tcPr>
          <w:tcW w:w="139" w:type="dxa"/>
        </w:tcPr>
        <w:p>
          <w:pPr>
            <w:pStyle w:val="EmptyCellLayoutStyle"/>
            <w:spacing w:after="0" w:line="240" w:lineRule="auto"/>
          </w:pPr>
        </w:p>
      </w:tc>
      <w:tc>
        <w:tcPr>
          <w:tcW w:w="60" w:type="dxa"/>
          <w:tcBorders>
            <w:top w:val="single" w:color="00008B" w:sz="15"/>
          </w:tcBorders>
        </w:tcPr>
        <w:p>
          <w:pPr>
            <w:pStyle w:val="EmptyCellLayoutStyle"/>
            <w:spacing w:after="0" w:line="240" w:lineRule="auto"/>
          </w:pPr>
        </w:p>
      </w:tc>
      <w:tc>
        <w:tcPr>
          <w:tcW w:w="3974" w:type="dxa"/>
          <w:tcBorders>
            <w:top w:val="single" w:color="00008B" w:sz="15"/>
          </w:tcBorders>
        </w:tcPr>
        <w:p>
          <w:pPr>
            <w:pStyle w:val="EmptyCellLayoutStyle"/>
            <w:spacing w:after="0" w:line="240" w:lineRule="auto"/>
          </w:pPr>
        </w:p>
      </w:tc>
      <w:tc>
        <w:tcPr>
          <w:tcW w:w="173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2024/03/28 11:46 PM</w:t>
                </w:r>
              </w:p>
            </w:tc>
          </w:tr>
        </w:tbl>
        <w:p>
          <w:pPr>
            <w:spacing w:after="0" w:line="240" w:lineRule="auto"/>
          </w:pPr>
        </w:p>
      </w:tc>
      <w:tc>
        <w:tcPr>
          <w:tcW w:w="173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r>
    <w:tr>
      <w:trPr/>
      <w:tc>
        <w:tcPr>
          <w:tcW w:w="139" w:type="dxa"/>
        </w:tcPr>
        <w:p>
          <w:pPr>
            <w:pStyle w:val="EmptyCellLayoutStyle"/>
            <w:spacing w:after="0" w:line="240" w:lineRule="auto"/>
          </w:pPr>
        </w:p>
      </w:tc>
      <w:tc>
        <w:tcPr>
          <w:tcW w:w="60" w:type="dxa"/>
        </w:tcPr>
        <w:p>
          <w:pPr>
            <w:pStyle w:val="EmptyCellLayoutStyle"/>
            <w:spacing w:after="0" w:line="240" w:lineRule="auto"/>
          </w:pPr>
        </w:p>
      </w:tc>
      <w:tc>
        <w:tcPr>
          <w:tcW w:w="3974" w:type="dxa"/>
        </w:tcPr>
        <w:p>
          <w:pPr>
            <w:pStyle w:val="EmptyCellLayoutStyle"/>
            <w:spacing w:after="0" w:line="240" w:lineRule="auto"/>
          </w:pPr>
        </w:p>
      </w:tc>
      <w:tc>
        <w:tcPr>
          <w:tcW w:w="1738" w:type="dxa"/>
        </w:tcPr>
        <w:p>
          <w:pPr>
            <w:pStyle w:val="EmptyCellLayoutStyle"/>
            <w:spacing w:after="0" w:line="240" w:lineRule="auto"/>
          </w:pPr>
        </w:p>
      </w:tc>
      <w:tc>
        <w:tcPr>
          <w:tcW w:w="4018"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AccreditedCoursePrintReport</dc:title>
</cp:coreProperties>
</file>