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CHC81115 - Graduate Diploma of Family Dispute Resolution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CHC80308 - Graduate Diploma of Family Dispute Resolution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3.0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 in packaging rules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core units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Minimum work requirement of 50 hours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personal and strategic transformation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BSBLED806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a coaching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BSBMGT605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across the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BSBRES801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and lead applied research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Increase the safety of individuals at risk of suicide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to children affected by domestic and family violence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domestic and family violence support in Aboriginal and Torres Strait Islander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domestic and family violence support in non-English speaking background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users of violence to effect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responses to domestic and family violence in family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CHCDFV013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domestic and family violence screening and risk assessment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CHCDSP001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dispute resolution in the family law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CHCDSP002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Adhere to ethical standards in family dispute resolution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CHCDSP003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safety of vulnerable parties in family dispute resolution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CHCFAM001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 a family law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CHCFAM002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a child-focused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CHCFAM007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clients to develop parenting arrangements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CHCFAM008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child inclusive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CHCMGT005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workplace debriefing and support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own professional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young people and their families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HLTAHW049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social and emotional wellbeing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HLTAHW050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healing framework for social and emotional wellbeing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HLTAHW051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loss, grief and trauma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272113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And Marriage Counsellor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and Community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Dispute Practitioner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272113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And Marriage Counsellor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