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76F16" w:rsidRDefault="00C76F16" w:rsidP="00C76F16">
      <w:pPr>
        <w:pStyle w:val="Title"/>
      </w:pPr>
      <w:r>
        <w:fldChar w:fldCharType="begin"/>
      </w:r>
      <w:r>
        <w:instrText xml:space="preserve"> TITLE   \* MERGEFORMAT </w:instrText>
      </w:r>
      <w:r>
        <w:fldChar w:fldCharType="separate"/>
      </w:r>
      <w:r>
        <w:t>TLILIC0012A Licence to operate a vehicle loading crane (capacity 10 metre tonnes and above)</w:t>
      </w:r>
      <w:r>
        <w:fldChar w:fldCharType="end"/>
      </w:r>
    </w:p>
    <w:p w:rsidR="00C76F16" w:rsidRDefault="00C76F16" w:rsidP="00C76F16">
      <w:pPr>
        <w:pStyle w:val="Version"/>
        <w:sectPr w:rsidR="00C76F16" w:rsidSect="00082FE9">
          <w:headerReference w:type="even" r:id="rId7"/>
          <w:headerReference w:type="default" r:id="rId8"/>
          <w:footerReference w:type="even" r:id="rId9"/>
          <w:footerReference w:type="default" r:id="rId10"/>
          <w:headerReference w:type="first" r:id="rId11"/>
          <w:footerReference w:type="first" r:id="rId12"/>
          <w:pgSz w:w="11908" w:h="16833"/>
          <w:pgMar w:top="1700" w:right="1418" w:bottom="1700" w:left="1418" w:header="992" w:footer="992" w:gutter="0"/>
          <w:cols w:space="720"/>
          <w:noEndnote/>
          <w:docGrid w:linePitch="299"/>
        </w:sectPr>
      </w:pPr>
      <w:fldSimple w:instr=" DOCPROPERTY  Keywords  \* MERGEFORMAT ">
        <w:r>
          <w:t>Release: 1</w:t>
        </w:r>
      </w:fldSimple>
    </w:p>
    <w:p w:rsidR="00000000" w:rsidRPr="00082FE9" w:rsidRDefault="00C76F16" w:rsidP="00082FE9">
      <w:pPr>
        <w:pStyle w:val="SuperHeading"/>
      </w:pPr>
      <w:r w:rsidRPr="00082FE9">
        <w:lastRenderedPageBreak/>
        <w:t>TLILIC0012A Licence to operate a vehicle loading crane (capacity 10 metre tonnes and above)</w:t>
      </w:r>
    </w:p>
    <w:p w:rsidR="00000000" w:rsidRPr="00082FE9" w:rsidRDefault="00C76F16" w:rsidP="00082FE9">
      <w:pPr>
        <w:pStyle w:val="Heading1"/>
      </w:pPr>
      <w:bookmarkStart w:id="1" w:name="O_274228"/>
      <w:bookmarkEnd w:id="1"/>
      <w:r w:rsidRPr="00082FE9">
        <w:t>Modification History</w:t>
      </w:r>
    </w:p>
    <w:p w:rsidR="00000000" w:rsidRPr="00082FE9" w:rsidRDefault="00C76F16" w:rsidP="00082FE9">
      <w:pPr>
        <w:pStyle w:val="BodyText"/>
      </w:pPr>
      <w:r w:rsidRPr="00082FE9">
        <w:t>Not Applicable</w:t>
      </w:r>
    </w:p>
    <w:p w:rsidR="00000000" w:rsidRPr="00082FE9" w:rsidRDefault="00C76F16" w:rsidP="00082FE9">
      <w:pPr>
        <w:pStyle w:val="AllowPageBreak"/>
      </w:pPr>
    </w:p>
    <w:p w:rsidR="00000000" w:rsidRPr="00082FE9" w:rsidRDefault="00C76F16" w:rsidP="00082FE9">
      <w:pPr>
        <w:pStyle w:val="Heading1"/>
      </w:pPr>
      <w:bookmarkStart w:id="2" w:name="O_223986"/>
      <w:bookmarkEnd w:id="2"/>
      <w:r w:rsidRPr="00082FE9">
        <w:t xml:space="preserve">Unit </w:t>
      </w:r>
      <w:r w:rsidRPr="00082FE9">
        <w:t>Descriptor</w:t>
      </w:r>
    </w:p>
    <w:tbl>
      <w:tblPr>
        <w:tblW w:w="0" w:type="auto"/>
        <w:tblLayout w:type="fixed"/>
        <w:tblCellMar>
          <w:left w:w="62" w:type="dxa"/>
          <w:right w:w="62" w:type="dxa"/>
        </w:tblCellMar>
        <w:tblLook w:val="0000" w:firstRow="0" w:lastRow="0" w:firstColumn="0" w:lastColumn="0" w:noHBand="0" w:noVBand="0"/>
      </w:tblPr>
      <w:tblGrid>
        <w:gridCol w:w="3224"/>
        <w:gridCol w:w="5532"/>
      </w:tblGrid>
      <w:tr w:rsidR="00000000" w:rsidRPr="00082FE9" w:rsidTr="00C76F16">
        <w:tc>
          <w:tcPr>
            <w:tcW w:w="322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76F16" w:rsidP="00082FE9">
            <w:pPr>
              <w:pStyle w:val="BodyText"/>
              <w:rPr>
                <w:lang w:val="en-NZ"/>
              </w:rPr>
            </w:pPr>
            <w:r w:rsidRPr="00082FE9">
              <w:rPr>
                <w:rStyle w:val="SpecialBold"/>
              </w:rPr>
              <w:t>Unit Descriptor</w:t>
            </w:r>
          </w:p>
        </w:tc>
        <w:tc>
          <w:tcPr>
            <w:tcW w:w="553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082FE9" w:rsidRDefault="00C76F16" w:rsidP="00082FE9">
            <w:pPr>
              <w:pStyle w:val="BodyText"/>
            </w:pPr>
            <w:r w:rsidRPr="00082FE9">
              <w:t>This unit specifies the outcomes required to operate a vehicle loading crane with a capacity of 10 metre tonnes or more, mounted on a vehicle for the principle purpose of loading and unloading such a vehicle, including the applic</w:t>
            </w:r>
            <w:r w:rsidRPr="00082FE9">
              <w:t>ation of load estimation and slinging techniques to move a load, for licensing purposes.</w:t>
            </w:r>
          </w:p>
        </w:tc>
      </w:tr>
    </w:tbl>
    <w:p w:rsidR="00C76F16" w:rsidRDefault="00C76F16" w:rsidP="00082FE9">
      <w:pPr>
        <w:pStyle w:val="BodyText"/>
      </w:pPr>
    </w:p>
    <w:p w:rsidR="00C76F16" w:rsidRDefault="00C76F16" w:rsidP="00082FE9">
      <w:pPr>
        <w:pStyle w:val="BodyText"/>
      </w:pPr>
    </w:p>
    <w:p w:rsidR="00000000" w:rsidRPr="00082FE9" w:rsidRDefault="00C76F16" w:rsidP="00082FE9">
      <w:pPr>
        <w:pStyle w:val="Heading1"/>
      </w:pPr>
      <w:bookmarkStart w:id="3" w:name="O_223988"/>
      <w:bookmarkEnd w:id="3"/>
      <w:r w:rsidRPr="00082FE9">
        <w:t>Application of the Unit</w:t>
      </w:r>
    </w:p>
    <w:tbl>
      <w:tblPr>
        <w:tblW w:w="0" w:type="auto"/>
        <w:tblLayout w:type="fixed"/>
        <w:tblCellMar>
          <w:left w:w="62" w:type="dxa"/>
          <w:right w:w="62" w:type="dxa"/>
        </w:tblCellMar>
        <w:tblLook w:val="0000" w:firstRow="0" w:lastRow="0" w:firstColumn="0" w:lastColumn="0" w:noHBand="0" w:noVBand="0"/>
      </w:tblPr>
      <w:tblGrid>
        <w:gridCol w:w="3224"/>
        <w:gridCol w:w="5532"/>
      </w:tblGrid>
      <w:tr w:rsidR="00000000" w:rsidRPr="00082FE9" w:rsidTr="00C76F16">
        <w:tc>
          <w:tcPr>
            <w:tcW w:w="322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76F16" w:rsidP="00082FE9">
            <w:pPr>
              <w:pStyle w:val="BodyText"/>
              <w:rPr>
                <w:lang w:val="en-NZ"/>
              </w:rPr>
            </w:pPr>
            <w:r w:rsidRPr="00082FE9">
              <w:rPr>
                <w:rStyle w:val="SpecialBold"/>
              </w:rPr>
              <w:t>Application of the Unit</w:t>
            </w:r>
          </w:p>
        </w:tc>
        <w:tc>
          <w:tcPr>
            <w:tcW w:w="553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082FE9" w:rsidRDefault="00C76F16" w:rsidP="00082FE9">
            <w:pPr>
              <w:pStyle w:val="BodyText"/>
            </w:pPr>
            <w:r w:rsidRPr="00082FE9">
              <w:t>This unit requires the operator to plan the work, conduct routine checks, set up crane, transfer loads and shut down and secure crane.</w:t>
            </w:r>
          </w:p>
          <w:p w:rsidR="00000000" w:rsidRPr="00082FE9" w:rsidRDefault="00C76F16" w:rsidP="00082FE9">
            <w:pPr>
              <w:pStyle w:val="BodyText"/>
            </w:pPr>
            <w:r w:rsidRPr="00082FE9">
              <w:t>This unit is based on the requirements of the National Standard for Licensing Persons Performing High Risk Work.</w:t>
            </w:r>
          </w:p>
          <w:p w:rsidR="00000000" w:rsidRPr="00082FE9" w:rsidRDefault="00C76F16" w:rsidP="00082FE9">
            <w:pPr>
              <w:pStyle w:val="BodyText"/>
            </w:pPr>
            <w:r w:rsidRPr="00082FE9">
              <w:t>This uni</w:t>
            </w:r>
            <w:r w:rsidRPr="00082FE9">
              <w:t>t in its current form meets state and territory licensing requirements. Any alteration will result in a unit which is not acceptable to regulators for the purpose of licensing.</w:t>
            </w:r>
          </w:p>
        </w:tc>
      </w:tr>
    </w:tbl>
    <w:p w:rsidR="00C76F16" w:rsidRDefault="00C76F16" w:rsidP="00082FE9">
      <w:pPr>
        <w:pStyle w:val="BodyText"/>
      </w:pPr>
    </w:p>
    <w:p w:rsidR="00C76F16" w:rsidRDefault="00C76F16" w:rsidP="00082FE9">
      <w:pPr>
        <w:pStyle w:val="BodyText"/>
      </w:pPr>
    </w:p>
    <w:p w:rsidR="00000000" w:rsidRPr="00082FE9" w:rsidRDefault="00C76F16" w:rsidP="00082FE9">
      <w:pPr>
        <w:pStyle w:val="Heading1"/>
      </w:pPr>
      <w:bookmarkStart w:id="4" w:name="O_282488"/>
      <w:bookmarkEnd w:id="4"/>
      <w:r w:rsidRPr="00082FE9">
        <w:t>Licensing/Regulatory Information</w:t>
      </w:r>
    </w:p>
    <w:p w:rsidR="00000000" w:rsidRPr="00082FE9" w:rsidRDefault="00C76F16" w:rsidP="00082FE9">
      <w:pPr>
        <w:pStyle w:val="BodyText"/>
      </w:pPr>
      <w:r w:rsidRPr="00082FE9">
        <w:t>Refer to Unit Descriptor</w:t>
      </w:r>
    </w:p>
    <w:p w:rsidR="00000000" w:rsidRPr="00082FE9" w:rsidRDefault="00C76F16" w:rsidP="00082FE9">
      <w:pPr>
        <w:pStyle w:val="AllowPageBreak"/>
      </w:pPr>
    </w:p>
    <w:p w:rsidR="00000000" w:rsidRPr="00082FE9" w:rsidRDefault="00C76F16" w:rsidP="00082FE9">
      <w:pPr>
        <w:pStyle w:val="Heading1"/>
      </w:pPr>
      <w:bookmarkStart w:id="5" w:name="O_284938"/>
      <w:bookmarkEnd w:id="5"/>
      <w:r w:rsidRPr="00082FE9">
        <w:t>Pre-Requisites</w:t>
      </w:r>
    </w:p>
    <w:p w:rsidR="00000000" w:rsidRPr="00082FE9" w:rsidRDefault="00C76F16" w:rsidP="00082FE9">
      <w:pPr>
        <w:pStyle w:val="BodyText"/>
      </w:pPr>
      <w:r w:rsidRPr="00082FE9">
        <w:t>Not Applicable</w:t>
      </w:r>
    </w:p>
    <w:p w:rsidR="00000000" w:rsidRPr="00082FE9" w:rsidRDefault="00C76F16" w:rsidP="00082FE9">
      <w:pPr>
        <w:pStyle w:val="AllowPageBreak"/>
      </w:pPr>
    </w:p>
    <w:p w:rsidR="00000000" w:rsidRPr="00082FE9" w:rsidRDefault="00C76F16" w:rsidP="00082FE9">
      <w:pPr>
        <w:pStyle w:val="Heading1"/>
      </w:pPr>
      <w:bookmarkStart w:id="6" w:name="O_223987"/>
      <w:bookmarkEnd w:id="6"/>
      <w:r w:rsidRPr="00082FE9">
        <w:lastRenderedPageBreak/>
        <w:t>Employability Skills Information</w:t>
      </w:r>
    </w:p>
    <w:tbl>
      <w:tblPr>
        <w:tblW w:w="0" w:type="auto"/>
        <w:tblLayout w:type="fixed"/>
        <w:tblCellMar>
          <w:left w:w="62" w:type="dxa"/>
          <w:right w:w="62" w:type="dxa"/>
        </w:tblCellMar>
        <w:tblLook w:val="0000" w:firstRow="0" w:lastRow="0" w:firstColumn="0" w:lastColumn="0" w:noHBand="0" w:noVBand="0"/>
      </w:tblPr>
      <w:tblGrid>
        <w:gridCol w:w="3224"/>
        <w:gridCol w:w="5532"/>
      </w:tblGrid>
      <w:tr w:rsidR="00000000" w:rsidRPr="00082FE9" w:rsidTr="00C76F16">
        <w:trPr>
          <w:tblHeader/>
        </w:trPr>
        <w:tc>
          <w:tcPr>
            <w:tcW w:w="322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76F16" w:rsidP="00082FE9">
            <w:pPr>
              <w:pStyle w:val="BodyText"/>
              <w:rPr>
                <w:lang w:val="en-NZ"/>
              </w:rPr>
            </w:pPr>
            <w:r w:rsidRPr="00082FE9">
              <w:rPr>
                <w:rStyle w:val="SpecialBold"/>
              </w:rPr>
              <w:t>Employability Skills</w:t>
            </w:r>
          </w:p>
        </w:tc>
        <w:tc>
          <w:tcPr>
            <w:tcW w:w="553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082FE9" w:rsidRDefault="00C76F16" w:rsidP="00082FE9">
            <w:pPr>
              <w:pStyle w:val="BodyText"/>
            </w:pPr>
            <w:r w:rsidRPr="00082FE9">
              <w:t>This unit contains employability skills.</w:t>
            </w:r>
          </w:p>
        </w:tc>
      </w:tr>
    </w:tbl>
    <w:p w:rsidR="00C76F16" w:rsidRDefault="00C76F16" w:rsidP="00082FE9">
      <w:pPr>
        <w:pStyle w:val="BodyText"/>
      </w:pPr>
    </w:p>
    <w:p w:rsidR="00C76F16" w:rsidRDefault="00C76F16" w:rsidP="00082FE9">
      <w:pPr>
        <w:pStyle w:val="BodyText"/>
      </w:pPr>
    </w:p>
    <w:p w:rsidR="00000000" w:rsidRPr="00082FE9" w:rsidRDefault="00C76F16" w:rsidP="00082FE9">
      <w:pPr>
        <w:pStyle w:val="Heading1"/>
      </w:pPr>
      <w:bookmarkStart w:id="7" w:name="O_292274"/>
      <w:bookmarkEnd w:id="7"/>
      <w:r w:rsidRPr="00082FE9">
        <w:t>Elements and Performance Criteria Pre-Content</w:t>
      </w:r>
    </w:p>
    <w:tbl>
      <w:tblPr>
        <w:tblW w:w="0" w:type="auto"/>
        <w:tblLayout w:type="fixed"/>
        <w:tblCellMar>
          <w:left w:w="62" w:type="dxa"/>
          <w:right w:w="62" w:type="dxa"/>
        </w:tblCellMar>
        <w:tblLook w:val="0000" w:firstRow="0" w:lastRow="0" w:firstColumn="0" w:lastColumn="0" w:noHBand="0" w:noVBand="0"/>
      </w:tblPr>
      <w:tblGrid>
        <w:gridCol w:w="3224"/>
        <w:gridCol w:w="5532"/>
      </w:tblGrid>
      <w:tr w:rsidR="00000000" w:rsidRPr="00082FE9" w:rsidTr="00C76F16">
        <w:tc>
          <w:tcPr>
            <w:tcW w:w="322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082FE9" w:rsidRDefault="00C76F16" w:rsidP="00082FE9">
            <w:pPr>
              <w:pStyle w:val="BodyText"/>
            </w:pPr>
            <w:r w:rsidRPr="00082FE9">
              <w:rPr>
                <w:rStyle w:val="Emphasis"/>
              </w:rPr>
              <w:t>Elements describe the essential outcomes of a unit of competency</w:t>
            </w:r>
          </w:p>
        </w:tc>
        <w:tc>
          <w:tcPr>
            <w:tcW w:w="553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082FE9" w:rsidRDefault="00C76F16" w:rsidP="00082FE9">
            <w:pPr>
              <w:pStyle w:val="BodyText"/>
            </w:pPr>
            <w:r w:rsidRPr="00082FE9">
              <w:rPr>
                <w:rStyle w:val="Emphasis"/>
              </w:rPr>
              <w:t>Performance criteria describe the required performance needed to demonstrate achievement of the element</w:t>
            </w:r>
            <w:r w:rsidRPr="00082FE9">
              <w:t xml:space="preserve">. </w:t>
            </w:r>
            <w:r w:rsidRPr="00082FE9">
              <w:rPr>
                <w:rStyle w:val="Emphasis"/>
              </w:rPr>
              <w:t>Where bold italicised text is used</w:t>
            </w:r>
            <w:r w:rsidRPr="00082FE9">
              <w:t xml:space="preserve">, </w:t>
            </w:r>
            <w:r w:rsidRPr="00082FE9">
              <w:rPr>
                <w:rStyle w:val="Emphasis"/>
              </w:rPr>
              <w:t>further information is detailed in the required skills and knowledge and</w:t>
            </w:r>
            <w:r w:rsidRPr="00082FE9">
              <w:t>/</w:t>
            </w:r>
            <w:r w:rsidRPr="00082FE9">
              <w:rPr>
                <w:rStyle w:val="Emphasis"/>
              </w:rPr>
              <w:t>or the range statement</w:t>
            </w:r>
            <w:r w:rsidRPr="00082FE9">
              <w:t xml:space="preserve">. </w:t>
            </w:r>
            <w:r w:rsidRPr="00082FE9">
              <w:rPr>
                <w:rStyle w:val="Emphasis"/>
              </w:rPr>
              <w:t>Assessment of performance is to be consistent with the evidence guide</w:t>
            </w:r>
            <w:r w:rsidRPr="00082FE9">
              <w:t xml:space="preserve">. </w:t>
            </w:r>
          </w:p>
        </w:tc>
      </w:tr>
    </w:tbl>
    <w:p w:rsidR="00000000" w:rsidRPr="00082FE9" w:rsidRDefault="00C76F16" w:rsidP="00082FE9">
      <w:pPr>
        <w:pStyle w:val="BodyText"/>
      </w:pPr>
    </w:p>
    <w:p w:rsidR="00000000" w:rsidRPr="00082FE9" w:rsidRDefault="00C76F16" w:rsidP="00082FE9">
      <w:pPr>
        <w:pStyle w:val="AllowPageBreak"/>
      </w:pPr>
    </w:p>
    <w:p w:rsidR="00000000" w:rsidRPr="00082FE9" w:rsidRDefault="00C76F16" w:rsidP="00082FE9">
      <w:pPr>
        <w:pStyle w:val="Heading1"/>
      </w:pPr>
      <w:bookmarkStart w:id="8" w:name="O_238942"/>
      <w:bookmarkEnd w:id="8"/>
      <w:r w:rsidRPr="00082FE9">
        <w:lastRenderedPageBreak/>
        <w:t>Elements and Performance Criteria</w:t>
      </w:r>
    </w:p>
    <w:tbl>
      <w:tblPr>
        <w:tblW w:w="0" w:type="auto"/>
        <w:tblLayout w:type="fixed"/>
        <w:tblCellMar>
          <w:left w:w="62" w:type="dxa"/>
          <w:right w:w="62" w:type="dxa"/>
        </w:tblCellMar>
        <w:tblLook w:val="0000" w:firstRow="0" w:lastRow="0" w:firstColumn="0" w:lastColumn="0" w:noHBand="0" w:noVBand="0"/>
      </w:tblPr>
      <w:tblGrid>
        <w:gridCol w:w="3224"/>
        <w:gridCol w:w="5532"/>
      </w:tblGrid>
      <w:tr w:rsidR="00000000" w:rsidTr="00C76F16">
        <w:trPr>
          <w:tblHeader/>
        </w:trPr>
        <w:tc>
          <w:tcPr>
            <w:tcW w:w="322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082FE9" w:rsidRDefault="00C76F16" w:rsidP="00082FE9">
            <w:pPr>
              <w:pStyle w:val="List"/>
            </w:pPr>
            <w:r w:rsidRPr="00082FE9">
              <w:rPr>
                <w:rStyle w:val="SpecialBold"/>
              </w:rPr>
              <w:t>ELEMENT</w:t>
            </w:r>
          </w:p>
        </w:tc>
        <w:tc>
          <w:tcPr>
            <w:tcW w:w="553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76F16" w:rsidP="00082FE9">
            <w:pPr>
              <w:pStyle w:val="List"/>
              <w:rPr>
                <w:lang w:val="en-NZ"/>
              </w:rPr>
            </w:pPr>
            <w:r w:rsidRPr="00082FE9">
              <w:rPr>
                <w:rStyle w:val="SpecialBold"/>
              </w:rPr>
              <w:t>PERFORMANCE CRITERIA</w:t>
            </w:r>
          </w:p>
        </w:tc>
      </w:tr>
      <w:tr w:rsidR="00000000" w:rsidTr="00C76F16">
        <w:tc>
          <w:tcPr>
            <w:tcW w:w="322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76F16" w:rsidP="00082FE9">
            <w:pPr>
              <w:pStyle w:val="List"/>
              <w:rPr>
                <w:lang w:val="en-NZ"/>
              </w:rPr>
            </w:pPr>
            <w:r w:rsidRPr="00082FE9">
              <w:t>1.</w:t>
            </w:r>
            <w:r w:rsidRPr="00082FE9">
              <w:tab/>
            </w:r>
            <w:r w:rsidRPr="00082FE9">
              <w:t>Plan work</w:t>
            </w:r>
          </w:p>
        </w:tc>
        <w:tc>
          <w:tcPr>
            <w:tcW w:w="553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082FE9" w:rsidRDefault="00C76F16" w:rsidP="00082FE9">
            <w:pPr>
              <w:pStyle w:val="List"/>
            </w:pPr>
            <w:r w:rsidRPr="00082FE9">
              <w:t>1.1</w:t>
            </w:r>
            <w:r w:rsidRPr="00082FE9">
              <w:tab/>
              <w:t xml:space="preserve">Potential workplace </w:t>
            </w:r>
            <w:r w:rsidRPr="00082FE9">
              <w:rPr>
                <w:rStyle w:val="BoldandItalics"/>
              </w:rPr>
              <w:t>hazards</w:t>
            </w:r>
            <w:r w:rsidRPr="00082FE9">
              <w:t xml:space="preserve"> are identified</w:t>
            </w:r>
          </w:p>
          <w:p w:rsidR="00000000" w:rsidRPr="00082FE9" w:rsidRDefault="00C76F16" w:rsidP="00082FE9">
            <w:pPr>
              <w:pStyle w:val="List"/>
            </w:pPr>
            <w:r w:rsidRPr="00082FE9">
              <w:t>1.2</w:t>
            </w:r>
            <w:r w:rsidRPr="00082FE9">
              <w:tab/>
            </w:r>
            <w:r w:rsidRPr="00082FE9">
              <w:rPr>
                <w:rStyle w:val="BoldandItalics"/>
              </w:rPr>
              <w:t>Hazard control measures</w:t>
            </w:r>
            <w:r w:rsidRPr="00082FE9">
              <w:t xml:space="preserve"> are identified consistent with </w:t>
            </w:r>
            <w:r w:rsidRPr="00082FE9">
              <w:rPr>
                <w:rStyle w:val="BoldandItalics"/>
              </w:rPr>
              <w:t>appropriate standards</w:t>
            </w:r>
            <w:r w:rsidRPr="00082FE9">
              <w:t xml:space="preserve"> to ensure the safety of personnel and equipment</w:t>
            </w:r>
          </w:p>
          <w:p w:rsidR="00000000" w:rsidRPr="00082FE9" w:rsidRDefault="00C76F16" w:rsidP="00082FE9">
            <w:pPr>
              <w:pStyle w:val="List"/>
            </w:pPr>
            <w:r w:rsidRPr="00082FE9">
              <w:t>1.3</w:t>
            </w:r>
            <w:r w:rsidRPr="00082FE9">
              <w:tab/>
              <w:t>The weight of the load is identified and estimated in consultation</w:t>
            </w:r>
            <w:r w:rsidRPr="00082FE9">
              <w:t xml:space="preserve"> with </w:t>
            </w:r>
            <w:r w:rsidRPr="00082FE9">
              <w:rPr>
                <w:rStyle w:val="BoldandItalics"/>
              </w:rPr>
              <w:t>associated personnel</w:t>
            </w:r>
            <w:r w:rsidRPr="00082FE9">
              <w:t xml:space="preserve"> (where applicable)</w:t>
            </w:r>
          </w:p>
          <w:p w:rsidR="00000000" w:rsidRPr="00082FE9" w:rsidRDefault="00C76F16" w:rsidP="00082FE9">
            <w:pPr>
              <w:pStyle w:val="List"/>
            </w:pPr>
            <w:r w:rsidRPr="00082FE9">
              <w:t>1.4</w:t>
            </w:r>
            <w:r w:rsidRPr="00082FE9">
              <w:tab/>
              <w:t xml:space="preserve">Suitable lifting points on the load are identified in consultation with </w:t>
            </w:r>
            <w:r w:rsidRPr="00082FE9">
              <w:rPr>
                <w:rStyle w:val="BoldandItalics"/>
              </w:rPr>
              <w:t>associated personnel</w:t>
            </w:r>
          </w:p>
          <w:p w:rsidR="00000000" w:rsidRPr="00082FE9" w:rsidRDefault="00C76F16" w:rsidP="00082FE9">
            <w:pPr>
              <w:pStyle w:val="List"/>
            </w:pPr>
            <w:r w:rsidRPr="00082FE9">
              <w:t>1.5</w:t>
            </w:r>
            <w:r w:rsidRPr="00082FE9">
              <w:tab/>
              <w:t xml:space="preserve">Appropriate </w:t>
            </w:r>
            <w:r w:rsidRPr="00082FE9">
              <w:rPr>
                <w:rStyle w:val="BoldandItalics"/>
              </w:rPr>
              <w:t>lifting equipment</w:t>
            </w:r>
            <w:r w:rsidRPr="00082FE9">
              <w:t xml:space="preserve"> is obtained following consultation with </w:t>
            </w:r>
            <w:r w:rsidRPr="00082FE9">
              <w:rPr>
                <w:rStyle w:val="BoldandItalics"/>
              </w:rPr>
              <w:t>associated personnel</w:t>
            </w:r>
          </w:p>
          <w:p w:rsidR="00000000" w:rsidRPr="00082FE9" w:rsidRDefault="00C76F16" w:rsidP="00082FE9">
            <w:pPr>
              <w:pStyle w:val="List"/>
            </w:pPr>
            <w:r w:rsidRPr="00082FE9">
              <w:t>1.6</w:t>
            </w:r>
            <w:r w:rsidRPr="00082FE9">
              <w:tab/>
            </w:r>
            <w:r w:rsidRPr="00082FE9">
              <w:rPr>
                <w:rStyle w:val="BoldandItalics"/>
              </w:rPr>
              <w:t>Crane</w:t>
            </w:r>
            <w:r w:rsidRPr="00082FE9">
              <w:t xml:space="preserve"> is </w:t>
            </w:r>
            <w:r w:rsidRPr="00082FE9">
              <w:rPr>
                <w:rStyle w:val="BoldandItalics"/>
              </w:rPr>
              <w:t>appro</w:t>
            </w:r>
            <w:r w:rsidRPr="00082FE9">
              <w:rPr>
                <w:rStyle w:val="BoldandItalics"/>
              </w:rPr>
              <w:t>priate</w:t>
            </w:r>
            <w:r w:rsidRPr="00082FE9">
              <w:t xml:space="preserve"> to the load/s and workplace conditions</w:t>
            </w:r>
          </w:p>
          <w:p w:rsidR="00000000" w:rsidRPr="00082FE9" w:rsidRDefault="00C76F16" w:rsidP="00082FE9">
            <w:pPr>
              <w:pStyle w:val="List"/>
            </w:pPr>
            <w:r w:rsidRPr="00082FE9">
              <w:t>1.7</w:t>
            </w:r>
            <w:r w:rsidRPr="00082FE9">
              <w:tab/>
              <w:t>Appropriate paths for the movement of loads in the work area are inspected and determined</w:t>
            </w:r>
          </w:p>
          <w:p w:rsidR="00000000" w:rsidRDefault="00C76F16" w:rsidP="00082FE9">
            <w:pPr>
              <w:pStyle w:val="List"/>
              <w:rPr>
                <w:lang w:val="en-NZ"/>
              </w:rPr>
            </w:pPr>
            <w:r w:rsidRPr="00082FE9">
              <w:t>1.8</w:t>
            </w:r>
            <w:r w:rsidRPr="00082FE9">
              <w:tab/>
              <w:t xml:space="preserve">Appropriate </w:t>
            </w:r>
            <w:r w:rsidRPr="00082FE9">
              <w:rPr>
                <w:rStyle w:val="BoldandItalics"/>
              </w:rPr>
              <w:t>communication</w:t>
            </w:r>
            <w:r w:rsidRPr="00082FE9">
              <w:t xml:space="preserve"> </w:t>
            </w:r>
            <w:r w:rsidRPr="00082FE9">
              <w:rPr>
                <w:rStyle w:val="BoldandItalics"/>
              </w:rPr>
              <w:t>methods</w:t>
            </w:r>
            <w:r w:rsidRPr="00082FE9">
              <w:t xml:space="preserve"> are identified with </w:t>
            </w:r>
            <w:r w:rsidRPr="00082FE9">
              <w:rPr>
                <w:rStyle w:val="BoldandItalics"/>
              </w:rPr>
              <w:t>associated personnel</w:t>
            </w:r>
          </w:p>
        </w:tc>
      </w:tr>
      <w:tr w:rsidR="00000000" w:rsidTr="00C76F16">
        <w:tc>
          <w:tcPr>
            <w:tcW w:w="322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76F16" w:rsidP="00082FE9">
            <w:pPr>
              <w:pStyle w:val="List"/>
              <w:rPr>
                <w:lang w:val="en-NZ"/>
              </w:rPr>
            </w:pPr>
            <w:r w:rsidRPr="00082FE9">
              <w:t>2.</w:t>
            </w:r>
            <w:r w:rsidRPr="00082FE9">
              <w:tab/>
              <w:t>Conduct routine checks</w:t>
            </w:r>
          </w:p>
        </w:tc>
        <w:tc>
          <w:tcPr>
            <w:tcW w:w="553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082FE9" w:rsidRDefault="00C76F16" w:rsidP="00082FE9">
            <w:pPr>
              <w:pStyle w:val="List"/>
            </w:pPr>
            <w:r w:rsidRPr="00082FE9">
              <w:t>2.1</w:t>
            </w:r>
            <w:r w:rsidRPr="00082FE9">
              <w:tab/>
            </w:r>
            <w:r w:rsidRPr="00082FE9">
              <w:rPr>
                <w:rStyle w:val="BoldandItalics"/>
              </w:rPr>
              <w:t>Crane</w:t>
            </w:r>
            <w:r w:rsidRPr="00082FE9">
              <w:t xml:space="preserve"> </w:t>
            </w:r>
            <w:r w:rsidRPr="00082FE9">
              <w:t>is visually checked for any damage or defects</w:t>
            </w:r>
          </w:p>
          <w:p w:rsidR="00000000" w:rsidRPr="00082FE9" w:rsidRDefault="00C76F16" w:rsidP="00082FE9">
            <w:pPr>
              <w:pStyle w:val="List"/>
            </w:pPr>
            <w:r w:rsidRPr="00082FE9">
              <w:t>2.2</w:t>
            </w:r>
            <w:r w:rsidRPr="00082FE9">
              <w:tab/>
              <w:t xml:space="preserve">All </w:t>
            </w:r>
            <w:r w:rsidRPr="00082FE9">
              <w:rPr>
                <w:rStyle w:val="BoldandItalics"/>
              </w:rPr>
              <w:t>signage and labels</w:t>
            </w:r>
            <w:r w:rsidRPr="00082FE9">
              <w:t xml:space="preserve"> are visible and legible according to the </w:t>
            </w:r>
            <w:r w:rsidRPr="00082FE9">
              <w:rPr>
                <w:rStyle w:val="BoldandItalics"/>
              </w:rPr>
              <w:t>appropriate standard</w:t>
            </w:r>
            <w:r w:rsidRPr="00082FE9">
              <w:t>.</w:t>
            </w:r>
          </w:p>
          <w:p w:rsidR="00000000" w:rsidRPr="00082FE9" w:rsidRDefault="00C76F16" w:rsidP="00082FE9">
            <w:pPr>
              <w:pStyle w:val="List"/>
            </w:pPr>
            <w:r w:rsidRPr="00082FE9">
              <w:t>2.3</w:t>
            </w:r>
            <w:r w:rsidRPr="00082FE9">
              <w:tab/>
              <w:t xml:space="preserve">Routine pre-operational crane checks are carried out according to </w:t>
            </w:r>
            <w:r w:rsidRPr="00082FE9">
              <w:rPr>
                <w:rStyle w:val="BoldandItalics"/>
              </w:rPr>
              <w:t>procedures</w:t>
            </w:r>
          </w:p>
          <w:p w:rsidR="00000000" w:rsidRPr="00082FE9" w:rsidRDefault="00C76F16" w:rsidP="00082FE9">
            <w:pPr>
              <w:pStyle w:val="List"/>
            </w:pPr>
            <w:r w:rsidRPr="00082FE9">
              <w:t>2.4</w:t>
            </w:r>
            <w:r w:rsidRPr="00082FE9">
              <w:tab/>
              <w:t xml:space="preserve">All </w:t>
            </w:r>
            <w:r w:rsidRPr="00082FE9">
              <w:rPr>
                <w:rStyle w:val="BoldandItalics"/>
              </w:rPr>
              <w:t>controls</w:t>
            </w:r>
            <w:r w:rsidRPr="00082FE9">
              <w:t xml:space="preserve"> are located and identified</w:t>
            </w:r>
          </w:p>
          <w:p w:rsidR="00000000" w:rsidRPr="00082FE9" w:rsidRDefault="00C76F16" w:rsidP="00082FE9">
            <w:pPr>
              <w:pStyle w:val="List"/>
            </w:pPr>
            <w:r w:rsidRPr="00082FE9">
              <w:t>2.5</w:t>
            </w:r>
            <w:r w:rsidRPr="00082FE9">
              <w:tab/>
              <w:t xml:space="preserve">Crane </w:t>
            </w:r>
            <w:r w:rsidRPr="00082FE9">
              <w:rPr>
                <w:rStyle w:val="BoldandItalics"/>
              </w:rPr>
              <w:t>service logbook</w:t>
            </w:r>
            <w:r w:rsidRPr="00082FE9">
              <w:t xml:space="preserve"> is checked for compliance</w:t>
            </w:r>
          </w:p>
          <w:p w:rsidR="00000000" w:rsidRPr="00082FE9" w:rsidRDefault="00C76F16" w:rsidP="00082FE9">
            <w:pPr>
              <w:pStyle w:val="List"/>
            </w:pPr>
            <w:r w:rsidRPr="00082FE9">
              <w:t>2.6</w:t>
            </w:r>
            <w:r w:rsidRPr="00082FE9">
              <w:tab/>
            </w:r>
            <w:r w:rsidRPr="00082FE9">
              <w:rPr>
                <w:rStyle w:val="BoldandItalics"/>
              </w:rPr>
              <w:t>Crane</w:t>
            </w:r>
            <w:r w:rsidRPr="00082FE9">
              <w:t xml:space="preserve"> is started according to </w:t>
            </w:r>
            <w:r w:rsidRPr="00082FE9">
              <w:rPr>
                <w:rStyle w:val="BoldandItalics"/>
              </w:rPr>
              <w:t>procedures</w:t>
            </w:r>
            <w:r w:rsidRPr="00082FE9">
              <w:t xml:space="preserve"> and checked for any abnormal noises</w:t>
            </w:r>
          </w:p>
          <w:p w:rsidR="00000000" w:rsidRPr="00082FE9" w:rsidRDefault="00C76F16" w:rsidP="00082FE9">
            <w:pPr>
              <w:pStyle w:val="List"/>
            </w:pPr>
            <w:r w:rsidRPr="00082FE9">
              <w:t>2.7</w:t>
            </w:r>
            <w:r w:rsidRPr="00082FE9">
              <w:tab/>
              <w:t xml:space="preserve">All crane </w:t>
            </w:r>
            <w:r w:rsidRPr="00082FE9">
              <w:rPr>
                <w:rStyle w:val="BoldandItalics"/>
              </w:rPr>
              <w:t>safety devices</w:t>
            </w:r>
            <w:r w:rsidRPr="00082FE9">
              <w:t xml:space="preserve"> are tested according to </w:t>
            </w:r>
            <w:r w:rsidRPr="00082FE9">
              <w:rPr>
                <w:rStyle w:val="BoldandItalics"/>
              </w:rPr>
              <w:t>procedures</w:t>
            </w:r>
          </w:p>
          <w:p w:rsidR="00000000" w:rsidRPr="00082FE9" w:rsidRDefault="00C76F16" w:rsidP="00082FE9">
            <w:pPr>
              <w:pStyle w:val="List"/>
            </w:pPr>
            <w:r w:rsidRPr="00082FE9">
              <w:t>2.8</w:t>
            </w:r>
            <w:r w:rsidRPr="00082FE9">
              <w:tab/>
            </w:r>
            <w:r w:rsidRPr="00082FE9">
              <w:t xml:space="preserve">Post-start operational checks are carried out according to </w:t>
            </w:r>
            <w:r w:rsidRPr="00082FE9">
              <w:rPr>
                <w:rStyle w:val="BoldandItalics"/>
              </w:rPr>
              <w:t>procedures</w:t>
            </w:r>
          </w:p>
          <w:p w:rsidR="00000000" w:rsidRPr="00082FE9" w:rsidRDefault="00C76F16" w:rsidP="00082FE9">
            <w:pPr>
              <w:pStyle w:val="List"/>
            </w:pPr>
            <w:r w:rsidRPr="00082FE9">
              <w:t>2.9</w:t>
            </w:r>
            <w:r w:rsidRPr="00082FE9">
              <w:tab/>
              <w:t xml:space="preserve">All </w:t>
            </w:r>
            <w:r w:rsidRPr="00082FE9">
              <w:rPr>
                <w:rStyle w:val="BoldandItalics"/>
              </w:rPr>
              <w:t>communication equipment</w:t>
            </w:r>
            <w:r w:rsidRPr="00082FE9">
              <w:t xml:space="preserve"> is checked for serviceability</w:t>
            </w:r>
          </w:p>
          <w:p w:rsidR="00000000" w:rsidRDefault="00C76F16" w:rsidP="00082FE9">
            <w:pPr>
              <w:pStyle w:val="List"/>
              <w:rPr>
                <w:lang w:val="en-NZ"/>
              </w:rPr>
            </w:pPr>
            <w:r w:rsidRPr="00082FE9">
              <w:t>2.10</w:t>
            </w:r>
            <w:r w:rsidRPr="00082FE9">
              <w:tab/>
              <w:t xml:space="preserve">All damage and defects are reported and recorded according to </w:t>
            </w:r>
            <w:r w:rsidRPr="00082FE9">
              <w:rPr>
                <w:rStyle w:val="BoldandItalics"/>
              </w:rPr>
              <w:t>procedures</w:t>
            </w:r>
            <w:r w:rsidRPr="00082FE9">
              <w:t>, and appropriate action is taken</w:t>
            </w:r>
          </w:p>
        </w:tc>
      </w:tr>
      <w:tr w:rsidR="00000000" w:rsidTr="00C76F16">
        <w:tc>
          <w:tcPr>
            <w:tcW w:w="322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76F16" w:rsidP="00082FE9">
            <w:pPr>
              <w:pStyle w:val="List"/>
              <w:rPr>
                <w:lang w:val="en-NZ"/>
              </w:rPr>
            </w:pPr>
            <w:r w:rsidRPr="00082FE9">
              <w:t>3.</w:t>
            </w:r>
            <w:r w:rsidRPr="00082FE9">
              <w:tab/>
              <w:t>Set up cr</w:t>
            </w:r>
            <w:r w:rsidRPr="00082FE9">
              <w:t>ane</w:t>
            </w:r>
          </w:p>
        </w:tc>
        <w:tc>
          <w:tcPr>
            <w:tcW w:w="553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082FE9" w:rsidRDefault="00C76F16" w:rsidP="00082FE9">
            <w:pPr>
              <w:pStyle w:val="List"/>
            </w:pPr>
            <w:r w:rsidRPr="00082FE9">
              <w:t>3.1</w:t>
            </w:r>
            <w:r w:rsidRPr="00082FE9">
              <w:tab/>
            </w:r>
            <w:r w:rsidRPr="00082FE9">
              <w:rPr>
                <w:rStyle w:val="BoldandItalics"/>
              </w:rPr>
              <w:t>Ground suitability</w:t>
            </w:r>
            <w:r w:rsidRPr="00082FE9">
              <w:t xml:space="preserve"> is checked </w:t>
            </w:r>
          </w:p>
          <w:p w:rsidR="00000000" w:rsidRPr="00082FE9" w:rsidRDefault="00C76F16" w:rsidP="00082FE9">
            <w:pPr>
              <w:pStyle w:val="List"/>
            </w:pPr>
            <w:r w:rsidRPr="00082FE9">
              <w:t>3.2</w:t>
            </w:r>
            <w:r w:rsidRPr="00082FE9">
              <w:tab/>
            </w:r>
            <w:r w:rsidRPr="00082FE9">
              <w:rPr>
                <w:rStyle w:val="BoldandItalics"/>
              </w:rPr>
              <w:t>Crane</w:t>
            </w:r>
            <w:r w:rsidRPr="00082FE9">
              <w:t xml:space="preserve"> is driven to the work area according to </w:t>
            </w:r>
            <w:r w:rsidRPr="00082FE9">
              <w:rPr>
                <w:rStyle w:val="BoldandItalics"/>
              </w:rPr>
              <w:t>procedures</w:t>
            </w:r>
          </w:p>
          <w:p w:rsidR="00000000" w:rsidRPr="00082FE9" w:rsidRDefault="00C76F16" w:rsidP="00082FE9">
            <w:pPr>
              <w:pStyle w:val="List"/>
            </w:pPr>
            <w:r w:rsidRPr="00082FE9">
              <w:t>3.3</w:t>
            </w:r>
            <w:r w:rsidRPr="00082FE9">
              <w:tab/>
            </w:r>
            <w:r w:rsidRPr="00082FE9">
              <w:rPr>
                <w:rStyle w:val="BoldandItalics"/>
              </w:rPr>
              <w:t>Crane</w:t>
            </w:r>
            <w:r w:rsidRPr="00082FE9">
              <w:t xml:space="preserve"> is positioned for work application and </w:t>
            </w:r>
            <w:r w:rsidRPr="00082FE9">
              <w:rPr>
                <w:rStyle w:val="BoldandItalics"/>
              </w:rPr>
              <w:t>stability</w:t>
            </w:r>
            <w:r w:rsidRPr="00082FE9">
              <w:t xml:space="preserve"> according to </w:t>
            </w:r>
            <w:r w:rsidRPr="00082FE9">
              <w:rPr>
                <w:rStyle w:val="BoldandItalics"/>
              </w:rPr>
              <w:t>procedures</w:t>
            </w:r>
          </w:p>
          <w:p w:rsidR="00000000" w:rsidRPr="00082FE9" w:rsidRDefault="00C76F16" w:rsidP="00082FE9">
            <w:pPr>
              <w:pStyle w:val="List"/>
            </w:pPr>
            <w:r w:rsidRPr="00082FE9">
              <w:t>3.4</w:t>
            </w:r>
            <w:r w:rsidRPr="00082FE9">
              <w:tab/>
              <w:t xml:space="preserve">Boom/jib and configuration data is input into the crane computer (as </w:t>
            </w:r>
            <w:r w:rsidRPr="00082FE9">
              <w:t>required)</w:t>
            </w:r>
          </w:p>
          <w:p w:rsidR="00000000" w:rsidRPr="00082FE9" w:rsidRDefault="00C76F16" w:rsidP="00082FE9">
            <w:pPr>
              <w:pStyle w:val="List"/>
            </w:pPr>
            <w:r w:rsidRPr="00082FE9">
              <w:t>3.5</w:t>
            </w:r>
            <w:r w:rsidRPr="00082FE9">
              <w:tab/>
              <w:t xml:space="preserve">Appropriate </w:t>
            </w:r>
            <w:r w:rsidRPr="00082FE9">
              <w:rPr>
                <w:rStyle w:val="BoldandItalics"/>
              </w:rPr>
              <w:t>hazard prevention</w:t>
            </w:r>
            <w:r w:rsidRPr="00082FE9">
              <w:t>/</w:t>
            </w:r>
            <w:r w:rsidRPr="00082FE9">
              <w:rPr>
                <w:rStyle w:val="BoldandItalics"/>
              </w:rPr>
              <w:t>control measures</w:t>
            </w:r>
            <w:r w:rsidRPr="00082FE9">
              <w:t xml:space="preserve"> are applied to the work area according to </w:t>
            </w:r>
            <w:r w:rsidRPr="00082FE9">
              <w:rPr>
                <w:rStyle w:val="BoldandItalics"/>
              </w:rPr>
              <w:t>procedures</w:t>
            </w:r>
          </w:p>
          <w:p w:rsidR="00000000" w:rsidRPr="00082FE9" w:rsidRDefault="00C76F16" w:rsidP="00082FE9">
            <w:pPr>
              <w:pStyle w:val="List"/>
            </w:pPr>
            <w:r w:rsidRPr="00082FE9">
              <w:t>3.6</w:t>
            </w:r>
            <w:r w:rsidRPr="00082FE9">
              <w:tab/>
            </w:r>
            <w:r w:rsidRPr="00082FE9">
              <w:tab/>
              <w:t xml:space="preserve">All </w:t>
            </w:r>
            <w:r w:rsidRPr="00082FE9">
              <w:rPr>
                <w:rStyle w:val="BoldandItalics"/>
              </w:rPr>
              <w:t>communications equipment</w:t>
            </w:r>
            <w:r w:rsidRPr="00082FE9">
              <w:t xml:space="preserve"> is tested for functionality</w:t>
            </w:r>
          </w:p>
          <w:p w:rsidR="00000000" w:rsidRPr="00082FE9" w:rsidRDefault="00C76F16" w:rsidP="00082FE9">
            <w:pPr>
              <w:pStyle w:val="List"/>
            </w:pPr>
            <w:r w:rsidRPr="00082FE9">
              <w:t>3.7</w:t>
            </w:r>
            <w:r w:rsidRPr="00082FE9">
              <w:tab/>
            </w:r>
            <w:r w:rsidRPr="00082FE9">
              <w:rPr>
                <w:rStyle w:val="BoldandItalics"/>
              </w:rPr>
              <w:t>Lifting equipment</w:t>
            </w:r>
            <w:r w:rsidRPr="00082FE9">
              <w:t xml:space="preserve"> is prepared for load according to </w:t>
            </w:r>
            <w:r w:rsidRPr="00082FE9">
              <w:rPr>
                <w:rStyle w:val="BoldandItalics"/>
              </w:rPr>
              <w:t>procedures</w:t>
            </w:r>
          </w:p>
          <w:p w:rsidR="00000000" w:rsidRDefault="00C76F16" w:rsidP="00082FE9">
            <w:pPr>
              <w:pStyle w:val="List"/>
              <w:rPr>
                <w:lang w:val="en-NZ"/>
              </w:rPr>
            </w:pPr>
            <w:r w:rsidRPr="00082FE9">
              <w:t>3.8</w:t>
            </w:r>
            <w:r w:rsidRPr="00082FE9">
              <w:tab/>
            </w:r>
            <w:r w:rsidRPr="00082FE9">
              <w:tab/>
            </w:r>
            <w:r w:rsidRPr="00082FE9">
              <w:rPr>
                <w:rStyle w:val="BoldandItalics"/>
              </w:rPr>
              <w:t>Load des</w:t>
            </w:r>
            <w:r w:rsidRPr="00082FE9">
              <w:rPr>
                <w:rStyle w:val="BoldandItalics"/>
              </w:rPr>
              <w:t>tination</w:t>
            </w:r>
            <w:r w:rsidRPr="00082FE9">
              <w:t xml:space="preserve"> is prepared</w:t>
            </w:r>
          </w:p>
        </w:tc>
      </w:tr>
      <w:tr w:rsidR="00000000" w:rsidTr="00C76F16">
        <w:tc>
          <w:tcPr>
            <w:tcW w:w="322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76F16" w:rsidP="00082FE9">
            <w:pPr>
              <w:pStyle w:val="List"/>
              <w:rPr>
                <w:lang w:val="en-NZ"/>
              </w:rPr>
            </w:pPr>
            <w:r w:rsidRPr="00082FE9">
              <w:t>4.</w:t>
            </w:r>
            <w:r w:rsidRPr="00082FE9">
              <w:tab/>
              <w:t>Transfer loads</w:t>
            </w:r>
          </w:p>
        </w:tc>
        <w:tc>
          <w:tcPr>
            <w:tcW w:w="553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082FE9" w:rsidRDefault="00C76F16" w:rsidP="00082FE9">
            <w:pPr>
              <w:pStyle w:val="List"/>
            </w:pPr>
            <w:r w:rsidRPr="00082FE9">
              <w:t>4.1</w:t>
            </w:r>
            <w:r w:rsidRPr="00082FE9">
              <w:tab/>
              <w:t>Loads are determined within the capacity of the crane</w:t>
            </w:r>
          </w:p>
          <w:p w:rsidR="00000000" w:rsidRPr="00082FE9" w:rsidRDefault="00C76F16" w:rsidP="00082FE9">
            <w:pPr>
              <w:pStyle w:val="List"/>
            </w:pPr>
            <w:r w:rsidRPr="00082FE9">
              <w:t>4.2</w:t>
            </w:r>
            <w:r w:rsidRPr="00082FE9">
              <w:tab/>
              <w:t xml:space="preserve">Boom/jib and hoist block is positioned over load following directions from </w:t>
            </w:r>
            <w:r w:rsidRPr="00082FE9">
              <w:rPr>
                <w:rStyle w:val="BoldandItalics"/>
              </w:rPr>
              <w:t>associated personnel</w:t>
            </w:r>
          </w:p>
          <w:p w:rsidR="00000000" w:rsidRPr="00082FE9" w:rsidRDefault="00C76F16" w:rsidP="00082FE9">
            <w:pPr>
              <w:pStyle w:val="List"/>
            </w:pPr>
            <w:r w:rsidRPr="00082FE9">
              <w:t>4.3</w:t>
            </w:r>
            <w:r w:rsidRPr="00082FE9">
              <w:tab/>
            </w:r>
            <w:r w:rsidRPr="00082FE9">
              <w:rPr>
                <w:rStyle w:val="BoldandItalics"/>
              </w:rPr>
              <w:t>Lifting equipment</w:t>
            </w:r>
            <w:r w:rsidRPr="00082FE9">
              <w:t xml:space="preserve"> is attached and secured using </w:t>
            </w:r>
            <w:r w:rsidRPr="00082FE9">
              <w:rPr>
                <w:rStyle w:val="BoldandItalics"/>
              </w:rPr>
              <w:t>define</w:t>
            </w:r>
            <w:r w:rsidRPr="00082FE9">
              <w:rPr>
                <w:rStyle w:val="BoldandItalics"/>
              </w:rPr>
              <w:t>d techniques</w:t>
            </w:r>
            <w:r w:rsidRPr="00082FE9">
              <w:t xml:space="preserve"> according to </w:t>
            </w:r>
            <w:r w:rsidRPr="00082FE9">
              <w:rPr>
                <w:rStyle w:val="BoldandItalics"/>
              </w:rPr>
              <w:t>procedures</w:t>
            </w:r>
          </w:p>
          <w:p w:rsidR="00000000" w:rsidRPr="00082FE9" w:rsidRDefault="00C76F16" w:rsidP="00082FE9">
            <w:pPr>
              <w:pStyle w:val="List"/>
            </w:pPr>
            <w:r w:rsidRPr="00082FE9">
              <w:t>4.4</w:t>
            </w:r>
            <w:r w:rsidRPr="00082FE9">
              <w:tab/>
            </w:r>
            <w:r w:rsidRPr="00082FE9">
              <w:rPr>
                <w:rStyle w:val="BoldandItalics"/>
              </w:rPr>
              <w:t>Test lift</w:t>
            </w:r>
            <w:r w:rsidRPr="00082FE9">
              <w:t xml:space="preserve"> is carried out according to </w:t>
            </w:r>
            <w:r w:rsidRPr="00082FE9">
              <w:rPr>
                <w:rStyle w:val="BoldandItalics"/>
              </w:rPr>
              <w:t>procedures</w:t>
            </w:r>
            <w:r w:rsidRPr="00082FE9">
              <w:t xml:space="preserve"> </w:t>
            </w:r>
          </w:p>
          <w:p w:rsidR="00000000" w:rsidRPr="00082FE9" w:rsidRDefault="00C76F16" w:rsidP="00082FE9">
            <w:pPr>
              <w:pStyle w:val="List"/>
            </w:pPr>
            <w:r w:rsidRPr="00082FE9">
              <w:t>4.5</w:t>
            </w:r>
            <w:r w:rsidRPr="00082FE9">
              <w:tab/>
              <w:t xml:space="preserve">Loads are transferred using all </w:t>
            </w:r>
            <w:r w:rsidRPr="00082FE9">
              <w:rPr>
                <w:rStyle w:val="BoldandItalics"/>
              </w:rPr>
              <w:t>relevant crane movements</w:t>
            </w:r>
            <w:r w:rsidRPr="00082FE9">
              <w:t xml:space="preserve"> according to </w:t>
            </w:r>
            <w:r w:rsidRPr="00082FE9">
              <w:rPr>
                <w:rStyle w:val="BoldandItalics"/>
              </w:rPr>
              <w:t>procedures</w:t>
            </w:r>
            <w:r w:rsidRPr="00082FE9">
              <w:t xml:space="preserve"> and the </w:t>
            </w:r>
            <w:r w:rsidRPr="00082FE9">
              <w:rPr>
                <w:rStyle w:val="BoldandItalics"/>
              </w:rPr>
              <w:t>appropriate standard</w:t>
            </w:r>
          </w:p>
          <w:p w:rsidR="00000000" w:rsidRPr="00082FE9" w:rsidRDefault="00C76F16" w:rsidP="00082FE9">
            <w:pPr>
              <w:pStyle w:val="List"/>
            </w:pPr>
            <w:r w:rsidRPr="00082FE9">
              <w:t>4.6</w:t>
            </w:r>
            <w:r w:rsidRPr="00082FE9">
              <w:tab/>
              <w:t xml:space="preserve">All required </w:t>
            </w:r>
            <w:r w:rsidRPr="00082FE9">
              <w:rPr>
                <w:rStyle w:val="BoldandItalics"/>
              </w:rPr>
              <w:t>communication signals</w:t>
            </w:r>
            <w:r w:rsidRPr="00082FE9">
              <w:t xml:space="preserve"> are correctly interpreted according to </w:t>
            </w:r>
            <w:r w:rsidRPr="00082FE9">
              <w:rPr>
                <w:rStyle w:val="BoldandItalics"/>
              </w:rPr>
              <w:t>procedures</w:t>
            </w:r>
            <w:r w:rsidRPr="00082FE9">
              <w:t xml:space="preserve"> and the </w:t>
            </w:r>
            <w:r w:rsidRPr="00082FE9">
              <w:rPr>
                <w:rStyle w:val="BoldandItalics"/>
              </w:rPr>
              <w:t>appropriate standard</w:t>
            </w:r>
          </w:p>
          <w:p w:rsidR="00000000" w:rsidRPr="00082FE9" w:rsidRDefault="00C76F16" w:rsidP="00082FE9">
            <w:pPr>
              <w:pStyle w:val="List"/>
            </w:pPr>
            <w:r w:rsidRPr="00082FE9">
              <w:t>4.7</w:t>
            </w:r>
            <w:r w:rsidRPr="00082FE9">
              <w:tab/>
              <w:t>The load is landed ensuring stability and security from movement</w:t>
            </w:r>
          </w:p>
          <w:p w:rsidR="00000000" w:rsidRPr="00082FE9" w:rsidRDefault="00C76F16" w:rsidP="00082FE9">
            <w:pPr>
              <w:pStyle w:val="List"/>
            </w:pPr>
            <w:r w:rsidRPr="00082FE9">
              <w:t>4.8</w:t>
            </w:r>
            <w:r w:rsidRPr="00082FE9">
              <w:tab/>
            </w:r>
            <w:r w:rsidRPr="00082FE9">
              <w:rPr>
                <w:rStyle w:val="BoldandItalics"/>
              </w:rPr>
              <w:t>Lifting equipment</w:t>
            </w:r>
            <w:r w:rsidRPr="00082FE9">
              <w:t xml:space="preserve"> is removed or disconnected from load and/or lifting hook according to </w:t>
            </w:r>
            <w:r w:rsidRPr="00082FE9">
              <w:rPr>
                <w:rStyle w:val="BoldandItalics"/>
              </w:rPr>
              <w:t>procedures</w:t>
            </w:r>
            <w:r w:rsidRPr="00082FE9">
              <w:t xml:space="preserve"> (whe</w:t>
            </w:r>
            <w:r w:rsidRPr="00082FE9">
              <w:t>re applicable)</w:t>
            </w:r>
          </w:p>
          <w:p w:rsidR="00000000" w:rsidRPr="00082FE9" w:rsidRDefault="00C76F16" w:rsidP="00082FE9">
            <w:pPr>
              <w:pStyle w:val="List"/>
            </w:pPr>
            <w:r w:rsidRPr="00082FE9">
              <w:t>4.9</w:t>
            </w:r>
            <w:r w:rsidRPr="00082FE9">
              <w:tab/>
            </w:r>
            <w:r w:rsidRPr="00082FE9">
              <w:rPr>
                <w:rStyle w:val="BoldandItalics"/>
              </w:rPr>
              <w:t>Crane</w:t>
            </w:r>
            <w:r w:rsidRPr="00082FE9">
              <w:t xml:space="preserve"> is operated according to </w:t>
            </w:r>
            <w:r w:rsidRPr="00082FE9">
              <w:rPr>
                <w:rStyle w:val="BoldandItalics"/>
              </w:rPr>
              <w:t>procedures</w:t>
            </w:r>
          </w:p>
          <w:p w:rsidR="00000000" w:rsidRPr="00082FE9" w:rsidRDefault="00C76F16" w:rsidP="00082FE9">
            <w:pPr>
              <w:pStyle w:val="List"/>
            </w:pPr>
            <w:r w:rsidRPr="00082FE9">
              <w:t>4.10</w:t>
            </w:r>
            <w:r w:rsidRPr="00082FE9">
              <w:tab/>
              <w:t>Load movement is monitored constantly ensuring safety to personnel and load, and crane stability</w:t>
            </w:r>
          </w:p>
          <w:p w:rsidR="00000000" w:rsidRDefault="00C76F16" w:rsidP="00082FE9">
            <w:pPr>
              <w:pStyle w:val="List"/>
              <w:rPr>
                <w:lang w:val="en-NZ"/>
              </w:rPr>
            </w:pPr>
            <w:r w:rsidRPr="00082FE9">
              <w:t>4.11</w:t>
            </w:r>
            <w:r w:rsidRPr="00082FE9">
              <w:tab/>
            </w:r>
            <w:r w:rsidRPr="00082FE9">
              <w:rPr>
                <w:rStyle w:val="BoldandItalics"/>
              </w:rPr>
              <w:t>Unplanned and</w:t>
            </w:r>
            <w:r w:rsidRPr="00082FE9">
              <w:t>/</w:t>
            </w:r>
            <w:r w:rsidRPr="00082FE9">
              <w:rPr>
                <w:rStyle w:val="BoldandItalics"/>
              </w:rPr>
              <w:t>or unsafe</w:t>
            </w:r>
            <w:r w:rsidRPr="00082FE9">
              <w:t xml:space="preserve"> situations are responded to in line with </w:t>
            </w:r>
            <w:r w:rsidRPr="00082FE9">
              <w:rPr>
                <w:rStyle w:val="BoldandItalics"/>
              </w:rPr>
              <w:t>procedures</w:t>
            </w:r>
          </w:p>
        </w:tc>
      </w:tr>
      <w:tr w:rsidR="00000000" w:rsidRPr="00082FE9" w:rsidTr="00C76F16">
        <w:tc>
          <w:tcPr>
            <w:tcW w:w="322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76F16" w:rsidP="00082FE9">
            <w:pPr>
              <w:pStyle w:val="List"/>
              <w:rPr>
                <w:lang w:val="en-NZ"/>
              </w:rPr>
            </w:pPr>
            <w:r w:rsidRPr="00082FE9">
              <w:lastRenderedPageBreak/>
              <w:t>5.</w:t>
            </w:r>
            <w:r w:rsidRPr="00082FE9">
              <w:tab/>
              <w:t>Shut dow</w:t>
            </w:r>
            <w:r w:rsidRPr="00082FE9">
              <w:t xml:space="preserve">n and secure crane </w:t>
            </w:r>
          </w:p>
        </w:tc>
        <w:tc>
          <w:tcPr>
            <w:tcW w:w="553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082FE9" w:rsidRDefault="00C76F16" w:rsidP="00082FE9">
            <w:pPr>
              <w:pStyle w:val="List2"/>
            </w:pPr>
            <w:r w:rsidRPr="00082FE9">
              <w:t>5.1</w:t>
            </w:r>
            <w:r w:rsidRPr="00082FE9">
              <w:tab/>
            </w:r>
            <w:r w:rsidRPr="00082FE9">
              <w:rPr>
                <w:rStyle w:val="BoldandItalics"/>
              </w:rPr>
              <w:t>Crane</w:t>
            </w:r>
            <w:r w:rsidRPr="00082FE9">
              <w:t xml:space="preserve"> boom/jib and equipment are stowed and secured according to </w:t>
            </w:r>
            <w:r w:rsidRPr="00082FE9">
              <w:rPr>
                <w:rStyle w:val="BoldandItalics"/>
              </w:rPr>
              <w:t>procedures</w:t>
            </w:r>
            <w:r w:rsidRPr="00082FE9">
              <w:t xml:space="preserve"> and the </w:t>
            </w:r>
            <w:r w:rsidRPr="00082FE9">
              <w:rPr>
                <w:rStyle w:val="BoldandItalics"/>
              </w:rPr>
              <w:t>appropriate standard</w:t>
            </w:r>
          </w:p>
          <w:p w:rsidR="00000000" w:rsidRPr="00082FE9" w:rsidRDefault="00C76F16" w:rsidP="00082FE9">
            <w:pPr>
              <w:pStyle w:val="List"/>
            </w:pPr>
            <w:r w:rsidRPr="00082FE9">
              <w:t>5.2</w:t>
            </w:r>
            <w:r w:rsidRPr="00082FE9">
              <w:tab/>
              <w:t>Relevant motion locks and brakes are applied (where applicable)</w:t>
            </w:r>
          </w:p>
          <w:p w:rsidR="00000000" w:rsidRPr="00082FE9" w:rsidRDefault="00C76F16" w:rsidP="00082FE9">
            <w:pPr>
              <w:pStyle w:val="List"/>
            </w:pPr>
            <w:r w:rsidRPr="00082FE9">
              <w:t>5.3</w:t>
            </w:r>
            <w:r w:rsidRPr="00082FE9">
              <w:tab/>
              <w:t>Outriggers/stabilisers are stowed and secured according</w:t>
            </w:r>
            <w:r w:rsidRPr="00082FE9">
              <w:t xml:space="preserve"> to </w:t>
            </w:r>
            <w:r w:rsidRPr="00082FE9">
              <w:rPr>
                <w:rStyle w:val="BoldandItalics"/>
              </w:rPr>
              <w:t>procedures</w:t>
            </w:r>
          </w:p>
          <w:p w:rsidR="00000000" w:rsidRPr="00082FE9" w:rsidRDefault="00C76F16" w:rsidP="00082FE9">
            <w:pPr>
              <w:pStyle w:val="List"/>
            </w:pPr>
            <w:r w:rsidRPr="00082FE9">
              <w:t>5.4</w:t>
            </w:r>
            <w:r w:rsidRPr="00082FE9">
              <w:tab/>
              <w:t xml:space="preserve">Plates or packing are stowed and secured. </w:t>
            </w:r>
          </w:p>
          <w:p w:rsidR="00000000" w:rsidRPr="00082FE9" w:rsidRDefault="00C76F16" w:rsidP="00082FE9">
            <w:pPr>
              <w:pStyle w:val="List"/>
            </w:pPr>
            <w:r w:rsidRPr="00082FE9">
              <w:t>5.5</w:t>
            </w:r>
            <w:r w:rsidRPr="00082FE9">
              <w:tab/>
            </w:r>
            <w:r w:rsidRPr="00082FE9">
              <w:rPr>
                <w:rStyle w:val="BoldandItalics"/>
              </w:rPr>
              <w:t>Crane</w:t>
            </w:r>
            <w:r w:rsidRPr="00082FE9">
              <w:t xml:space="preserve"> is </w:t>
            </w:r>
            <w:r w:rsidRPr="00082FE9">
              <w:rPr>
                <w:rStyle w:val="BoldandItalics"/>
              </w:rPr>
              <w:t>shut down</w:t>
            </w:r>
            <w:r w:rsidRPr="00082FE9">
              <w:t xml:space="preserve"> according to </w:t>
            </w:r>
            <w:r w:rsidRPr="00082FE9">
              <w:rPr>
                <w:rStyle w:val="BoldandItalics"/>
              </w:rPr>
              <w:t>procedures</w:t>
            </w:r>
          </w:p>
          <w:p w:rsidR="00000000" w:rsidRPr="00082FE9" w:rsidRDefault="00C76F16" w:rsidP="00082FE9">
            <w:pPr>
              <w:pStyle w:val="List"/>
            </w:pPr>
            <w:r w:rsidRPr="00082FE9">
              <w:t>5.6</w:t>
            </w:r>
            <w:r w:rsidRPr="00082FE9">
              <w:tab/>
              <w:t xml:space="preserve">Routine post-operational crane checks are carried out according to </w:t>
            </w:r>
            <w:r w:rsidRPr="00082FE9">
              <w:rPr>
                <w:rStyle w:val="BoldandItalics"/>
              </w:rPr>
              <w:t>procedures</w:t>
            </w:r>
          </w:p>
          <w:p w:rsidR="00000000" w:rsidRPr="00082FE9" w:rsidRDefault="00C76F16" w:rsidP="00082FE9">
            <w:pPr>
              <w:pStyle w:val="List"/>
            </w:pPr>
            <w:r w:rsidRPr="00082FE9">
              <w:t>5.7</w:t>
            </w:r>
            <w:r w:rsidRPr="00082FE9">
              <w:tab/>
            </w:r>
            <w:r w:rsidRPr="00082FE9">
              <w:rPr>
                <w:rStyle w:val="BoldandItalics"/>
              </w:rPr>
              <w:t>Lifting equipment</w:t>
            </w:r>
            <w:r w:rsidRPr="00082FE9">
              <w:t xml:space="preserve"> is stored according to </w:t>
            </w:r>
            <w:r w:rsidRPr="00082FE9">
              <w:rPr>
                <w:rStyle w:val="BoldandItalics"/>
              </w:rPr>
              <w:t>procedures</w:t>
            </w:r>
            <w:r w:rsidRPr="00082FE9">
              <w:t xml:space="preserve"> and the </w:t>
            </w:r>
            <w:r w:rsidRPr="00082FE9">
              <w:rPr>
                <w:rStyle w:val="BoldandItalics"/>
              </w:rPr>
              <w:t>appropriate standards</w:t>
            </w:r>
          </w:p>
          <w:p w:rsidR="00000000" w:rsidRPr="00082FE9" w:rsidRDefault="00C76F16" w:rsidP="00082FE9">
            <w:pPr>
              <w:pStyle w:val="List"/>
            </w:pPr>
            <w:r w:rsidRPr="00082FE9">
              <w:t>5.8</w:t>
            </w:r>
            <w:r w:rsidRPr="00082FE9">
              <w:tab/>
              <w:t xml:space="preserve">All damage and defects are reported and recorded according to </w:t>
            </w:r>
            <w:r w:rsidRPr="00082FE9">
              <w:rPr>
                <w:rStyle w:val="BoldandItalics"/>
              </w:rPr>
              <w:t>procedures</w:t>
            </w:r>
            <w:r w:rsidRPr="00082FE9">
              <w:t>, and appropriate action is taken</w:t>
            </w:r>
          </w:p>
        </w:tc>
      </w:tr>
    </w:tbl>
    <w:p w:rsidR="00C76F16" w:rsidRDefault="00C76F16" w:rsidP="00082FE9">
      <w:pPr>
        <w:pStyle w:val="BodyText"/>
      </w:pPr>
    </w:p>
    <w:p w:rsidR="00C76F16" w:rsidRDefault="00C76F16" w:rsidP="00082FE9">
      <w:pPr>
        <w:pStyle w:val="BodyText"/>
      </w:pPr>
    </w:p>
    <w:p w:rsidR="00000000" w:rsidRPr="00082FE9" w:rsidRDefault="00C76F16" w:rsidP="00082FE9">
      <w:pPr>
        <w:pStyle w:val="Heading1"/>
      </w:pPr>
      <w:bookmarkStart w:id="9" w:name="O_262733"/>
      <w:bookmarkEnd w:id="9"/>
      <w:r w:rsidRPr="00082FE9">
        <w:t>Required Skills and Knowledge</w:t>
      </w:r>
    </w:p>
    <w:tbl>
      <w:tblPr>
        <w:tblW w:w="0" w:type="auto"/>
        <w:tblLayout w:type="fixed"/>
        <w:tblCellMar>
          <w:left w:w="62" w:type="dxa"/>
          <w:right w:w="62" w:type="dxa"/>
        </w:tblCellMar>
        <w:tblLook w:val="0000" w:firstRow="0" w:lastRow="0" w:firstColumn="0" w:lastColumn="0" w:noHBand="0" w:noVBand="0"/>
      </w:tblPr>
      <w:tblGrid>
        <w:gridCol w:w="8740"/>
        <w:gridCol w:w="16"/>
      </w:tblGrid>
      <w:tr w:rsidR="00000000" w:rsidRPr="00082FE9" w:rsidTr="00C76F16">
        <w:trPr>
          <w:tblHeader/>
        </w:trPr>
        <w:tc>
          <w:tcPr>
            <w:tcW w:w="8756"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76F16" w:rsidP="00082FE9">
            <w:pPr>
              <w:pStyle w:val="BodyText"/>
              <w:rPr>
                <w:lang w:val="en-NZ"/>
              </w:rPr>
            </w:pPr>
            <w:r w:rsidRPr="00082FE9">
              <w:rPr>
                <w:rStyle w:val="SpecialBold"/>
              </w:rPr>
              <w:t>REQUIRED SKILLS AND KNOWLEDGE</w:t>
            </w:r>
          </w:p>
        </w:tc>
      </w:tr>
      <w:tr w:rsidR="00000000" w:rsidRPr="00082FE9" w:rsidTr="00C76F16">
        <w:tc>
          <w:tcPr>
            <w:tcW w:w="8756"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76F16" w:rsidP="00082FE9">
            <w:pPr>
              <w:pStyle w:val="BodyText"/>
              <w:rPr>
                <w:lang w:val="en-NZ"/>
              </w:rPr>
            </w:pPr>
            <w:r w:rsidRPr="00082FE9">
              <w:rPr>
                <w:rStyle w:val="Emphasis"/>
              </w:rPr>
              <w:t>This describes the essential skills and knowledge and their level required for this unit</w:t>
            </w:r>
            <w:r w:rsidRPr="00082FE9">
              <w:t>.</w:t>
            </w:r>
          </w:p>
        </w:tc>
      </w:tr>
      <w:tr w:rsidR="00000000" w:rsidTr="00C76F16">
        <w:trPr>
          <w:gridAfter w:val="1"/>
          <w:wAfter w:w="16" w:type="dxa"/>
        </w:trPr>
        <w:tc>
          <w:tcPr>
            <w:tcW w:w="874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76F16" w:rsidP="00082FE9">
            <w:pPr>
              <w:pStyle w:val="BodyText"/>
              <w:rPr>
                <w:lang w:val="en-NZ"/>
              </w:rPr>
            </w:pPr>
            <w:r w:rsidRPr="00082FE9">
              <w:rPr>
                <w:rStyle w:val="SpecialBold"/>
              </w:rPr>
              <w:t>Required skills</w:t>
            </w:r>
            <w:r w:rsidRPr="00082FE9">
              <w:t>:</w:t>
            </w:r>
          </w:p>
        </w:tc>
      </w:tr>
      <w:tr w:rsidR="00000000" w:rsidRPr="00082FE9" w:rsidTr="00C76F16">
        <w:trPr>
          <w:gridAfter w:val="1"/>
          <w:wAfter w:w="16" w:type="dxa"/>
        </w:trPr>
        <w:tc>
          <w:tcPr>
            <w:tcW w:w="874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082FE9" w:rsidRDefault="00C76F16" w:rsidP="00082FE9">
            <w:pPr>
              <w:pStyle w:val="ListBullet"/>
            </w:pPr>
            <w:r w:rsidRPr="00082FE9">
              <w:t>Accurately record and maintain information relating to crane operations</w:t>
            </w:r>
          </w:p>
          <w:p w:rsidR="00000000" w:rsidRPr="00082FE9" w:rsidRDefault="00C76F16" w:rsidP="00082FE9">
            <w:pPr>
              <w:pStyle w:val="ListBullet"/>
            </w:pPr>
            <w:r w:rsidRPr="00082FE9">
              <w:t>Use communication techniques in the workplace including hand signals, whistles and two-way radios</w:t>
            </w:r>
          </w:p>
          <w:p w:rsidR="00000000" w:rsidRPr="00082FE9" w:rsidRDefault="00C76F16" w:rsidP="00082FE9">
            <w:pPr>
              <w:pStyle w:val="ListBullet"/>
            </w:pPr>
            <w:r w:rsidRPr="00082FE9">
              <w:t>Use interpersonal communication skills at a level sufficient to communicate with other site personnel</w:t>
            </w:r>
          </w:p>
          <w:p w:rsidR="00000000" w:rsidRPr="00082FE9" w:rsidRDefault="00C76F16" w:rsidP="00082FE9">
            <w:pPr>
              <w:pStyle w:val="ListBullet"/>
            </w:pPr>
            <w:r w:rsidRPr="00082FE9">
              <w:t>Operate crane including all functions to their maximum e</w:t>
            </w:r>
            <w:r w:rsidRPr="00082FE9">
              <w:t>xtension in the loading and unloading of loads to the safe working rated capacity of the crane, in conjunction with other associated personnel</w:t>
            </w:r>
          </w:p>
          <w:p w:rsidR="00000000" w:rsidRPr="00082FE9" w:rsidRDefault="00C76F16" w:rsidP="00082FE9">
            <w:pPr>
              <w:pStyle w:val="ListBullet"/>
            </w:pPr>
            <w:r w:rsidRPr="00082FE9">
              <w:t>Use of lifting equipment and basic slinging techniques suitable for the loads to be loaded/unloaded as defined by</w:t>
            </w:r>
            <w:r w:rsidRPr="00082FE9">
              <w:t xml:space="preserve"> workplace procedures</w:t>
            </w:r>
          </w:p>
          <w:p w:rsidR="00000000" w:rsidRPr="00082FE9" w:rsidRDefault="00C76F16" w:rsidP="00082FE9">
            <w:pPr>
              <w:pStyle w:val="ListBullet"/>
            </w:pPr>
            <w:r w:rsidRPr="00082FE9">
              <w:t>Apply risk assessment and hazard control strategies, including hierarchy of control as applied to the positioning and safe operation of the vehicle loading crane (particular awareness of the risks associated with overhead powerlines/e</w:t>
            </w:r>
            <w:r w:rsidRPr="00082FE9">
              <w:t>lectrical cables, ground conditions and vehicle tipping)</w:t>
            </w:r>
          </w:p>
          <w:p w:rsidR="00000000" w:rsidRPr="00082FE9" w:rsidRDefault="00C76F16" w:rsidP="00082FE9">
            <w:pPr>
              <w:pStyle w:val="ListBullet"/>
            </w:pPr>
            <w:r w:rsidRPr="00082FE9">
              <w:t>Use and interpret crane manufacturer's specifications and data, including load charts to enable the vehicle loading crane to be configured for the load</w:t>
            </w:r>
          </w:p>
          <w:p w:rsidR="00000000" w:rsidRDefault="00C76F16" w:rsidP="00082FE9">
            <w:pPr>
              <w:pStyle w:val="ListBullet"/>
              <w:rPr>
                <w:lang w:val="en-NZ"/>
              </w:rPr>
            </w:pPr>
            <w:r w:rsidRPr="00082FE9">
              <w:t>Verify problems and equipment faults and demons</w:t>
            </w:r>
            <w:r w:rsidRPr="00082FE9">
              <w:t>trate appropriate response procedures</w:t>
            </w:r>
          </w:p>
        </w:tc>
      </w:tr>
      <w:tr w:rsidR="00000000" w:rsidTr="00C76F16">
        <w:trPr>
          <w:gridAfter w:val="1"/>
          <w:wAfter w:w="16" w:type="dxa"/>
        </w:trPr>
        <w:tc>
          <w:tcPr>
            <w:tcW w:w="874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76F16" w:rsidP="00082FE9">
            <w:pPr>
              <w:pStyle w:val="BodyText"/>
              <w:rPr>
                <w:lang w:val="en-NZ"/>
              </w:rPr>
            </w:pPr>
            <w:r w:rsidRPr="00082FE9">
              <w:rPr>
                <w:rStyle w:val="SpecialBold"/>
              </w:rPr>
              <w:t>Required knowledge</w:t>
            </w:r>
            <w:r w:rsidRPr="00082FE9">
              <w:t>:</w:t>
            </w:r>
          </w:p>
        </w:tc>
      </w:tr>
      <w:tr w:rsidR="00000000" w:rsidRPr="00082FE9" w:rsidTr="00C76F16">
        <w:trPr>
          <w:gridAfter w:val="1"/>
          <w:wAfter w:w="16" w:type="dxa"/>
        </w:trPr>
        <w:tc>
          <w:tcPr>
            <w:tcW w:w="874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082FE9" w:rsidRDefault="00C76F16" w:rsidP="00082FE9">
            <w:pPr>
              <w:pStyle w:val="ListBullet"/>
            </w:pPr>
            <w:r w:rsidRPr="00082FE9">
              <w:lastRenderedPageBreak/>
              <w:t>Appropriate mathematical procedures for estimation of loads</w:t>
            </w:r>
          </w:p>
          <w:p w:rsidR="00000000" w:rsidRPr="00082FE9" w:rsidRDefault="00C76F16" w:rsidP="00082FE9">
            <w:pPr>
              <w:pStyle w:val="ListBullet"/>
            </w:pPr>
            <w:r w:rsidRPr="00082FE9">
              <w:t>Assessment of ground conditions to confirm that the site is suitable (e.g. firm, level and safe) to operate the crane</w:t>
            </w:r>
          </w:p>
          <w:p w:rsidR="00000000" w:rsidRPr="00082FE9" w:rsidRDefault="00C76F16" w:rsidP="00082FE9">
            <w:pPr>
              <w:pStyle w:val="ListBullet"/>
            </w:pPr>
            <w:r w:rsidRPr="00082FE9">
              <w:t>Awareness of the b</w:t>
            </w:r>
            <w:r w:rsidRPr="00082FE9">
              <w:t>oom/jib movements and particularly the safe positioning of the operator for any lift</w:t>
            </w:r>
          </w:p>
          <w:p w:rsidR="00000000" w:rsidRPr="00082FE9" w:rsidRDefault="00C76F16" w:rsidP="00082FE9">
            <w:pPr>
              <w:pStyle w:val="ListBullet"/>
            </w:pPr>
            <w:r w:rsidRPr="00082FE9">
              <w:t>Commonwealth, state or territory OH&amp;S legislation, standards and codes of practice relevant to the full range of processes for the crane class</w:t>
            </w:r>
          </w:p>
          <w:p w:rsidR="00000000" w:rsidRPr="00082FE9" w:rsidRDefault="00C76F16" w:rsidP="00082FE9">
            <w:pPr>
              <w:pStyle w:val="ListBullet"/>
            </w:pPr>
            <w:r w:rsidRPr="00082FE9">
              <w:t>Use of lifting equipment and</w:t>
            </w:r>
            <w:r w:rsidRPr="00082FE9">
              <w:t xml:space="preserve"> basic slinging techniques suitable for the loads to be loaded/unloaded as defined by workplace procedures</w:t>
            </w:r>
          </w:p>
          <w:p w:rsidR="00000000" w:rsidRPr="00082FE9" w:rsidRDefault="00C76F16" w:rsidP="00082FE9">
            <w:pPr>
              <w:pStyle w:val="ListBullet"/>
            </w:pPr>
            <w:r w:rsidRPr="00082FE9">
              <w:t>Understanding of the hierarchy of hazard identification and control</w:t>
            </w:r>
          </w:p>
          <w:p w:rsidR="00000000" w:rsidRPr="00082FE9" w:rsidRDefault="00C76F16" w:rsidP="00082FE9">
            <w:pPr>
              <w:pStyle w:val="ListBullet"/>
            </w:pPr>
            <w:r w:rsidRPr="00082FE9">
              <w:t xml:space="preserve">Level of literacy to be able to read and comprehend manufacturer's instructions, </w:t>
            </w:r>
            <w:r w:rsidRPr="00082FE9">
              <w:t>procedures and safety signs</w:t>
            </w:r>
          </w:p>
          <w:p w:rsidR="00000000" w:rsidRPr="00082FE9" w:rsidRDefault="00C76F16" w:rsidP="00082FE9">
            <w:pPr>
              <w:pStyle w:val="ListBullet"/>
            </w:pPr>
            <w:r w:rsidRPr="00082FE9">
              <w:t>Organisational and workplace standards, requirements, policies and procedures for conducting operations for the crane class</w:t>
            </w:r>
          </w:p>
          <w:p w:rsidR="00000000" w:rsidRPr="00082FE9" w:rsidRDefault="00C76F16" w:rsidP="00082FE9">
            <w:pPr>
              <w:pStyle w:val="ListBullet"/>
            </w:pPr>
            <w:r w:rsidRPr="00082FE9">
              <w:t>Procedures for the recording, reporting and maintenance of workplace records and information</w:t>
            </w:r>
          </w:p>
          <w:p w:rsidR="00000000" w:rsidRPr="00082FE9" w:rsidRDefault="00C76F16" w:rsidP="00082FE9">
            <w:pPr>
              <w:pStyle w:val="ListBullet"/>
            </w:pPr>
            <w:r w:rsidRPr="00082FE9">
              <w:t>Typical routine problems encountered in the process and with equipment and adjustments required for correction</w:t>
            </w:r>
          </w:p>
          <w:p w:rsidR="00000000" w:rsidRPr="00082FE9" w:rsidRDefault="00C76F16" w:rsidP="00082FE9">
            <w:pPr>
              <w:pStyle w:val="ListBullet"/>
            </w:pPr>
            <w:r w:rsidRPr="00082FE9">
              <w:t>Crane characteristics and capabilities to allow the configuration of the crane to suit the range of loads</w:t>
            </w:r>
          </w:p>
        </w:tc>
      </w:tr>
    </w:tbl>
    <w:p w:rsidR="00C76F16" w:rsidRDefault="00C76F16" w:rsidP="00082FE9">
      <w:pPr>
        <w:pStyle w:val="BodyText"/>
      </w:pPr>
    </w:p>
    <w:p w:rsidR="00C76F16" w:rsidRDefault="00C76F16" w:rsidP="00082FE9">
      <w:pPr>
        <w:pStyle w:val="BodyText"/>
      </w:pPr>
    </w:p>
    <w:p w:rsidR="00000000" w:rsidRPr="00082FE9" w:rsidRDefault="00C76F16" w:rsidP="00082FE9">
      <w:pPr>
        <w:pStyle w:val="Heading1"/>
      </w:pPr>
      <w:bookmarkStart w:id="10" w:name="O_246926"/>
      <w:bookmarkEnd w:id="10"/>
      <w:r w:rsidRPr="00082FE9">
        <w:t>Evidence Guide</w:t>
      </w:r>
    </w:p>
    <w:tbl>
      <w:tblPr>
        <w:tblW w:w="0" w:type="auto"/>
        <w:tblLayout w:type="fixed"/>
        <w:tblCellMar>
          <w:left w:w="62" w:type="dxa"/>
          <w:right w:w="62" w:type="dxa"/>
        </w:tblCellMar>
        <w:tblLook w:val="0000" w:firstRow="0" w:lastRow="0" w:firstColumn="0" w:lastColumn="0" w:noHBand="0" w:noVBand="0"/>
      </w:tblPr>
      <w:tblGrid>
        <w:gridCol w:w="3093"/>
        <w:gridCol w:w="5663"/>
      </w:tblGrid>
      <w:tr w:rsidR="00082FE9" w:rsidRPr="00082FE9" w:rsidTr="00C76F16">
        <w:trPr>
          <w:tblHeader/>
        </w:trPr>
        <w:tc>
          <w:tcPr>
            <w:tcW w:w="8756"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76F16" w:rsidP="00082FE9">
            <w:pPr>
              <w:pStyle w:val="BodyText"/>
              <w:rPr>
                <w:lang w:val="en-NZ"/>
              </w:rPr>
            </w:pPr>
            <w:r w:rsidRPr="00082FE9">
              <w:rPr>
                <w:rStyle w:val="SpecialBold"/>
              </w:rPr>
              <w:t>EVID</w:t>
            </w:r>
            <w:r w:rsidRPr="00082FE9">
              <w:rPr>
                <w:rStyle w:val="SpecialBold"/>
              </w:rPr>
              <w:t>ENCE GUIDE</w:t>
            </w:r>
          </w:p>
        </w:tc>
      </w:tr>
      <w:tr w:rsidR="00082FE9" w:rsidRPr="00082FE9" w:rsidTr="00C76F16">
        <w:tc>
          <w:tcPr>
            <w:tcW w:w="8756"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76F16" w:rsidP="00082FE9">
            <w:pPr>
              <w:pStyle w:val="BodyText"/>
              <w:rPr>
                <w:lang w:val="en-NZ"/>
              </w:rPr>
            </w:pPr>
            <w:r w:rsidRPr="00082FE9">
              <w:rPr>
                <w:rStyle w:val="Emphasis"/>
              </w:rPr>
              <w:t>The evidence guide provides advice on assessment and must be read in conjunction with the performance criteria</w:t>
            </w:r>
            <w:r w:rsidRPr="00082FE9">
              <w:t xml:space="preserve">, </w:t>
            </w:r>
            <w:r w:rsidRPr="00082FE9">
              <w:rPr>
                <w:rStyle w:val="Emphasis"/>
              </w:rPr>
              <w:t>required skills and knowledge</w:t>
            </w:r>
            <w:r w:rsidRPr="00082FE9">
              <w:t xml:space="preserve">, </w:t>
            </w:r>
            <w:r w:rsidRPr="00082FE9">
              <w:rPr>
                <w:rStyle w:val="Emphasis"/>
              </w:rPr>
              <w:t>the range statement and the assessment guidelines for the Training Package</w:t>
            </w:r>
            <w:r w:rsidRPr="00082FE9">
              <w:t>.</w:t>
            </w:r>
          </w:p>
        </w:tc>
      </w:tr>
      <w:tr w:rsidR="00000000" w:rsidRPr="00082FE9" w:rsidTr="00C76F16">
        <w:tc>
          <w:tcPr>
            <w:tcW w:w="3093"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76F16" w:rsidP="00082FE9">
            <w:pPr>
              <w:pStyle w:val="BodyText"/>
              <w:rPr>
                <w:lang w:val="en-NZ"/>
              </w:rPr>
            </w:pPr>
            <w:r w:rsidRPr="00082FE9">
              <w:rPr>
                <w:rStyle w:val="SpecialBold"/>
              </w:rPr>
              <w:t>Overview of assessment</w:t>
            </w:r>
          </w:p>
        </w:tc>
        <w:tc>
          <w:tcPr>
            <w:tcW w:w="5663"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082FE9" w:rsidRDefault="00C76F16" w:rsidP="00082FE9">
            <w:pPr>
              <w:pStyle w:val="ListBullet"/>
            </w:pPr>
            <w:r w:rsidRPr="00082FE9">
              <w:t>Successful assessment of this unit meets the competency requirement of the National Standard for Licensing Persons Performing High Risk Work.</w:t>
            </w:r>
          </w:p>
          <w:p w:rsidR="00000000" w:rsidRDefault="00C76F16" w:rsidP="00082FE9">
            <w:pPr>
              <w:pStyle w:val="ListBullet"/>
              <w:rPr>
                <w:lang w:val="en-NZ"/>
              </w:rPr>
            </w:pPr>
            <w:r w:rsidRPr="00082FE9">
              <w:t>State/territory OH&amp;S regulators have mandated the use of Assessment Instruments and Instructions for Assessment f</w:t>
            </w:r>
            <w:r w:rsidRPr="00082FE9">
              <w:t>or this unit which have been endorsed by the national body responsible for OH&amp;S matters.</w:t>
            </w:r>
          </w:p>
        </w:tc>
      </w:tr>
      <w:tr w:rsidR="00000000" w:rsidRPr="00082FE9" w:rsidTr="00C76F16">
        <w:tc>
          <w:tcPr>
            <w:tcW w:w="3093"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76F16" w:rsidP="00082FE9">
            <w:pPr>
              <w:pStyle w:val="BodyText"/>
              <w:rPr>
                <w:lang w:val="en-NZ"/>
              </w:rPr>
            </w:pPr>
            <w:r w:rsidRPr="00082FE9">
              <w:rPr>
                <w:rStyle w:val="SpecialBold"/>
              </w:rPr>
              <w:t>Critical aspects for assessment and evidence required to demonstrate competency in this unit</w:t>
            </w:r>
          </w:p>
        </w:tc>
        <w:tc>
          <w:tcPr>
            <w:tcW w:w="5663"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082FE9" w:rsidRDefault="00C76F16" w:rsidP="00082FE9">
            <w:pPr>
              <w:pStyle w:val="ListBullet"/>
            </w:pPr>
            <w:r w:rsidRPr="00082FE9">
              <w:t>Compliance with OH&amp;S licensing legislation.</w:t>
            </w:r>
          </w:p>
          <w:p w:rsidR="00000000" w:rsidRPr="00082FE9" w:rsidRDefault="00C76F16" w:rsidP="00082FE9">
            <w:pPr>
              <w:pStyle w:val="ListBullet"/>
            </w:pPr>
            <w:r w:rsidRPr="00082FE9">
              <w:t>Communicate and work safely w</w:t>
            </w:r>
            <w:r w:rsidRPr="00082FE9">
              <w:t>ith others in the work area.</w:t>
            </w:r>
          </w:p>
          <w:p w:rsidR="00000000" w:rsidRPr="00082FE9" w:rsidRDefault="00C76F16" w:rsidP="00082FE9">
            <w:pPr>
              <w:pStyle w:val="ListBullet"/>
            </w:pPr>
            <w:r w:rsidRPr="00082FE9">
              <w:t>Assessment of ground conditions to confirm that the site is suitable (e.g. firm, level and safe) to operate the vehicle loading crane.</w:t>
            </w:r>
          </w:p>
          <w:p w:rsidR="00000000" w:rsidRPr="00082FE9" w:rsidRDefault="00C76F16" w:rsidP="00082FE9">
            <w:pPr>
              <w:pStyle w:val="ListBullet"/>
            </w:pPr>
            <w:r w:rsidRPr="00082FE9">
              <w:t xml:space="preserve">Risk assessment and hazard control strategies, including hierarchy of control as applied to </w:t>
            </w:r>
            <w:r w:rsidRPr="00082FE9">
              <w:t>the positioning and safe operation of the vehicle loading crane (particular awareness of the risks associated with overhead powerlines/electrical cables, ground conditions, wind, pedestrians and tipping).</w:t>
            </w:r>
          </w:p>
          <w:p w:rsidR="00000000" w:rsidRPr="00082FE9" w:rsidRDefault="00C76F16" w:rsidP="00082FE9">
            <w:pPr>
              <w:pStyle w:val="ListBullet"/>
            </w:pPr>
            <w:r w:rsidRPr="00082FE9">
              <w:t>Set up, position stabilise and operate a vehicle lo</w:t>
            </w:r>
            <w:r w:rsidRPr="00082FE9">
              <w:t>ading crane including all functions to their maximum extension in the loading and unloading of loads to the safe working rated capacity.</w:t>
            </w:r>
          </w:p>
          <w:p w:rsidR="00000000" w:rsidRPr="00082FE9" w:rsidRDefault="00C76F16" w:rsidP="00082FE9">
            <w:pPr>
              <w:pStyle w:val="ListBullet"/>
            </w:pPr>
            <w:r w:rsidRPr="00082FE9">
              <w:t>Move loads from the vehicle to the ground and/or ground to the vehicle as described in the endorsed assessment tool.</w:t>
            </w:r>
          </w:p>
          <w:p w:rsidR="00000000" w:rsidRPr="00082FE9" w:rsidRDefault="00C76F16" w:rsidP="00082FE9">
            <w:pPr>
              <w:pStyle w:val="ListBullet"/>
            </w:pPr>
            <w:r w:rsidRPr="00082FE9">
              <w:t>Ap</w:t>
            </w:r>
            <w:r w:rsidRPr="00082FE9">
              <w:t>propriate mathematical procedures for estimation of loads.</w:t>
            </w:r>
          </w:p>
          <w:p w:rsidR="00000000" w:rsidRPr="00082FE9" w:rsidRDefault="00C76F16" w:rsidP="00082FE9">
            <w:pPr>
              <w:pStyle w:val="ListBullet"/>
            </w:pPr>
            <w:r w:rsidRPr="00082FE9">
              <w:t>Use of lifting equipment and basic slinging techniques suitable for the loads to be loaded/unloaded as defined in the workplace procedures.</w:t>
            </w:r>
          </w:p>
          <w:p w:rsidR="00000000" w:rsidRDefault="00C76F16" w:rsidP="00082FE9">
            <w:pPr>
              <w:pStyle w:val="ListBullet"/>
              <w:rPr>
                <w:lang w:val="en-NZ"/>
              </w:rPr>
            </w:pPr>
            <w:r w:rsidRPr="00082FE9">
              <w:t>Awareness of the boom/jib movements and particularly the safe positioning of the operator for any lift.</w:t>
            </w:r>
          </w:p>
        </w:tc>
      </w:tr>
      <w:tr w:rsidR="00000000" w:rsidRPr="00082FE9" w:rsidTr="00C76F16">
        <w:tc>
          <w:tcPr>
            <w:tcW w:w="3093"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76F16" w:rsidP="00082FE9">
            <w:pPr>
              <w:pStyle w:val="BodyText"/>
              <w:rPr>
                <w:lang w:val="en-NZ"/>
              </w:rPr>
            </w:pPr>
            <w:r w:rsidRPr="00082FE9">
              <w:rPr>
                <w:rStyle w:val="SpecialBold"/>
              </w:rPr>
              <w:lastRenderedPageBreak/>
              <w:t>Context of and specific resources for assessment</w:t>
            </w:r>
          </w:p>
        </w:tc>
        <w:tc>
          <w:tcPr>
            <w:tcW w:w="5663"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082FE9" w:rsidRDefault="00C76F16" w:rsidP="00082FE9">
            <w:pPr>
              <w:pStyle w:val="ListBullet"/>
            </w:pPr>
            <w:r w:rsidRPr="00082FE9">
              <w:t>Assessment of the safe and effective application of knowledge and skill to workplace tasks (performanc</w:t>
            </w:r>
            <w:r w:rsidRPr="00082FE9">
              <w:t>e) must be undertaken using the endorsed Assessment Instrument.</w:t>
            </w:r>
          </w:p>
          <w:p w:rsidR="00000000" w:rsidRPr="00082FE9" w:rsidRDefault="00C76F16" w:rsidP="00082FE9">
            <w:pPr>
              <w:pStyle w:val="ListBullet"/>
            </w:pPr>
            <w:r w:rsidRPr="00082FE9">
              <w:t>Assessment of performance must be undertaken either in the workplace or in a realistically simulated workplace setting.</w:t>
            </w:r>
          </w:p>
          <w:p w:rsidR="00000000" w:rsidRPr="00082FE9" w:rsidRDefault="00C76F16" w:rsidP="00082FE9">
            <w:pPr>
              <w:pStyle w:val="ListBullet"/>
            </w:pPr>
            <w:r w:rsidRPr="00082FE9">
              <w:t xml:space="preserve">Assessors must ensure that the assessment in the workplace is organised </w:t>
            </w:r>
            <w:r w:rsidRPr="00082FE9">
              <w:t>to ensure that all the required equipment and materials and a suitable working area is made available to suit the assessment and the workplace.</w:t>
            </w:r>
          </w:p>
          <w:p w:rsidR="00000000" w:rsidRPr="00082FE9" w:rsidRDefault="00C76F16" w:rsidP="00082FE9">
            <w:pPr>
              <w:pStyle w:val="ListBullet"/>
            </w:pPr>
            <w:r w:rsidRPr="00082FE9">
              <w:t>Assessment must occur under standard and authorised work practices, safety requirements and environmental constr</w:t>
            </w:r>
            <w:r w:rsidRPr="00082FE9">
              <w:t>aints.</w:t>
            </w:r>
          </w:p>
          <w:p w:rsidR="00000000" w:rsidRPr="00082FE9" w:rsidRDefault="00C76F16" w:rsidP="00082FE9">
            <w:pPr>
              <w:pStyle w:val="ListBullet"/>
            </w:pPr>
            <w:r w:rsidRPr="00082FE9">
              <w:t>Assessment is to comply with appropriate standard requirements.</w:t>
            </w:r>
          </w:p>
          <w:p w:rsidR="00000000" w:rsidRPr="00082FE9" w:rsidRDefault="00C76F16" w:rsidP="00082FE9">
            <w:pPr>
              <w:pStyle w:val="ListBullet"/>
            </w:pPr>
            <w:r w:rsidRPr="00082FE9">
              <w:t>Applicants must have access to:</w:t>
            </w:r>
          </w:p>
          <w:p w:rsidR="00000000" w:rsidRPr="00082FE9" w:rsidRDefault="00C76F16" w:rsidP="00082FE9">
            <w:pPr>
              <w:pStyle w:val="ListBullet2"/>
            </w:pPr>
            <w:r w:rsidRPr="00082FE9">
              <w:t>Personal Protective Equipment (PPE) for the purpose of the Performance Assessment</w:t>
            </w:r>
          </w:p>
          <w:p w:rsidR="00000000" w:rsidRPr="00082FE9" w:rsidRDefault="00C76F16" w:rsidP="00082FE9">
            <w:pPr>
              <w:pStyle w:val="ListBullet2"/>
            </w:pPr>
            <w:r w:rsidRPr="00082FE9">
              <w:t>appropriate vehicle loading crane (10 metre tonne or more) and associa</w:t>
            </w:r>
            <w:r w:rsidRPr="00082FE9">
              <w:t>ted equipment in safe condition</w:t>
            </w:r>
          </w:p>
          <w:p w:rsidR="00000000" w:rsidRPr="00082FE9" w:rsidRDefault="00C76F16" w:rsidP="00082FE9">
            <w:pPr>
              <w:pStyle w:val="ListBullet2"/>
            </w:pPr>
            <w:r w:rsidRPr="00082FE9">
              <w:t>appropriate lifting gear in safe condition</w:t>
            </w:r>
          </w:p>
          <w:p w:rsidR="00000000" w:rsidRPr="00082FE9" w:rsidRDefault="00C76F16" w:rsidP="00082FE9">
            <w:pPr>
              <w:pStyle w:val="ListBullet2"/>
            </w:pPr>
            <w:r w:rsidRPr="00082FE9">
              <w:t>Suitable loads as specified by the endorsed Assessment Instrument</w:t>
            </w:r>
          </w:p>
          <w:p w:rsidR="00000000" w:rsidRPr="00082FE9" w:rsidRDefault="00C76F16" w:rsidP="00082FE9">
            <w:pPr>
              <w:pStyle w:val="ListBullet2"/>
            </w:pPr>
            <w:r w:rsidRPr="00082FE9">
              <w:t>communication equipment (e.g. two-way radios, whistles, etc.)</w:t>
            </w:r>
          </w:p>
          <w:p w:rsidR="00000000" w:rsidRDefault="00C76F16" w:rsidP="00082FE9">
            <w:pPr>
              <w:pStyle w:val="ListBullet2"/>
              <w:rPr>
                <w:lang w:val="en-NZ"/>
              </w:rPr>
            </w:pPr>
            <w:r w:rsidRPr="00082FE9">
              <w:t>other associated personnel to sling and direct the loads.</w:t>
            </w:r>
          </w:p>
        </w:tc>
      </w:tr>
      <w:tr w:rsidR="00000000" w:rsidRPr="00082FE9" w:rsidTr="00C76F16">
        <w:tc>
          <w:tcPr>
            <w:tcW w:w="3093"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76F16" w:rsidP="00082FE9">
            <w:pPr>
              <w:pStyle w:val="BodyText"/>
              <w:rPr>
                <w:lang w:val="en-NZ"/>
              </w:rPr>
            </w:pPr>
            <w:r w:rsidRPr="00082FE9">
              <w:rPr>
                <w:rStyle w:val="SpecialBold"/>
              </w:rPr>
              <w:lastRenderedPageBreak/>
              <w:t>Method of assessment</w:t>
            </w:r>
            <w:r w:rsidRPr="00082FE9">
              <w:t xml:space="preserve"> </w:t>
            </w:r>
          </w:p>
        </w:tc>
        <w:tc>
          <w:tcPr>
            <w:tcW w:w="5663"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082FE9" w:rsidRDefault="00C76F16" w:rsidP="00082FE9">
            <w:pPr>
              <w:pStyle w:val="ListBullet"/>
            </w:pPr>
            <w:r w:rsidRPr="00082FE9">
              <w:t>Assessment must be conducted using the endorsed Assessment Instruments. These Instruments provide advice on their application.</w:t>
            </w:r>
          </w:p>
          <w:p w:rsidR="00000000" w:rsidRPr="00082FE9" w:rsidRDefault="00C76F16" w:rsidP="00082FE9">
            <w:pPr>
              <w:pStyle w:val="ListBullet"/>
            </w:pPr>
            <w:r w:rsidRPr="00082FE9">
              <w:t>The use of '</w:t>
            </w:r>
            <w:r w:rsidRPr="00082FE9">
              <w:rPr>
                <w:rStyle w:val="SpecialBold"/>
              </w:rPr>
              <w:t>simulators'</w:t>
            </w:r>
            <w:r w:rsidRPr="00082FE9">
              <w:t xml:space="preserve"> in the assessment of thi</w:t>
            </w:r>
            <w:r w:rsidRPr="00082FE9">
              <w:t xml:space="preserve">s unit of competency is </w:t>
            </w:r>
            <w:r w:rsidRPr="00082FE9">
              <w:rPr>
                <w:rStyle w:val="SpecialBold"/>
              </w:rPr>
              <w:t>not acceptable</w:t>
            </w:r>
            <w:r w:rsidRPr="00082FE9">
              <w:t>.</w:t>
            </w:r>
          </w:p>
          <w:p w:rsidR="00000000" w:rsidRPr="00082FE9" w:rsidRDefault="00C76F16" w:rsidP="00082FE9">
            <w:pPr>
              <w:pStyle w:val="ListBullet"/>
            </w:pPr>
            <w:r w:rsidRPr="00082FE9">
              <w:t>Assessment may be in conjunction with the assessment of other units of competency.</w:t>
            </w:r>
          </w:p>
          <w:p w:rsidR="00000000" w:rsidRPr="00082FE9" w:rsidRDefault="00C76F16" w:rsidP="00082FE9">
            <w:pPr>
              <w:pStyle w:val="ListBullet"/>
            </w:pPr>
            <w:r w:rsidRPr="00082FE9">
              <w:t>Assessment methods must confirm consistency and accuracy of performance together with application of underpinning knowledge.</w:t>
            </w:r>
          </w:p>
          <w:p w:rsidR="00000000" w:rsidRDefault="00C76F16" w:rsidP="00082FE9">
            <w:pPr>
              <w:pStyle w:val="ListBullet"/>
              <w:rPr>
                <w:lang w:val="en-NZ"/>
              </w:rPr>
            </w:pPr>
            <w:r w:rsidRPr="00082FE9">
              <w:t>Assessme</w:t>
            </w:r>
            <w:r w:rsidRPr="00082FE9">
              <w:t>nt must confirm a reasonable inference that competency is not only able to be satisfied under the particular circumstance, but is able to be transferred to other circumstances.</w:t>
            </w:r>
          </w:p>
        </w:tc>
      </w:tr>
      <w:tr w:rsidR="00000000" w:rsidRPr="00082FE9" w:rsidTr="00C76F16">
        <w:tc>
          <w:tcPr>
            <w:tcW w:w="3093"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76F16" w:rsidP="00082FE9">
            <w:pPr>
              <w:pStyle w:val="BodyText"/>
              <w:rPr>
                <w:lang w:val="en-NZ"/>
              </w:rPr>
            </w:pPr>
            <w:r w:rsidRPr="00082FE9">
              <w:rPr>
                <w:rStyle w:val="SpecialBold"/>
              </w:rPr>
              <w:t>Guidance information for assessment</w:t>
            </w:r>
          </w:p>
        </w:tc>
        <w:tc>
          <w:tcPr>
            <w:tcW w:w="5663"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082FE9" w:rsidRDefault="00C76F16" w:rsidP="00082FE9">
            <w:pPr>
              <w:pStyle w:val="ListBullet"/>
            </w:pPr>
            <w:r w:rsidRPr="00082FE9">
              <w:t>Further information about endorsed Assessment Instruments may be obtained from state/territory OH&amp;S regulators.</w:t>
            </w:r>
          </w:p>
        </w:tc>
      </w:tr>
    </w:tbl>
    <w:p w:rsidR="00C76F16" w:rsidRDefault="00C76F16" w:rsidP="00082FE9">
      <w:pPr>
        <w:pStyle w:val="BodyText"/>
      </w:pPr>
    </w:p>
    <w:p w:rsidR="00C76F16" w:rsidRDefault="00C76F16" w:rsidP="00082FE9">
      <w:pPr>
        <w:pStyle w:val="BodyText"/>
      </w:pPr>
    </w:p>
    <w:p w:rsidR="00000000" w:rsidRPr="00082FE9" w:rsidRDefault="00C76F16" w:rsidP="00082FE9">
      <w:pPr>
        <w:pStyle w:val="Heading1"/>
      </w:pPr>
      <w:bookmarkStart w:id="11" w:name="O_254909"/>
      <w:bookmarkEnd w:id="11"/>
      <w:r w:rsidRPr="00082FE9">
        <w:t>Range Statement</w:t>
      </w:r>
    </w:p>
    <w:tbl>
      <w:tblPr>
        <w:tblW w:w="0" w:type="auto"/>
        <w:tblLayout w:type="fixed"/>
        <w:tblCellMar>
          <w:left w:w="62" w:type="dxa"/>
          <w:right w:w="62" w:type="dxa"/>
        </w:tblCellMar>
        <w:tblLook w:val="0000" w:firstRow="0" w:lastRow="0" w:firstColumn="0" w:lastColumn="0" w:noHBand="0" w:noVBand="0"/>
      </w:tblPr>
      <w:tblGrid>
        <w:gridCol w:w="2991"/>
        <w:gridCol w:w="5765"/>
      </w:tblGrid>
      <w:tr w:rsidR="00082FE9" w:rsidRPr="00082FE9" w:rsidTr="00C76F16">
        <w:trPr>
          <w:tblHeader/>
        </w:trPr>
        <w:tc>
          <w:tcPr>
            <w:tcW w:w="8756"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76F16" w:rsidP="00082FE9">
            <w:pPr>
              <w:pStyle w:val="BodyText"/>
              <w:rPr>
                <w:lang w:val="en-NZ"/>
              </w:rPr>
            </w:pPr>
            <w:r w:rsidRPr="00082FE9">
              <w:rPr>
                <w:rStyle w:val="SpecialBold"/>
              </w:rPr>
              <w:t>RANGE STATEMENT</w:t>
            </w:r>
          </w:p>
        </w:tc>
      </w:tr>
      <w:tr w:rsidR="00082FE9" w:rsidRPr="00082FE9" w:rsidTr="00C76F16">
        <w:tc>
          <w:tcPr>
            <w:tcW w:w="8756"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76F16" w:rsidP="00082FE9">
            <w:pPr>
              <w:pStyle w:val="BodyText"/>
              <w:rPr>
                <w:lang w:val="en-NZ"/>
              </w:rPr>
            </w:pPr>
            <w:r w:rsidRPr="00082FE9">
              <w:rPr>
                <w:rStyle w:val="Emphasis"/>
              </w:rPr>
              <w:t>The range statement relates to the unit of competency as a whole</w:t>
            </w:r>
            <w:r w:rsidRPr="00082FE9">
              <w:t xml:space="preserve">. </w:t>
            </w:r>
            <w:r w:rsidRPr="00082FE9">
              <w:rPr>
                <w:rStyle w:val="Emphasis"/>
              </w:rPr>
              <w:t>It allows for different work environments and situations that may affect performance</w:t>
            </w:r>
            <w:r w:rsidRPr="00082FE9">
              <w:t xml:space="preserve">. </w:t>
            </w:r>
            <w:r w:rsidRPr="00082FE9">
              <w:rPr>
                <w:rStyle w:val="Emphasis"/>
              </w:rPr>
              <w:t>Bold italicised wording</w:t>
            </w:r>
            <w:r w:rsidRPr="00082FE9">
              <w:t xml:space="preserve">, </w:t>
            </w:r>
            <w:r w:rsidRPr="00082FE9">
              <w:rPr>
                <w:rStyle w:val="Emphasis"/>
              </w:rPr>
              <w:t>if used in the performance criteria</w:t>
            </w:r>
            <w:r w:rsidRPr="00082FE9">
              <w:t xml:space="preserve">, </w:t>
            </w:r>
            <w:r w:rsidRPr="00082FE9">
              <w:rPr>
                <w:rStyle w:val="Emphasis"/>
              </w:rPr>
              <w:t>is detailed below</w:t>
            </w:r>
            <w:r w:rsidRPr="00082FE9">
              <w:t xml:space="preserve">. </w:t>
            </w:r>
          </w:p>
        </w:tc>
      </w:tr>
      <w:tr w:rsidR="00000000" w:rsidRPr="00082FE9" w:rsidTr="00C76F16">
        <w:tc>
          <w:tcPr>
            <w:tcW w:w="299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76F16" w:rsidP="00082FE9">
            <w:pPr>
              <w:pStyle w:val="BodyText"/>
              <w:rPr>
                <w:lang w:val="en-NZ"/>
              </w:rPr>
            </w:pPr>
            <w:r w:rsidRPr="00082FE9">
              <w:rPr>
                <w:rStyle w:val="SpecialBold"/>
              </w:rPr>
              <w:t>Hazards</w:t>
            </w:r>
          </w:p>
        </w:tc>
        <w:tc>
          <w:tcPr>
            <w:tcW w:w="576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082FE9" w:rsidRDefault="00C76F16" w:rsidP="00082FE9">
            <w:pPr>
              <w:pStyle w:val="BodyText"/>
            </w:pPr>
            <w:r w:rsidRPr="00082FE9">
              <w:t xml:space="preserve">May include but not limited to: </w:t>
            </w:r>
          </w:p>
          <w:p w:rsidR="00000000" w:rsidRPr="00082FE9" w:rsidRDefault="00C76F16" w:rsidP="00082FE9">
            <w:pPr>
              <w:pStyle w:val="ListBullet"/>
            </w:pPr>
            <w:r w:rsidRPr="00082FE9">
              <w:t>ground stability (e.g. ground condition, recently filled trenches, slopes)</w:t>
            </w:r>
          </w:p>
          <w:p w:rsidR="00000000" w:rsidRPr="00082FE9" w:rsidRDefault="00C76F16" w:rsidP="00082FE9">
            <w:pPr>
              <w:pStyle w:val="ListBullet"/>
            </w:pPr>
            <w:r w:rsidRPr="00082FE9">
              <w:t>overhead hazards (e.g. powerlines, service pipes)</w:t>
            </w:r>
          </w:p>
          <w:p w:rsidR="00000000" w:rsidRPr="00082FE9" w:rsidRDefault="00C76F16" w:rsidP="00082FE9">
            <w:pPr>
              <w:pStyle w:val="ListBullet"/>
            </w:pPr>
            <w:r w:rsidRPr="00082FE9">
              <w:t>traffic (e.g. pedestrians, vehicles, other plant)</w:t>
            </w:r>
          </w:p>
          <w:p w:rsidR="00000000" w:rsidRPr="00082FE9" w:rsidRDefault="00C76F16" w:rsidP="00082FE9">
            <w:pPr>
              <w:pStyle w:val="ListBullet"/>
            </w:pPr>
            <w:r w:rsidRPr="00082FE9">
              <w:t>Insufficient lighting</w:t>
            </w:r>
          </w:p>
          <w:p w:rsidR="00000000" w:rsidRPr="00082FE9" w:rsidRDefault="00C76F16" w:rsidP="00082FE9">
            <w:pPr>
              <w:pStyle w:val="ListBullet"/>
            </w:pPr>
            <w:r w:rsidRPr="00082FE9">
              <w:t>environmental conditions (e.g. wind, lightning, storms, etc</w:t>
            </w:r>
            <w:r w:rsidRPr="00082FE9">
              <w:t>.)</w:t>
            </w:r>
          </w:p>
          <w:p w:rsidR="00000000" w:rsidRPr="00082FE9" w:rsidRDefault="00C76F16" w:rsidP="00082FE9">
            <w:pPr>
              <w:pStyle w:val="ListBullet"/>
            </w:pPr>
            <w:r w:rsidRPr="00082FE9">
              <w:t>positioning of crane operator</w:t>
            </w:r>
          </w:p>
          <w:p w:rsidR="00000000" w:rsidRDefault="00C76F16" w:rsidP="00082FE9">
            <w:pPr>
              <w:pStyle w:val="ListBullet"/>
              <w:rPr>
                <w:lang w:val="en-NZ"/>
              </w:rPr>
            </w:pPr>
            <w:r w:rsidRPr="00082FE9">
              <w:t>other specific hazards (e.g. dangerous materials)</w:t>
            </w:r>
          </w:p>
        </w:tc>
      </w:tr>
      <w:tr w:rsidR="00000000" w:rsidRPr="00082FE9" w:rsidTr="00C76F16">
        <w:tc>
          <w:tcPr>
            <w:tcW w:w="299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76F16" w:rsidP="00082FE9">
            <w:pPr>
              <w:pStyle w:val="BodyText"/>
              <w:rPr>
                <w:lang w:val="en-NZ"/>
              </w:rPr>
            </w:pPr>
            <w:r w:rsidRPr="00082FE9">
              <w:rPr>
                <w:rStyle w:val="SpecialBold"/>
              </w:rPr>
              <w:t>Hazard control measures</w:t>
            </w:r>
          </w:p>
        </w:tc>
        <w:tc>
          <w:tcPr>
            <w:tcW w:w="576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082FE9" w:rsidRDefault="00C76F16" w:rsidP="00082FE9">
            <w:pPr>
              <w:pStyle w:val="BodyText"/>
            </w:pPr>
            <w:r w:rsidRPr="00082FE9">
              <w:t>Refers to the systematic process of eliminating or reducing the risk to personnel and property through the application of controls</w:t>
            </w:r>
          </w:p>
          <w:p w:rsidR="00000000" w:rsidRPr="00082FE9" w:rsidRDefault="00C76F16" w:rsidP="00082FE9">
            <w:pPr>
              <w:pStyle w:val="BodyText"/>
            </w:pPr>
            <w:r w:rsidRPr="00082FE9">
              <w:t>It includes the application of the hierarchy of control, the six-step preference of control measures to manage and control risk:</w:t>
            </w:r>
          </w:p>
          <w:p w:rsidR="00000000" w:rsidRPr="00082FE9" w:rsidRDefault="00C76F16" w:rsidP="00082FE9">
            <w:pPr>
              <w:pStyle w:val="List"/>
            </w:pPr>
            <w:r w:rsidRPr="00082FE9">
              <w:t>1</w:t>
            </w:r>
            <w:r w:rsidRPr="00082FE9">
              <w:tab/>
              <w:t>elimination</w:t>
            </w:r>
          </w:p>
          <w:p w:rsidR="00000000" w:rsidRPr="00082FE9" w:rsidRDefault="00C76F16" w:rsidP="00082FE9">
            <w:pPr>
              <w:pStyle w:val="List"/>
            </w:pPr>
            <w:r w:rsidRPr="00082FE9">
              <w:t>2</w:t>
            </w:r>
            <w:r w:rsidRPr="00082FE9">
              <w:tab/>
              <w:t>substitution</w:t>
            </w:r>
          </w:p>
          <w:p w:rsidR="00000000" w:rsidRPr="00082FE9" w:rsidRDefault="00C76F16" w:rsidP="00082FE9">
            <w:pPr>
              <w:pStyle w:val="List"/>
            </w:pPr>
            <w:r w:rsidRPr="00082FE9">
              <w:t>3</w:t>
            </w:r>
            <w:r w:rsidRPr="00082FE9">
              <w:tab/>
              <w:t>isolation</w:t>
            </w:r>
          </w:p>
          <w:p w:rsidR="00000000" w:rsidRPr="00082FE9" w:rsidRDefault="00C76F16" w:rsidP="00082FE9">
            <w:pPr>
              <w:pStyle w:val="List"/>
            </w:pPr>
            <w:r w:rsidRPr="00082FE9">
              <w:t>4</w:t>
            </w:r>
            <w:r w:rsidRPr="00082FE9">
              <w:tab/>
              <w:t>engineering control measures</w:t>
            </w:r>
          </w:p>
          <w:p w:rsidR="00000000" w:rsidRPr="00082FE9" w:rsidRDefault="00C76F16" w:rsidP="00082FE9">
            <w:pPr>
              <w:pStyle w:val="List"/>
            </w:pPr>
            <w:r w:rsidRPr="00082FE9">
              <w:t>5</w:t>
            </w:r>
            <w:r w:rsidRPr="00082FE9">
              <w:tab/>
              <w:t>using safe work practices</w:t>
            </w:r>
          </w:p>
          <w:p w:rsidR="00000000" w:rsidRDefault="00C76F16" w:rsidP="00082FE9">
            <w:pPr>
              <w:pStyle w:val="List"/>
              <w:rPr>
                <w:lang w:val="en-NZ"/>
              </w:rPr>
            </w:pPr>
            <w:r w:rsidRPr="00082FE9">
              <w:t>6</w:t>
            </w:r>
            <w:r w:rsidRPr="00082FE9">
              <w:tab/>
              <w:t>personal protective equip</w:t>
            </w:r>
            <w:r w:rsidRPr="00082FE9">
              <w:t>ment</w:t>
            </w:r>
          </w:p>
        </w:tc>
      </w:tr>
      <w:tr w:rsidR="00000000" w:rsidRPr="00082FE9" w:rsidTr="00C76F16">
        <w:tc>
          <w:tcPr>
            <w:tcW w:w="299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76F16" w:rsidP="00082FE9">
            <w:pPr>
              <w:pStyle w:val="BodyText"/>
              <w:rPr>
                <w:lang w:val="en-NZ"/>
              </w:rPr>
            </w:pPr>
            <w:r w:rsidRPr="00082FE9">
              <w:rPr>
                <w:rStyle w:val="SpecialBold"/>
              </w:rPr>
              <w:t>Appropriate standards</w:t>
            </w:r>
          </w:p>
        </w:tc>
        <w:tc>
          <w:tcPr>
            <w:tcW w:w="576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082FE9" w:rsidRDefault="00C76F16" w:rsidP="00082FE9">
            <w:pPr>
              <w:pStyle w:val="BodyText"/>
            </w:pPr>
            <w:r w:rsidRPr="00082FE9">
              <w:t>May include but not limited to:</w:t>
            </w:r>
          </w:p>
          <w:p w:rsidR="00000000" w:rsidRPr="00082FE9" w:rsidRDefault="00C76F16" w:rsidP="00082FE9">
            <w:pPr>
              <w:pStyle w:val="ListBullet"/>
            </w:pPr>
            <w:r w:rsidRPr="00082FE9">
              <w:t>codes of practice</w:t>
            </w:r>
          </w:p>
          <w:p w:rsidR="00000000" w:rsidRPr="00082FE9" w:rsidRDefault="00C76F16" w:rsidP="00082FE9">
            <w:pPr>
              <w:pStyle w:val="ListBullet"/>
            </w:pPr>
            <w:r w:rsidRPr="00082FE9">
              <w:t>legislation</w:t>
            </w:r>
          </w:p>
          <w:p w:rsidR="00000000" w:rsidRPr="00082FE9" w:rsidRDefault="00C76F16" w:rsidP="00082FE9">
            <w:pPr>
              <w:pStyle w:val="ListBullet"/>
            </w:pPr>
            <w:r w:rsidRPr="00082FE9">
              <w:t xml:space="preserve">Australian standards especially AS2550.1 - 2002 (6.5) </w:t>
            </w:r>
          </w:p>
          <w:p w:rsidR="00000000" w:rsidRPr="00082FE9" w:rsidRDefault="00C76F16" w:rsidP="00082FE9">
            <w:pPr>
              <w:pStyle w:val="ListBullet"/>
            </w:pPr>
            <w:r w:rsidRPr="00082FE9">
              <w:t>manufacturer's specifications</w:t>
            </w:r>
          </w:p>
          <w:p w:rsidR="00000000" w:rsidRDefault="00C76F16" w:rsidP="00082FE9">
            <w:pPr>
              <w:pStyle w:val="ListBullet"/>
              <w:rPr>
                <w:lang w:val="en-NZ"/>
              </w:rPr>
            </w:pPr>
            <w:r w:rsidRPr="00082FE9">
              <w:t>industry standards</w:t>
            </w:r>
          </w:p>
        </w:tc>
      </w:tr>
      <w:tr w:rsidR="00000000" w:rsidRPr="00082FE9" w:rsidTr="00C76F16">
        <w:tc>
          <w:tcPr>
            <w:tcW w:w="299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76F16" w:rsidP="00082FE9">
            <w:pPr>
              <w:pStyle w:val="BodyText"/>
              <w:rPr>
                <w:lang w:val="en-NZ"/>
              </w:rPr>
            </w:pPr>
            <w:r w:rsidRPr="00082FE9">
              <w:rPr>
                <w:rStyle w:val="SpecialBold"/>
              </w:rPr>
              <w:t>Associated personnel</w:t>
            </w:r>
          </w:p>
        </w:tc>
        <w:tc>
          <w:tcPr>
            <w:tcW w:w="576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082FE9" w:rsidRDefault="00C76F16" w:rsidP="00082FE9">
            <w:pPr>
              <w:pStyle w:val="BodyText"/>
            </w:pPr>
            <w:r w:rsidRPr="00082FE9">
              <w:t>May include but not limited to:</w:t>
            </w:r>
          </w:p>
          <w:p w:rsidR="00000000" w:rsidRPr="00082FE9" w:rsidRDefault="00C76F16" w:rsidP="00082FE9">
            <w:pPr>
              <w:pStyle w:val="ListBullet"/>
            </w:pPr>
            <w:r w:rsidRPr="00082FE9">
              <w:t>doggers</w:t>
            </w:r>
          </w:p>
          <w:p w:rsidR="00000000" w:rsidRDefault="00C76F16" w:rsidP="00082FE9">
            <w:pPr>
              <w:pStyle w:val="ListBullet"/>
              <w:rPr>
                <w:lang w:val="en-NZ"/>
              </w:rPr>
            </w:pPr>
            <w:r w:rsidRPr="00082FE9">
              <w:t>riggers</w:t>
            </w:r>
          </w:p>
        </w:tc>
      </w:tr>
      <w:tr w:rsidR="00000000" w:rsidRPr="00082FE9" w:rsidTr="00C76F16">
        <w:tc>
          <w:tcPr>
            <w:tcW w:w="299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76F16" w:rsidP="00082FE9">
            <w:pPr>
              <w:pStyle w:val="BodyText"/>
              <w:rPr>
                <w:lang w:val="en-NZ"/>
              </w:rPr>
            </w:pPr>
            <w:r w:rsidRPr="00082FE9">
              <w:rPr>
                <w:rStyle w:val="SpecialBold"/>
              </w:rPr>
              <w:lastRenderedPageBreak/>
              <w:t>Lifting equipment</w:t>
            </w:r>
          </w:p>
        </w:tc>
        <w:tc>
          <w:tcPr>
            <w:tcW w:w="576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082FE9" w:rsidRDefault="00C76F16" w:rsidP="00082FE9">
            <w:pPr>
              <w:pStyle w:val="BodyText"/>
            </w:pPr>
            <w:r w:rsidRPr="00082FE9">
              <w:t>May include but not be limited to:</w:t>
            </w:r>
          </w:p>
          <w:p w:rsidR="00000000" w:rsidRPr="00082FE9" w:rsidRDefault="00C76F16" w:rsidP="00082FE9">
            <w:pPr>
              <w:pStyle w:val="ListBullet"/>
            </w:pPr>
            <w:r w:rsidRPr="00082FE9">
              <w:t xml:space="preserve">chain slings </w:t>
            </w:r>
          </w:p>
          <w:p w:rsidR="00000000" w:rsidRPr="00082FE9" w:rsidRDefault="00C76F16" w:rsidP="00082FE9">
            <w:pPr>
              <w:pStyle w:val="ListBullet"/>
            </w:pPr>
            <w:r w:rsidRPr="00082FE9">
              <w:t xml:space="preserve">wire and synthetic slings </w:t>
            </w:r>
          </w:p>
          <w:p w:rsidR="00000000" w:rsidRPr="00082FE9" w:rsidRDefault="00C76F16" w:rsidP="00082FE9">
            <w:pPr>
              <w:pStyle w:val="ListBullet"/>
            </w:pPr>
            <w:r w:rsidRPr="00082FE9">
              <w:t xml:space="preserve">shackles </w:t>
            </w:r>
          </w:p>
          <w:p w:rsidR="00000000" w:rsidRDefault="00C76F16" w:rsidP="00082FE9">
            <w:pPr>
              <w:pStyle w:val="ListBullet"/>
              <w:rPr>
                <w:lang w:val="en-NZ"/>
              </w:rPr>
            </w:pPr>
            <w:r w:rsidRPr="00082FE9">
              <w:t xml:space="preserve">eyebolts </w:t>
            </w:r>
          </w:p>
        </w:tc>
      </w:tr>
      <w:tr w:rsidR="00000000" w:rsidRPr="00082FE9" w:rsidTr="00C76F16">
        <w:tc>
          <w:tcPr>
            <w:tcW w:w="299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76F16" w:rsidP="00082FE9">
            <w:pPr>
              <w:pStyle w:val="BodyText"/>
              <w:rPr>
                <w:lang w:val="en-NZ"/>
              </w:rPr>
            </w:pPr>
            <w:r w:rsidRPr="00082FE9">
              <w:rPr>
                <w:rStyle w:val="SpecialBold"/>
              </w:rPr>
              <w:t>Crane</w:t>
            </w:r>
          </w:p>
        </w:tc>
        <w:tc>
          <w:tcPr>
            <w:tcW w:w="576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76F16" w:rsidP="00082FE9">
            <w:pPr>
              <w:pStyle w:val="BodyText"/>
              <w:rPr>
                <w:lang w:val="en-NZ"/>
              </w:rPr>
            </w:pPr>
            <w:r w:rsidRPr="00082FE9">
              <w:t>A crane with a capacity of 10 metre tonnes and above mounted on a vehicle for the principle purpose of loading and unloading s</w:t>
            </w:r>
            <w:r w:rsidRPr="00082FE9">
              <w:t>uch a vehicle</w:t>
            </w:r>
          </w:p>
        </w:tc>
      </w:tr>
      <w:tr w:rsidR="00000000" w:rsidRPr="00082FE9" w:rsidTr="00C76F16">
        <w:tc>
          <w:tcPr>
            <w:tcW w:w="299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76F16" w:rsidP="00082FE9">
            <w:pPr>
              <w:pStyle w:val="BodyText"/>
              <w:rPr>
                <w:lang w:val="en-NZ"/>
              </w:rPr>
            </w:pPr>
            <w:r w:rsidRPr="00082FE9">
              <w:rPr>
                <w:rStyle w:val="SpecialBold"/>
              </w:rPr>
              <w:t>Appropriate</w:t>
            </w:r>
          </w:p>
        </w:tc>
        <w:tc>
          <w:tcPr>
            <w:tcW w:w="576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082FE9" w:rsidRDefault="00C76F16" w:rsidP="00082FE9">
            <w:pPr>
              <w:pStyle w:val="BodyText"/>
            </w:pPr>
            <w:r w:rsidRPr="00082FE9">
              <w:t>May include but not limited to:</w:t>
            </w:r>
          </w:p>
          <w:p w:rsidR="00000000" w:rsidRPr="00082FE9" w:rsidRDefault="00C76F16" w:rsidP="00082FE9">
            <w:pPr>
              <w:pStyle w:val="ListBullet"/>
            </w:pPr>
            <w:r w:rsidRPr="00082FE9">
              <w:t>crane capabilities</w:t>
            </w:r>
          </w:p>
          <w:p w:rsidR="00000000" w:rsidRDefault="00C76F16" w:rsidP="00082FE9">
            <w:pPr>
              <w:pStyle w:val="ListBullet"/>
              <w:rPr>
                <w:lang w:val="en-NZ"/>
              </w:rPr>
            </w:pPr>
            <w:r w:rsidRPr="00082FE9">
              <w:t>environmental conditions (e.g. wind, lightning, storms, etc.)</w:t>
            </w:r>
          </w:p>
        </w:tc>
      </w:tr>
      <w:tr w:rsidR="00000000" w:rsidRPr="00082FE9" w:rsidTr="00C76F16">
        <w:tc>
          <w:tcPr>
            <w:tcW w:w="299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76F16" w:rsidP="00082FE9">
            <w:pPr>
              <w:pStyle w:val="BodyText"/>
              <w:rPr>
                <w:lang w:val="en-NZ"/>
              </w:rPr>
            </w:pPr>
            <w:r w:rsidRPr="00082FE9">
              <w:rPr>
                <w:rStyle w:val="SpecialBold"/>
              </w:rPr>
              <w:t>Communication method</w:t>
            </w:r>
          </w:p>
        </w:tc>
        <w:tc>
          <w:tcPr>
            <w:tcW w:w="576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082FE9" w:rsidRDefault="00C76F16" w:rsidP="00082FE9">
            <w:pPr>
              <w:pStyle w:val="BodyText"/>
            </w:pPr>
            <w:r w:rsidRPr="00082FE9">
              <w:t>May include but not limited to:</w:t>
            </w:r>
          </w:p>
          <w:p w:rsidR="00000000" w:rsidRPr="00082FE9" w:rsidRDefault="00C76F16" w:rsidP="00082FE9">
            <w:pPr>
              <w:pStyle w:val="ListBullet"/>
            </w:pPr>
            <w:r w:rsidRPr="00082FE9">
              <w:t>verbal and non-verbal language</w:t>
            </w:r>
          </w:p>
          <w:p w:rsidR="00000000" w:rsidRPr="00082FE9" w:rsidRDefault="00C76F16" w:rsidP="00082FE9">
            <w:pPr>
              <w:pStyle w:val="ListBullet"/>
            </w:pPr>
            <w:r w:rsidRPr="00082FE9">
              <w:t>written instructions</w:t>
            </w:r>
          </w:p>
          <w:p w:rsidR="00000000" w:rsidRPr="00082FE9" w:rsidRDefault="00C76F16" w:rsidP="00082FE9">
            <w:pPr>
              <w:pStyle w:val="ListBullet"/>
            </w:pPr>
            <w:r w:rsidRPr="00082FE9">
              <w:t>signage</w:t>
            </w:r>
          </w:p>
          <w:p w:rsidR="00000000" w:rsidRPr="00082FE9" w:rsidRDefault="00C76F16" w:rsidP="00082FE9">
            <w:pPr>
              <w:pStyle w:val="ListBullet"/>
            </w:pPr>
            <w:r w:rsidRPr="00082FE9">
              <w:t>hand signals</w:t>
            </w:r>
          </w:p>
          <w:p w:rsidR="00000000" w:rsidRPr="00082FE9" w:rsidRDefault="00C76F16" w:rsidP="00082FE9">
            <w:pPr>
              <w:pStyle w:val="ListBullet"/>
            </w:pPr>
            <w:r w:rsidRPr="00082FE9">
              <w:t xml:space="preserve">listening </w:t>
            </w:r>
          </w:p>
          <w:p w:rsidR="00000000" w:rsidRPr="00082FE9" w:rsidRDefault="00C76F16" w:rsidP="00082FE9">
            <w:pPr>
              <w:pStyle w:val="ListBullet"/>
            </w:pPr>
            <w:r w:rsidRPr="00082FE9">
              <w:t>questioning to confirm understanding</w:t>
            </w:r>
          </w:p>
          <w:p w:rsidR="00000000" w:rsidRDefault="00C76F16" w:rsidP="00082FE9">
            <w:pPr>
              <w:pStyle w:val="ListBullet"/>
              <w:rPr>
                <w:lang w:val="en-NZ"/>
              </w:rPr>
            </w:pPr>
            <w:r w:rsidRPr="00082FE9">
              <w:t>appropriate worksite protocol</w:t>
            </w:r>
          </w:p>
        </w:tc>
      </w:tr>
      <w:tr w:rsidR="00000000" w:rsidRPr="00082FE9" w:rsidTr="00C76F16">
        <w:tc>
          <w:tcPr>
            <w:tcW w:w="299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76F16" w:rsidP="00082FE9">
            <w:pPr>
              <w:pStyle w:val="BodyText"/>
              <w:rPr>
                <w:lang w:val="en-NZ"/>
              </w:rPr>
            </w:pPr>
            <w:r w:rsidRPr="00082FE9">
              <w:rPr>
                <w:rStyle w:val="SpecialBold"/>
              </w:rPr>
              <w:t>Signage and labels</w:t>
            </w:r>
          </w:p>
        </w:tc>
        <w:tc>
          <w:tcPr>
            <w:tcW w:w="576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082FE9" w:rsidRDefault="00C76F16" w:rsidP="00082FE9">
            <w:pPr>
              <w:pStyle w:val="BodyText"/>
            </w:pPr>
            <w:r w:rsidRPr="00082FE9">
              <w:t>May include but not limited to:</w:t>
            </w:r>
          </w:p>
          <w:p w:rsidR="00000000" w:rsidRPr="00082FE9" w:rsidRDefault="00C76F16" w:rsidP="00082FE9">
            <w:pPr>
              <w:pStyle w:val="ListBullet"/>
            </w:pPr>
            <w:r w:rsidRPr="00082FE9">
              <w:t>crane data plates/labels</w:t>
            </w:r>
          </w:p>
          <w:p w:rsidR="00000000" w:rsidRPr="00082FE9" w:rsidRDefault="00C76F16" w:rsidP="00082FE9">
            <w:pPr>
              <w:pStyle w:val="ListBullet"/>
            </w:pPr>
            <w:r w:rsidRPr="00082FE9">
              <w:t>load charts</w:t>
            </w:r>
          </w:p>
          <w:p w:rsidR="00000000" w:rsidRPr="00082FE9" w:rsidRDefault="00C76F16" w:rsidP="00082FE9">
            <w:pPr>
              <w:pStyle w:val="ListBullet"/>
            </w:pPr>
            <w:r w:rsidRPr="00082FE9">
              <w:t>crane decals</w:t>
            </w:r>
          </w:p>
          <w:p w:rsidR="00000000" w:rsidRDefault="00C76F16" w:rsidP="00082FE9">
            <w:pPr>
              <w:pStyle w:val="ListBullet"/>
              <w:rPr>
                <w:lang w:val="en-NZ"/>
              </w:rPr>
            </w:pPr>
            <w:r w:rsidRPr="00082FE9">
              <w:t>control labels</w:t>
            </w:r>
          </w:p>
        </w:tc>
      </w:tr>
      <w:tr w:rsidR="00000000" w:rsidRPr="00082FE9" w:rsidTr="00C76F16">
        <w:tc>
          <w:tcPr>
            <w:tcW w:w="299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76F16" w:rsidP="00082FE9">
            <w:pPr>
              <w:pStyle w:val="BodyText"/>
              <w:rPr>
                <w:lang w:val="en-NZ"/>
              </w:rPr>
            </w:pPr>
            <w:r w:rsidRPr="00082FE9">
              <w:rPr>
                <w:rStyle w:val="SpecialBold"/>
              </w:rPr>
              <w:t>Procedures</w:t>
            </w:r>
          </w:p>
        </w:tc>
        <w:tc>
          <w:tcPr>
            <w:tcW w:w="576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082FE9" w:rsidRDefault="00C76F16" w:rsidP="00082FE9">
            <w:pPr>
              <w:pStyle w:val="BodyText"/>
            </w:pPr>
            <w:r w:rsidRPr="00082FE9">
              <w:t>May include but not limited to:</w:t>
            </w:r>
          </w:p>
          <w:p w:rsidR="00000000" w:rsidRPr="00082FE9" w:rsidRDefault="00C76F16" w:rsidP="00082FE9">
            <w:pPr>
              <w:pStyle w:val="ListBullet"/>
            </w:pPr>
            <w:r w:rsidRPr="00082FE9">
              <w:t>manufacturer's guidelines (instructions, specifications or checklists)</w:t>
            </w:r>
          </w:p>
          <w:p w:rsidR="00000000" w:rsidRPr="00082FE9" w:rsidRDefault="00C76F16" w:rsidP="00082FE9">
            <w:pPr>
              <w:pStyle w:val="ListBullet"/>
            </w:pPr>
            <w:r w:rsidRPr="00082FE9">
              <w:t>industry operating procedures</w:t>
            </w:r>
          </w:p>
          <w:p w:rsidR="00000000" w:rsidRDefault="00C76F16" w:rsidP="00082FE9">
            <w:pPr>
              <w:pStyle w:val="ListBullet"/>
              <w:rPr>
                <w:lang w:val="en-NZ"/>
              </w:rPr>
            </w:pPr>
            <w:r w:rsidRPr="00082FE9">
              <w:t>workplace procedures (work instructions, operating procedures, checklists)</w:t>
            </w:r>
          </w:p>
        </w:tc>
      </w:tr>
      <w:tr w:rsidR="00000000" w:rsidRPr="00082FE9" w:rsidTr="00C76F16">
        <w:tc>
          <w:tcPr>
            <w:tcW w:w="299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76F16" w:rsidP="00082FE9">
            <w:pPr>
              <w:pStyle w:val="BodyText"/>
              <w:rPr>
                <w:lang w:val="en-NZ"/>
              </w:rPr>
            </w:pPr>
            <w:r w:rsidRPr="00082FE9">
              <w:rPr>
                <w:rStyle w:val="SpecialBold"/>
              </w:rPr>
              <w:lastRenderedPageBreak/>
              <w:t>Controls</w:t>
            </w:r>
          </w:p>
        </w:tc>
        <w:tc>
          <w:tcPr>
            <w:tcW w:w="576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082FE9" w:rsidRDefault="00C76F16" w:rsidP="00082FE9">
            <w:pPr>
              <w:pStyle w:val="BodyText"/>
            </w:pPr>
            <w:r w:rsidRPr="00082FE9">
              <w:t>May include but not limited to:</w:t>
            </w:r>
          </w:p>
          <w:p w:rsidR="00000000" w:rsidRPr="00082FE9" w:rsidRDefault="00C76F16" w:rsidP="00082FE9">
            <w:pPr>
              <w:pStyle w:val="ListBullet"/>
            </w:pPr>
            <w:r w:rsidRPr="00082FE9">
              <w:t>luffing levers</w:t>
            </w:r>
          </w:p>
          <w:p w:rsidR="00000000" w:rsidRPr="00082FE9" w:rsidRDefault="00C76F16" w:rsidP="00082FE9">
            <w:pPr>
              <w:pStyle w:val="ListBullet"/>
            </w:pPr>
            <w:r w:rsidRPr="00082FE9">
              <w:t>knuckling levers</w:t>
            </w:r>
          </w:p>
          <w:p w:rsidR="00000000" w:rsidRPr="00082FE9" w:rsidRDefault="00C76F16" w:rsidP="00082FE9">
            <w:pPr>
              <w:pStyle w:val="ListBullet"/>
            </w:pPr>
            <w:r w:rsidRPr="00082FE9">
              <w:t>hoisti</w:t>
            </w:r>
            <w:r w:rsidRPr="00082FE9">
              <w:t>ng and lowering levers</w:t>
            </w:r>
          </w:p>
          <w:p w:rsidR="00000000" w:rsidRPr="00082FE9" w:rsidRDefault="00C76F16" w:rsidP="00082FE9">
            <w:pPr>
              <w:pStyle w:val="ListBullet"/>
            </w:pPr>
            <w:r w:rsidRPr="00082FE9">
              <w:t>slewing levers including brake</w:t>
            </w:r>
          </w:p>
          <w:p w:rsidR="00000000" w:rsidRDefault="00C76F16" w:rsidP="00082FE9">
            <w:pPr>
              <w:pStyle w:val="ListBullet"/>
              <w:rPr>
                <w:lang w:val="en-NZ"/>
              </w:rPr>
            </w:pPr>
            <w:r w:rsidRPr="00082FE9">
              <w:t>boom extension levers (where fitted)</w:t>
            </w:r>
          </w:p>
        </w:tc>
      </w:tr>
      <w:tr w:rsidR="00000000" w:rsidRPr="00082FE9" w:rsidTr="00C76F16">
        <w:tc>
          <w:tcPr>
            <w:tcW w:w="299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76F16" w:rsidP="00082FE9">
            <w:pPr>
              <w:pStyle w:val="BodyText"/>
              <w:rPr>
                <w:lang w:val="en-NZ"/>
              </w:rPr>
            </w:pPr>
            <w:r w:rsidRPr="00082FE9">
              <w:rPr>
                <w:rStyle w:val="SpecialBold"/>
              </w:rPr>
              <w:t>Service logbook</w:t>
            </w:r>
          </w:p>
        </w:tc>
        <w:tc>
          <w:tcPr>
            <w:tcW w:w="576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082FE9" w:rsidRDefault="00C76F16" w:rsidP="00082FE9">
            <w:pPr>
              <w:pStyle w:val="BodyText"/>
            </w:pPr>
            <w:r w:rsidRPr="00082FE9">
              <w:t>May include but not limited to:</w:t>
            </w:r>
          </w:p>
          <w:p w:rsidR="00000000" w:rsidRPr="00082FE9" w:rsidRDefault="00C76F16" w:rsidP="00082FE9">
            <w:pPr>
              <w:pStyle w:val="ListBullet"/>
            </w:pPr>
            <w:r w:rsidRPr="00082FE9">
              <w:t>any logbook</w:t>
            </w:r>
          </w:p>
          <w:p w:rsidR="00000000" w:rsidRPr="00082FE9" w:rsidRDefault="00C76F16" w:rsidP="00082FE9">
            <w:pPr>
              <w:pStyle w:val="ListBullet"/>
            </w:pPr>
            <w:r w:rsidRPr="00082FE9">
              <w:t>service book</w:t>
            </w:r>
          </w:p>
          <w:p w:rsidR="00000000" w:rsidRDefault="00C76F16" w:rsidP="00082FE9">
            <w:pPr>
              <w:pStyle w:val="ListBullet"/>
              <w:rPr>
                <w:lang w:val="en-NZ"/>
              </w:rPr>
            </w:pPr>
            <w:r w:rsidRPr="00082FE9">
              <w:t>history record system where the service and maintenance history is kept</w:t>
            </w:r>
          </w:p>
        </w:tc>
      </w:tr>
      <w:tr w:rsidR="00000000" w:rsidRPr="00082FE9" w:rsidTr="00C76F16">
        <w:tc>
          <w:tcPr>
            <w:tcW w:w="299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76F16" w:rsidP="00082FE9">
            <w:pPr>
              <w:pStyle w:val="BodyText"/>
              <w:rPr>
                <w:lang w:val="en-NZ"/>
              </w:rPr>
            </w:pPr>
            <w:r w:rsidRPr="00082FE9">
              <w:rPr>
                <w:rStyle w:val="SpecialBold"/>
              </w:rPr>
              <w:t>Crane safety devices</w:t>
            </w:r>
          </w:p>
        </w:tc>
        <w:tc>
          <w:tcPr>
            <w:tcW w:w="576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082FE9" w:rsidRDefault="00C76F16" w:rsidP="00082FE9">
            <w:pPr>
              <w:pStyle w:val="BodyText"/>
            </w:pPr>
            <w:r w:rsidRPr="00082FE9">
              <w:t>May include but not limited to:</w:t>
            </w:r>
          </w:p>
          <w:p w:rsidR="00000000" w:rsidRPr="00082FE9" w:rsidRDefault="00C76F16" w:rsidP="00082FE9">
            <w:pPr>
              <w:pStyle w:val="ListBullet"/>
            </w:pPr>
            <w:r w:rsidRPr="00082FE9">
              <w:t>horns/sirens</w:t>
            </w:r>
          </w:p>
          <w:p w:rsidR="00000000" w:rsidRPr="00082FE9" w:rsidRDefault="00C76F16" w:rsidP="00082FE9">
            <w:pPr>
              <w:pStyle w:val="ListBullet"/>
            </w:pPr>
            <w:r w:rsidRPr="00082FE9">
              <w:t>audible and visual warning devices</w:t>
            </w:r>
          </w:p>
          <w:p w:rsidR="00000000" w:rsidRDefault="00C76F16" w:rsidP="00082FE9">
            <w:pPr>
              <w:pStyle w:val="ListBullet"/>
              <w:rPr>
                <w:lang w:val="en-NZ"/>
              </w:rPr>
            </w:pPr>
            <w:r w:rsidRPr="00082FE9">
              <w:t>lights</w:t>
            </w:r>
          </w:p>
        </w:tc>
      </w:tr>
      <w:tr w:rsidR="00000000" w:rsidRPr="00082FE9" w:rsidTr="00C76F16">
        <w:tc>
          <w:tcPr>
            <w:tcW w:w="299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76F16" w:rsidP="00082FE9">
            <w:pPr>
              <w:pStyle w:val="BodyText"/>
              <w:rPr>
                <w:lang w:val="en-NZ"/>
              </w:rPr>
            </w:pPr>
            <w:r w:rsidRPr="00082FE9">
              <w:rPr>
                <w:rStyle w:val="SpecialBold"/>
              </w:rPr>
              <w:t>Communication equipment</w:t>
            </w:r>
          </w:p>
        </w:tc>
        <w:tc>
          <w:tcPr>
            <w:tcW w:w="576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082FE9" w:rsidRDefault="00C76F16" w:rsidP="00082FE9">
            <w:pPr>
              <w:pStyle w:val="BodyText"/>
            </w:pPr>
            <w:r w:rsidRPr="00082FE9">
              <w:t>May include but not limited to:</w:t>
            </w:r>
          </w:p>
          <w:p w:rsidR="00000000" w:rsidRPr="00082FE9" w:rsidRDefault="00C76F16" w:rsidP="00082FE9">
            <w:pPr>
              <w:pStyle w:val="ListBullet"/>
            </w:pPr>
            <w:r w:rsidRPr="00082FE9">
              <w:t>fixed frequency two-way radios</w:t>
            </w:r>
          </w:p>
          <w:p w:rsidR="00000000" w:rsidRDefault="00C76F16" w:rsidP="00082FE9">
            <w:pPr>
              <w:pStyle w:val="ListBullet"/>
              <w:rPr>
                <w:lang w:val="en-NZ"/>
              </w:rPr>
            </w:pPr>
            <w:r w:rsidRPr="00082FE9">
              <w:t>whistles</w:t>
            </w:r>
          </w:p>
        </w:tc>
      </w:tr>
      <w:tr w:rsidR="00000000" w:rsidRPr="00082FE9" w:rsidTr="00C76F16">
        <w:tc>
          <w:tcPr>
            <w:tcW w:w="299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76F16" w:rsidP="00082FE9">
            <w:pPr>
              <w:pStyle w:val="BodyText"/>
              <w:rPr>
                <w:lang w:val="en-NZ"/>
              </w:rPr>
            </w:pPr>
            <w:r w:rsidRPr="00082FE9">
              <w:rPr>
                <w:rStyle w:val="SpecialBold"/>
              </w:rPr>
              <w:t>Ground suitability</w:t>
            </w:r>
          </w:p>
        </w:tc>
        <w:tc>
          <w:tcPr>
            <w:tcW w:w="576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082FE9" w:rsidRDefault="00C76F16" w:rsidP="00082FE9">
            <w:pPr>
              <w:pStyle w:val="BodyText"/>
            </w:pPr>
            <w:r w:rsidRPr="00082FE9">
              <w:t>May include but not limited to:</w:t>
            </w:r>
          </w:p>
          <w:p w:rsidR="00000000" w:rsidRPr="00082FE9" w:rsidRDefault="00C76F16" w:rsidP="00082FE9">
            <w:pPr>
              <w:pStyle w:val="ListBullet"/>
            </w:pPr>
            <w:r w:rsidRPr="00082FE9">
              <w:t>rough uneven ground</w:t>
            </w:r>
          </w:p>
          <w:p w:rsidR="00000000" w:rsidRPr="00082FE9" w:rsidRDefault="00C76F16" w:rsidP="00082FE9">
            <w:pPr>
              <w:pStyle w:val="ListBullet"/>
            </w:pPr>
            <w:r w:rsidRPr="00082FE9">
              <w:t>backfilled ground</w:t>
            </w:r>
          </w:p>
          <w:p w:rsidR="00000000" w:rsidRPr="00082FE9" w:rsidRDefault="00C76F16" w:rsidP="00082FE9">
            <w:pPr>
              <w:pStyle w:val="ListBullet"/>
            </w:pPr>
            <w:r w:rsidRPr="00082FE9">
              <w:t>soft soils</w:t>
            </w:r>
          </w:p>
          <w:p w:rsidR="00000000" w:rsidRPr="00082FE9" w:rsidRDefault="00C76F16" w:rsidP="00082FE9">
            <w:pPr>
              <w:pStyle w:val="ListBullet"/>
            </w:pPr>
            <w:r w:rsidRPr="00082FE9">
              <w:t>hard compacted soil</w:t>
            </w:r>
          </w:p>
          <w:p w:rsidR="00000000" w:rsidRPr="00082FE9" w:rsidRDefault="00C76F16" w:rsidP="00082FE9">
            <w:pPr>
              <w:pStyle w:val="ListBullet"/>
            </w:pPr>
            <w:r w:rsidRPr="00082FE9">
              <w:t>rock</w:t>
            </w:r>
          </w:p>
          <w:p w:rsidR="00000000" w:rsidRPr="00082FE9" w:rsidRDefault="00C76F16" w:rsidP="00082FE9">
            <w:pPr>
              <w:pStyle w:val="ListBullet"/>
            </w:pPr>
            <w:r w:rsidRPr="00082FE9">
              <w:t>bitumen</w:t>
            </w:r>
          </w:p>
          <w:p w:rsidR="00000000" w:rsidRDefault="00C76F16" w:rsidP="00082FE9">
            <w:pPr>
              <w:pStyle w:val="ListBullet"/>
              <w:rPr>
                <w:lang w:val="en-NZ"/>
              </w:rPr>
            </w:pPr>
            <w:r w:rsidRPr="00082FE9">
              <w:t>concrete</w:t>
            </w:r>
          </w:p>
        </w:tc>
      </w:tr>
      <w:tr w:rsidR="00000000" w:rsidRPr="00082FE9" w:rsidTr="00C76F16">
        <w:tc>
          <w:tcPr>
            <w:tcW w:w="299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76F16" w:rsidP="00082FE9">
            <w:pPr>
              <w:pStyle w:val="BodyText"/>
              <w:rPr>
                <w:lang w:val="en-NZ"/>
              </w:rPr>
            </w:pPr>
            <w:r w:rsidRPr="00082FE9">
              <w:rPr>
                <w:rStyle w:val="SpecialBold"/>
              </w:rPr>
              <w:t>Stability</w:t>
            </w:r>
          </w:p>
        </w:tc>
        <w:tc>
          <w:tcPr>
            <w:tcW w:w="576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082FE9" w:rsidRDefault="00C76F16" w:rsidP="00082FE9">
            <w:pPr>
              <w:pStyle w:val="BodyText"/>
            </w:pPr>
            <w:r w:rsidRPr="00082FE9">
              <w:t>May include but not limited to:</w:t>
            </w:r>
          </w:p>
          <w:p w:rsidR="00000000" w:rsidRPr="00082FE9" w:rsidRDefault="00C76F16" w:rsidP="00082FE9">
            <w:pPr>
              <w:pStyle w:val="ListBullet"/>
            </w:pPr>
            <w:r w:rsidRPr="00082FE9">
              <w:t>deploying outriggers</w:t>
            </w:r>
          </w:p>
          <w:p w:rsidR="00000000" w:rsidRPr="00082FE9" w:rsidRDefault="00C76F16" w:rsidP="00082FE9">
            <w:pPr>
              <w:pStyle w:val="ListBullet"/>
            </w:pPr>
            <w:r w:rsidRPr="00082FE9">
              <w:t>establishing correct size plates or packing</w:t>
            </w:r>
          </w:p>
          <w:p w:rsidR="00000000" w:rsidRDefault="00C76F16" w:rsidP="00082FE9">
            <w:pPr>
              <w:pStyle w:val="ListBullet"/>
              <w:rPr>
                <w:lang w:val="en-NZ"/>
              </w:rPr>
            </w:pPr>
            <w:r w:rsidRPr="00082FE9">
              <w:t>correctly positioning plates or packing</w:t>
            </w:r>
          </w:p>
        </w:tc>
      </w:tr>
      <w:tr w:rsidR="00000000" w:rsidRPr="00082FE9" w:rsidTr="00C76F16">
        <w:tc>
          <w:tcPr>
            <w:tcW w:w="299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76F16" w:rsidP="00082FE9">
            <w:pPr>
              <w:pStyle w:val="BodyText"/>
              <w:rPr>
                <w:lang w:val="en-NZ"/>
              </w:rPr>
            </w:pPr>
            <w:r w:rsidRPr="00082FE9">
              <w:rPr>
                <w:rStyle w:val="SpecialBold"/>
              </w:rPr>
              <w:t>Hazard prevention</w:t>
            </w:r>
            <w:r w:rsidRPr="00082FE9">
              <w:t>/</w:t>
            </w:r>
            <w:r w:rsidRPr="00082FE9">
              <w:rPr>
                <w:rStyle w:val="SpecialBold"/>
              </w:rPr>
              <w:t>control measures</w:t>
            </w:r>
          </w:p>
        </w:tc>
        <w:tc>
          <w:tcPr>
            <w:tcW w:w="576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082FE9" w:rsidRDefault="00C76F16" w:rsidP="00082FE9">
            <w:pPr>
              <w:pStyle w:val="BodyText"/>
            </w:pPr>
            <w:r w:rsidRPr="00082FE9">
              <w:t>May include but not limited to:</w:t>
            </w:r>
          </w:p>
          <w:p w:rsidR="00000000" w:rsidRPr="00082FE9" w:rsidRDefault="00C76F16" w:rsidP="00082FE9">
            <w:pPr>
              <w:pStyle w:val="ListBullet"/>
            </w:pPr>
            <w:r w:rsidRPr="00082FE9">
              <w:t>safety tags on electrical switches/isolators</w:t>
            </w:r>
          </w:p>
          <w:p w:rsidR="00000000" w:rsidRPr="00082FE9" w:rsidRDefault="00C76F16" w:rsidP="00082FE9">
            <w:pPr>
              <w:pStyle w:val="ListBullet"/>
            </w:pPr>
            <w:r w:rsidRPr="00082FE9">
              <w:t>insulated powerlines</w:t>
            </w:r>
          </w:p>
          <w:p w:rsidR="00000000" w:rsidRPr="00082FE9" w:rsidRDefault="00C76F16" w:rsidP="00082FE9">
            <w:pPr>
              <w:pStyle w:val="ListBullet"/>
            </w:pPr>
            <w:r w:rsidRPr="00082FE9">
              <w:t>safety observer used inside exclusion zone</w:t>
            </w:r>
          </w:p>
          <w:p w:rsidR="00000000" w:rsidRPr="00082FE9" w:rsidRDefault="00C76F16" w:rsidP="00082FE9">
            <w:pPr>
              <w:pStyle w:val="ListBullet"/>
            </w:pPr>
            <w:r w:rsidRPr="00082FE9">
              <w:t>disconnected power</w:t>
            </w:r>
          </w:p>
          <w:p w:rsidR="00000000" w:rsidRPr="00082FE9" w:rsidRDefault="00C76F16" w:rsidP="00082FE9">
            <w:pPr>
              <w:pStyle w:val="ListBullet"/>
            </w:pPr>
            <w:r w:rsidRPr="00082FE9">
              <w:t>traffic barricades and controls</w:t>
            </w:r>
          </w:p>
          <w:p w:rsidR="00000000" w:rsidRPr="00082FE9" w:rsidRDefault="00C76F16" w:rsidP="00082FE9">
            <w:pPr>
              <w:pStyle w:val="ListBullet"/>
            </w:pPr>
            <w:r w:rsidRPr="00082FE9">
              <w:t>pedestrian controls</w:t>
            </w:r>
          </w:p>
          <w:p w:rsidR="00000000" w:rsidRPr="00082FE9" w:rsidRDefault="00C76F16" w:rsidP="00082FE9">
            <w:pPr>
              <w:pStyle w:val="ListBullet"/>
            </w:pPr>
            <w:r w:rsidRPr="00082FE9">
              <w:t>trench co</w:t>
            </w:r>
            <w:r w:rsidRPr="00082FE9">
              <w:t>vers</w:t>
            </w:r>
          </w:p>
          <w:p w:rsidR="00000000" w:rsidRPr="00082FE9" w:rsidRDefault="00C76F16" w:rsidP="00082FE9">
            <w:pPr>
              <w:pStyle w:val="ListBullet"/>
            </w:pPr>
            <w:r w:rsidRPr="00082FE9">
              <w:t>movement of obstructions</w:t>
            </w:r>
          </w:p>
          <w:p w:rsidR="00000000" w:rsidRPr="00082FE9" w:rsidRDefault="00C76F16" w:rsidP="00082FE9">
            <w:pPr>
              <w:pStyle w:val="ListBullet"/>
            </w:pPr>
            <w:r w:rsidRPr="00082FE9">
              <w:t>personal protective equipment</w:t>
            </w:r>
          </w:p>
          <w:p w:rsidR="00000000" w:rsidRDefault="00C76F16" w:rsidP="00082FE9">
            <w:pPr>
              <w:pStyle w:val="ListBullet"/>
              <w:rPr>
                <w:lang w:val="en-NZ"/>
              </w:rPr>
            </w:pPr>
            <w:r w:rsidRPr="00082FE9">
              <w:t>adequate illumination</w:t>
            </w:r>
          </w:p>
        </w:tc>
      </w:tr>
      <w:tr w:rsidR="00000000" w:rsidRPr="00082FE9" w:rsidTr="00C76F16">
        <w:tc>
          <w:tcPr>
            <w:tcW w:w="299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76F16" w:rsidP="00082FE9">
            <w:pPr>
              <w:pStyle w:val="BodyText"/>
              <w:rPr>
                <w:lang w:val="en-NZ"/>
              </w:rPr>
            </w:pPr>
            <w:r w:rsidRPr="00082FE9">
              <w:rPr>
                <w:rStyle w:val="SpecialBold"/>
              </w:rPr>
              <w:t>Load destination</w:t>
            </w:r>
          </w:p>
        </w:tc>
        <w:tc>
          <w:tcPr>
            <w:tcW w:w="576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082FE9" w:rsidRDefault="00C76F16" w:rsidP="00082FE9">
            <w:pPr>
              <w:pStyle w:val="BodyText"/>
            </w:pPr>
            <w:r w:rsidRPr="00082FE9">
              <w:t>May include but not limited to:</w:t>
            </w:r>
          </w:p>
          <w:p w:rsidR="00000000" w:rsidRPr="00082FE9" w:rsidRDefault="00C76F16" w:rsidP="00082FE9">
            <w:pPr>
              <w:pStyle w:val="ListBullet"/>
            </w:pPr>
            <w:r w:rsidRPr="00082FE9">
              <w:t>ground</w:t>
            </w:r>
          </w:p>
          <w:p w:rsidR="00000000" w:rsidRDefault="00C76F16" w:rsidP="00082FE9">
            <w:pPr>
              <w:pStyle w:val="ListBullet"/>
              <w:rPr>
                <w:lang w:val="en-NZ"/>
              </w:rPr>
            </w:pPr>
            <w:r w:rsidRPr="00082FE9">
              <w:t>vehicles</w:t>
            </w:r>
          </w:p>
        </w:tc>
      </w:tr>
      <w:tr w:rsidR="00000000" w:rsidRPr="00082FE9" w:rsidTr="00C76F16">
        <w:tc>
          <w:tcPr>
            <w:tcW w:w="299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76F16" w:rsidP="00082FE9">
            <w:pPr>
              <w:pStyle w:val="BodyText"/>
              <w:rPr>
                <w:lang w:val="en-NZ"/>
              </w:rPr>
            </w:pPr>
            <w:r w:rsidRPr="00082FE9">
              <w:rPr>
                <w:rStyle w:val="SpecialBold"/>
              </w:rPr>
              <w:t>Defined techniques</w:t>
            </w:r>
          </w:p>
        </w:tc>
        <w:tc>
          <w:tcPr>
            <w:tcW w:w="576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082FE9" w:rsidRDefault="00C76F16" w:rsidP="00082FE9">
            <w:pPr>
              <w:pStyle w:val="BodyText"/>
            </w:pPr>
            <w:r w:rsidRPr="00082FE9">
              <w:t>May include but not limited to:</w:t>
            </w:r>
          </w:p>
          <w:p w:rsidR="00000000" w:rsidRPr="00082FE9" w:rsidRDefault="00C76F16" w:rsidP="00082FE9">
            <w:pPr>
              <w:pStyle w:val="ListBullet"/>
            </w:pPr>
            <w:r w:rsidRPr="00082FE9">
              <w:t>fixed lifting points</w:t>
            </w:r>
          </w:p>
          <w:p w:rsidR="00000000" w:rsidRDefault="00C76F16" w:rsidP="00082FE9">
            <w:pPr>
              <w:pStyle w:val="ListBullet"/>
              <w:rPr>
                <w:lang w:val="en-NZ"/>
              </w:rPr>
            </w:pPr>
            <w:r w:rsidRPr="00082FE9">
              <w:t>basic reeved slings</w:t>
            </w:r>
          </w:p>
        </w:tc>
      </w:tr>
      <w:tr w:rsidR="00000000" w:rsidRPr="00082FE9" w:rsidTr="00C76F16">
        <w:tc>
          <w:tcPr>
            <w:tcW w:w="299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76F16" w:rsidP="00082FE9">
            <w:pPr>
              <w:pStyle w:val="BodyText"/>
              <w:rPr>
                <w:lang w:val="en-NZ"/>
              </w:rPr>
            </w:pPr>
            <w:r w:rsidRPr="00082FE9">
              <w:rPr>
                <w:rStyle w:val="SpecialBold"/>
              </w:rPr>
              <w:t>Test lift</w:t>
            </w:r>
          </w:p>
        </w:tc>
        <w:tc>
          <w:tcPr>
            <w:tcW w:w="576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082FE9" w:rsidRDefault="00C76F16" w:rsidP="00082FE9">
            <w:pPr>
              <w:pStyle w:val="BodyText"/>
            </w:pPr>
            <w:r w:rsidRPr="00082FE9">
              <w:t>The load is lifted just clear of the lifting plane to allow for checks to be safely made in consultation with associated personnel to ensure that:</w:t>
            </w:r>
          </w:p>
          <w:p w:rsidR="00000000" w:rsidRPr="00082FE9" w:rsidRDefault="00C76F16" w:rsidP="00082FE9">
            <w:pPr>
              <w:pStyle w:val="ListBullet"/>
            </w:pPr>
            <w:r w:rsidRPr="00082FE9">
              <w:t>near capacity loads do not overload the crane</w:t>
            </w:r>
          </w:p>
          <w:p w:rsidR="00000000" w:rsidRPr="00082FE9" w:rsidRDefault="00C76F16" w:rsidP="00082FE9">
            <w:pPr>
              <w:pStyle w:val="ListBullet"/>
            </w:pPr>
            <w:r w:rsidRPr="00082FE9">
              <w:t>loads of unusual shape or weight distribution are correctly slu</w:t>
            </w:r>
            <w:r w:rsidRPr="00082FE9">
              <w:t>ng</w:t>
            </w:r>
          </w:p>
          <w:p w:rsidR="00000000" w:rsidRPr="00082FE9" w:rsidRDefault="00C76F16" w:rsidP="00082FE9">
            <w:pPr>
              <w:pStyle w:val="ListBullet"/>
            </w:pPr>
            <w:r w:rsidRPr="00082FE9">
              <w:t>load measuring equipment can be used to verify the calculated weight of the load</w:t>
            </w:r>
          </w:p>
          <w:p w:rsidR="00000000" w:rsidRPr="00082FE9" w:rsidRDefault="00C76F16" w:rsidP="00082FE9">
            <w:pPr>
              <w:pStyle w:val="ListBullet"/>
            </w:pPr>
            <w:r w:rsidRPr="00082FE9">
              <w:t>all equipment is functioning properly</w:t>
            </w:r>
          </w:p>
          <w:p w:rsidR="00000000" w:rsidRDefault="00C76F16" w:rsidP="00082FE9">
            <w:pPr>
              <w:pStyle w:val="ListBullet"/>
              <w:rPr>
                <w:lang w:val="en-NZ"/>
              </w:rPr>
            </w:pPr>
            <w:r w:rsidRPr="00082FE9">
              <w:t>adjustments to the slinging can be made in a safe manner</w:t>
            </w:r>
          </w:p>
        </w:tc>
      </w:tr>
      <w:tr w:rsidR="00000000" w:rsidRPr="00082FE9" w:rsidTr="00C76F16">
        <w:tc>
          <w:tcPr>
            <w:tcW w:w="299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76F16" w:rsidP="00082FE9">
            <w:pPr>
              <w:pStyle w:val="BodyText"/>
              <w:rPr>
                <w:lang w:val="en-NZ"/>
              </w:rPr>
            </w:pPr>
            <w:r w:rsidRPr="00082FE9">
              <w:rPr>
                <w:rStyle w:val="SpecialBold"/>
              </w:rPr>
              <w:t>Relevant crane movements</w:t>
            </w:r>
          </w:p>
        </w:tc>
        <w:tc>
          <w:tcPr>
            <w:tcW w:w="576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082FE9" w:rsidRDefault="00C76F16" w:rsidP="00082FE9">
            <w:pPr>
              <w:pStyle w:val="BodyText"/>
            </w:pPr>
            <w:r w:rsidRPr="00082FE9">
              <w:t>May include but not limited to:</w:t>
            </w:r>
          </w:p>
          <w:p w:rsidR="00000000" w:rsidRPr="00082FE9" w:rsidRDefault="00C76F16" w:rsidP="00082FE9">
            <w:pPr>
              <w:pStyle w:val="ListBullet"/>
            </w:pPr>
            <w:r w:rsidRPr="00082FE9">
              <w:t>luffing</w:t>
            </w:r>
          </w:p>
          <w:p w:rsidR="00000000" w:rsidRPr="00082FE9" w:rsidRDefault="00C76F16" w:rsidP="00082FE9">
            <w:pPr>
              <w:pStyle w:val="ListBullet"/>
            </w:pPr>
            <w:r w:rsidRPr="00082FE9">
              <w:t>slewing</w:t>
            </w:r>
          </w:p>
          <w:p w:rsidR="00000000" w:rsidRPr="00082FE9" w:rsidRDefault="00C76F16" w:rsidP="00082FE9">
            <w:pPr>
              <w:pStyle w:val="ListBullet"/>
            </w:pPr>
            <w:r w:rsidRPr="00082FE9">
              <w:t>knuckling</w:t>
            </w:r>
          </w:p>
          <w:p w:rsidR="00000000" w:rsidRPr="00082FE9" w:rsidRDefault="00C76F16" w:rsidP="00082FE9">
            <w:pPr>
              <w:pStyle w:val="ListBullet"/>
            </w:pPr>
            <w:r w:rsidRPr="00082FE9">
              <w:t>telescoping</w:t>
            </w:r>
          </w:p>
          <w:p w:rsidR="00000000" w:rsidRDefault="00C76F16" w:rsidP="00082FE9">
            <w:pPr>
              <w:pStyle w:val="ListBullet"/>
              <w:rPr>
                <w:lang w:val="en-NZ"/>
              </w:rPr>
            </w:pPr>
            <w:r w:rsidRPr="00082FE9">
              <w:t>raise and lower hoist</w:t>
            </w:r>
          </w:p>
        </w:tc>
      </w:tr>
      <w:tr w:rsidR="00000000" w:rsidRPr="00082FE9" w:rsidTr="00C76F16">
        <w:tc>
          <w:tcPr>
            <w:tcW w:w="299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76F16" w:rsidP="00082FE9">
            <w:pPr>
              <w:pStyle w:val="BodyText"/>
              <w:rPr>
                <w:lang w:val="en-NZ"/>
              </w:rPr>
            </w:pPr>
            <w:r w:rsidRPr="00082FE9">
              <w:rPr>
                <w:rStyle w:val="SpecialBold"/>
              </w:rPr>
              <w:t>Communication signals</w:t>
            </w:r>
          </w:p>
        </w:tc>
        <w:tc>
          <w:tcPr>
            <w:tcW w:w="576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082FE9" w:rsidRDefault="00C76F16" w:rsidP="00082FE9">
            <w:pPr>
              <w:pStyle w:val="BodyText"/>
            </w:pPr>
            <w:r w:rsidRPr="00082FE9">
              <w:t>May include but not limited to:</w:t>
            </w:r>
          </w:p>
          <w:p w:rsidR="00000000" w:rsidRPr="00082FE9" w:rsidRDefault="00C76F16" w:rsidP="00082FE9">
            <w:pPr>
              <w:pStyle w:val="ListBullet"/>
            </w:pPr>
            <w:r w:rsidRPr="00082FE9">
              <w:t>stop - hand</w:t>
            </w:r>
          </w:p>
          <w:p w:rsidR="00000000" w:rsidRPr="00082FE9" w:rsidRDefault="00C76F16" w:rsidP="00082FE9">
            <w:pPr>
              <w:pStyle w:val="ListBullet"/>
            </w:pPr>
            <w:r w:rsidRPr="00082FE9">
              <w:t>stop - whistle</w:t>
            </w:r>
          </w:p>
          <w:p w:rsidR="00000000" w:rsidRPr="00082FE9" w:rsidRDefault="00C76F16" w:rsidP="00082FE9">
            <w:pPr>
              <w:pStyle w:val="ListBullet"/>
            </w:pPr>
            <w:r w:rsidRPr="00082FE9">
              <w:t>hoist up - hand</w:t>
            </w:r>
          </w:p>
          <w:p w:rsidR="00000000" w:rsidRPr="00082FE9" w:rsidRDefault="00C76F16" w:rsidP="00082FE9">
            <w:pPr>
              <w:pStyle w:val="ListBullet"/>
            </w:pPr>
            <w:r w:rsidRPr="00082FE9">
              <w:t>hoist up - whistle</w:t>
            </w:r>
          </w:p>
          <w:p w:rsidR="00000000" w:rsidRPr="00082FE9" w:rsidRDefault="00C76F16" w:rsidP="00082FE9">
            <w:pPr>
              <w:pStyle w:val="ListBullet"/>
            </w:pPr>
            <w:r w:rsidRPr="00082FE9">
              <w:t>hoist down - hand</w:t>
            </w:r>
          </w:p>
          <w:p w:rsidR="00000000" w:rsidRPr="00082FE9" w:rsidRDefault="00C76F16" w:rsidP="00082FE9">
            <w:pPr>
              <w:pStyle w:val="ListBullet"/>
            </w:pPr>
            <w:r w:rsidRPr="00082FE9">
              <w:t>hoist down - whistle</w:t>
            </w:r>
          </w:p>
          <w:p w:rsidR="00000000" w:rsidRPr="00082FE9" w:rsidRDefault="00C76F16" w:rsidP="00082FE9">
            <w:pPr>
              <w:pStyle w:val="ListBullet"/>
            </w:pPr>
            <w:r w:rsidRPr="00082FE9">
              <w:t>luff boom down - hand</w:t>
            </w:r>
          </w:p>
          <w:p w:rsidR="00000000" w:rsidRPr="00082FE9" w:rsidRDefault="00C76F16" w:rsidP="00082FE9">
            <w:pPr>
              <w:pStyle w:val="ListBullet"/>
            </w:pPr>
            <w:r w:rsidRPr="00082FE9">
              <w:t>luff boom down - whistle</w:t>
            </w:r>
          </w:p>
          <w:p w:rsidR="00000000" w:rsidRPr="00082FE9" w:rsidRDefault="00C76F16" w:rsidP="00082FE9">
            <w:pPr>
              <w:pStyle w:val="ListBullet"/>
            </w:pPr>
            <w:r w:rsidRPr="00082FE9">
              <w:t>luff boom up - hand</w:t>
            </w:r>
          </w:p>
          <w:p w:rsidR="00000000" w:rsidRPr="00082FE9" w:rsidRDefault="00C76F16" w:rsidP="00082FE9">
            <w:pPr>
              <w:pStyle w:val="ListBullet"/>
            </w:pPr>
            <w:r w:rsidRPr="00082FE9">
              <w:t>luff boom up - whistle</w:t>
            </w:r>
          </w:p>
          <w:p w:rsidR="00000000" w:rsidRPr="00082FE9" w:rsidRDefault="00C76F16" w:rsidP="00082FE9">
            <w:pPr>
              <w:pStyle w:val="ListBullet"/>
            </w:pPr>
            <w:r w:rsidRPr="00082FE9">
              <w:t>telescope out - hand</w:t>
            </w:r>
          </w:p>
          <w:p w:rsidR="00000000" w:rsidRPr="00082FE9" w:rsidRDefault="00C76F16" w:rsidP="00082FE9">
            <w:pPr>
              <w:pStyle w:val="ListBullet"/>
            </w:pPr>
            <w:r w:rsidRPr="00082FE9">
              <w:t>telescope out - whistle</w:t>
            </w:r>
          </w:p>
          <w:p w:rsidR="00000000" w:rsidRPr="00082FE9" w:rsidRDefault="00C76F16" w:rsidP="00082FE9">
            <w:pPr>
              <w:pStyle w:val="ListBullet"/>
            </w:pPr>
            <w:r w:rsidRPr="00082FE9">
              <w:t>telescope in - hand</w:t>
            </w:r>
          </w:p>
          <w:p w:rsidR="00000000" w:rsidRDefault="00C76F16" w:rsidP="00082FE9">
            <w:pPr>
              <w:pStyle w:val="ListBullet"/>
              <w:rPr>
                <w:lang w:val="en-NZ"/>
              </w:rPr>
            </w:pPr>
            <w:r w:rsidRPr="00082FE9">
              <w:t>telescope in - whistle</w:t>
            </w:r>
          </w:p>
        </w:tc>
      </w:tr>
      <w:tr w:rsidR="00000000" w:rsidRPr="00082FE9" w:rsidTr="00C76F16">
        <w:tc>
          <w:tcPr>
            <w:tcW w:w="299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76F16" w:rsidP="00082FE9">
            <w:pPr>
              <w:pStyle w:val="BodyText"/>
              <w:rPr>
                <w:lang w:val="en-NZ"/>
              </w:rPr>
            </w:pPr>
            <w:r w:rsidRPr="00082FE9">
              <w:rPr>
                <w:rStyle w:val="SpecialBold"/>
              </w:rPr>
              <w:t>Unplanned and</w:t>
            </w:r>
            <w:r w:rsidRPr="00082FE9">
              <w:t>/</w:t>
            </w:r>
            <w:r w:rsidRPr="00082FE9">
              <w:rPr>
                <w:rStyle w:val="SpecialBold"/>
              </w:rPr>
              <w:t>or unsafe situations</w:t>
            </w:r>
          </w:p>
        </w:tc>
        <w:tc>
          <w:tcPr>
            <w:tcW w:w="576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082FE9" w:rsidRDefault="00C76F16" w:rsidP="00082FE9">
            <w:pPr>
              <w:pStyle w:val="BodyText"/>
            </w:pPr>
            <w:r w:rsidRPr="00082FE9">
              <w:t>May include but not limited to:</w:t>
            </w:r>
          </w:p>
          <w:p w:rsidR="00000000" w:rsidRPr="00082FE9" w:rsidRDefault="00C76F16" w:rsidP="00082FE9">
            <w:pPr>
              <w:pStyle w:val="ListBullet"/>
            </w:pPr>
            <w:r w:rsidRPr="00082FE9">
              <w:t>failure/loss of control (e.g. brakes and steering)</w:t>
            </w:r>
          </w:p>
          <w:p w:rsidR="00000000" w:rsidRPr="00082FE9" w:rsidRDefault="00C76F16" w:rsidP="00082FE9">
            <w:pPr>
              <w:pStyle w:val="ListBullet"/>
            </w:pPr>
            <w:r w:rsidRPr="00082FE9">
              <w:t>failur</w:t>
            </w:r>
            <w:r w:rsidRPr="00082FE9">
              <w:t>e of equipment (e.g. hydraulic system)</w:t>
            </w:r>
          </w:p>
          <w:p w:rsidR="00000000" w:rsidRDefault="00C76F16" w:rsidP="00082FE9">
            <w:pPr>
              <w:pStyle w:val="ListBullet"/>
              <w:rPr>
                <w:lang w:val="en-NZ"/>
              </w:rPr>
            </w:pPr>
            <w:r w:rsidRPr="00082FE9">
              <w:t>environmental conditions (e.g. wind, lightning, storms, etc.)</w:t>
            </w:r>
          </w:p>
        </w:tc>
      </w:tr>
      <w:tr w:rsidR="00000000" w:rsidRPr="00082FE9" w:rsidTr="00C76F16">
        <w:tc>
          <w:tcPr>
            <w:tcW w:w="299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76F16" w:rsidP="00082FE9">
            <w:pPr>
              <w:pStyle w:val="BodyText"/>
              <w:rPr>
                <w:lang w:val="en-NZ"/>
              </w:rPr>
            </w:pPr>
            <w:r w:rsidRPr="00082FE9">
              <w:rPr>
                <w:rStyle w:val="SpecialBold"/>
              </w:rPr>
              <w:t>Shut down</w:t>
            </w:r>
          </w:p>
        </w:tc>
        <w:tc>
          <w:tcPr>
            <w:tcW w:w="576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082FE9" w:rsidRDefault="00C76F16" w:rsidP="00082FE9">
            <w:pPr>
              <w:pStyle w:val="BodyText"/>
            </w:pPr>
            <w:r w:rsidRPr="00082FE9">
              <w:t>May include but not limited to:</w:t>
            </w:r>
          </w:p>
          <w:p w:rsidR="00000000" w:rsidRPr="00082FE9" w:rsidRDefault="00C76F16" w:rsidP="00082FE9">
            <w:pPr>
              <w:pStyle w:val="ListBullet"/>
            </w:pPr>
            <w:r w:rsidRPr="00082FE9">
              <w:t>retracting boom/jib (where applicable)</w:t>
            </w:r>
          </w:p>
          <w:p w:rsidR="00000000" w:rsidRPr="00082FE9" w:rsidRDefault="00C76F16" w:rsidP="00082FE9">
            <w:pPr>
              <w:pStyle w:val="ListBullet"/>
            </w:pPr>
            <w:r w:rsidRPr="00082FE9">
              <w:t xml:space="preserve">retracting hoist rope and hook block </w:t>
            </w:r>
          </w:p>
          <w:p w:rsidR="00000000" w:rsidRPr="00082FE9" w:rsidRDefault="00C76F16" w:rsidP="00082FE9">
            <w:pPr>
              <w:pStyle w:val="ListBullet"/>
            </w:pPr>
            <w:r w:rsidRPr="00082FE9">
              <w:t>folding boom/jib into the transport</w:t>
            </w:r>
            <w:r w:rsidRPr="00082FE9">
              <w:t xml:space="preserve"> position</w:t>
            </w:r>
          </w:p>
          <w:p w:rsidR="00000000" w:rsidRPr="00082FE9" w:rsidRDefault="00C76F16" w:rsidP="00082FE9">
            <w:pPr>
              <w:pStyle w:val="ListBullet"/>
            </w:pPr>
            <w:r w:rsidRPr="00082FE9">
              <w:t xml:space="preserve">retracting outriggers/stabilisers </w:t>
            </w:r>
          </w:p>
          <w:p w:rsidR="00000000" w:rsidRPr="00082FE9" w:rsidRDefault="00C76F16" w:rsidP="00082FE9">
            <w:pPr>
              <w:pStyle w:val="ListBullet"/>
            </w:pPr>
            <w:r w:rsidRPr="00082FE9">
              <w:t>idling engine to stabilise temperature</w:t>
            </w:r>
          </w:p>
          <w:p w:rsidR="00000000" w:rsidRPr="00082FE9" w:rsidRDefault="00C76F16" w:rsidP="00082FE9">
            <w:pPr>
              <w:pStyle w:val="ListBullet"/>
            </w:pPr>
            <w:r w:rsidRPr="00082FE9">
              <w:t>turning off engine (where applicable)</w:t>
            </w:r>
          </w:p>
          <w:p w:rsidR="00000000" w:rsidRPr="00082FE9" w:rsidRDefault="00C76F16" w:rsidP="00082FE9">
            <w:pPr>
              <w:pStyle w:val="ListBullet"/>
            </w:pPr>
            <w:r w:rsidRPr="00082FE9">
              <w:t>removing key from ignition (where applicable)</w:t>
            </w:r>
          </w:p>
          <w:p w:rsidR="00000000" w:rsidRPr="00082FE9" w:rsidRDefault="00C76F16" w:rsidP="00082FE9">
            <w:pPr>
              <w:pStyle w:val="ListBullet"/>
            </w:pPr>
            <w:r w:rsidRPr="00082FE9">
              <w:t>locking and securing cabin (where applicable)</w:t>
            </w:r>
          </w:p>
          <w:p w:rsidR="00000000" w:rsidRPr="00082FE9" w:rsidRDefault="00C76F16" w:rsidP="00082FE9">
            <w:pPr>
              <w:pStyle w:val="ListBullet"/>
            </w:pPr>
            <w:r w:rsidRPr="00082FE9">
              <w:t>securing crane for travel</w:t>
            </w:r>
          </w:p>
        </w:tc>
      </w:tr>
    </w:tbl>
    <w:p w:rsidR="00C76F16" w:rsidRDefault="00C76F16" w:rsidP="00082FE9">
      <w:pPr>
        <w:pStyle w:val="BodyText"/>
      </w:pPr>
    </w:p>
    <w:p w:rsidR="00C76F16" w:rsidRDefault="00C76F16" w:rsidP="00082FE9">
      <w:pPr>
        <w:pStyle w:val="BodyText"/>
      </w:pPr>
    </w:p>
    <w:p w:rsidR="00000000" w:rsidRPr="00082FE9" w:rsidRDefault="00C76F16" w:rsidP="00082FE9">
      <w:pPr>
        <w:pStyle w:val="Heading1"/>
      </w:pPr>
      <w:bookmarkStart w:id="12" w:name="O_295922"/>
      <w:bookmarkEnd w:id="12"/>
      <w:r w:rsidRPr="00082FE9">
        <w:t>Unit Sector(s)</w:t>
      </w:r>
    </w:p>
    <w:p w:rsidR="00000000" w:rsidRPr="00082FE9" w:rsidRDefault="00C76F16" w:rsidP="00082FE9">
      <w:pPr>
        <w:pStyle w:val="BodyText"/>
      </w:pPr>
      <w:r w:rsidRPr="00082FE9">
        <w:t>Not Applicable</w:t>
      </w:r>
    </w:p>
    <w:p w:rsidR="00000000" w:rsidRPr="00082FE9" w:rsidRDefault="00C76F16" w:rsidP="00082FE9"/>
    <w:sectPr w:rsidR="00000000" w:rsidRPr="00082FE9" w:rsidSect="00082FE9">
      <w:headerReference w:type="default" r:id="rId13"/>
      <w:footerReference w:type="default" r:id="rId14"/>
      <w:pgSz w:w="11908" w:h="16833"/>
      <w:pgMar w:top="1700" w:right="1418" w:bottom="1700" w:left="1418" w:header="992" w:footer="992"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76F16">
      <w:r>
        <w:separator/>
      </w:r>
    </w:p>
  </w:endnote>
  <w:endnote w:type="continuationSeparator" w:id="0">
    <w:p w:rsidR="00000000" w:rsidRDefault="00C76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FE9" w:rsidRDefault="00082FE9">
    <w:pPr>
      <w:pStyle w:val="Footer"/>
      <w:framePr w:wrap="arou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C76F16" w:rsidRDefault="00C76F16" w:rsidP="00C76F16">
    <w:pPr>
      <w:pStyle w:val="BodyTex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FE9" w:rsidRDefault="00082FE9">
    <w:pPr>
      <w:pStyle w:val="Footer"/>
      <w:framePr w:wrap="arou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F16" w:rsidRDefault="00C76F16" w:rsidP="00082FE9">
    <w:pPr>
      <w:pStyle w:val="Footer"/>
      <w:framePr w:wrap="around"/>
    </w:pPr>
    <w:fldSimple w:instr=" DOCPROPERTY  Subject  \* MERGEFORMAT ">
      <w:r>
        <w:t>6</w:t>
      </w:r>
    </w:fldSimple>
    <w:r>
      <w:tab/>
      <w:t xml:space="preserve">Page </w:t>
    </w:r>
    <w:r>
      <w:fldChar w:fldCharType="begin"/>
    </w:r>
    <w:r>
      <w:instrText xml:space="preserve"> PAGE  \* Arabic  \* MERGEFORMAT </w:instrText>
    </w:r>
    <w:r>
      <w:fldChar w:fldCharType="separate"/>
    </w:r>
    <w:r>
      <w:rPr>
        <w:noProof/>
      </w:rPr>
      <w:t>2</w:t>
    </w:r>
    <w:r>
      <w:fldChar w:fldCharType="end"/>
    </w:r>
    <w:r>
      <w:t xml:space="preserve"> of </w:t>
    </w:r>
    <w:fldSimple w:instr=" NUMPAGES  \* Arabic  \* MERGEFORMAT ">
      <w:r>
        <w:rPr>
          <w:noProof/>
        </w:rPr>
        <w:t>13</w:t>
      </w:r>
    </w:fldSimple>
  </w:p>
  <w:p w:rsidR="00C76F16" w:rsidRDefault="00C76F16" w:rsidP="00082FE9">
    <w:pPr>
      <w:pStyle w:val="Footer"/>
      <w:framePr w:wrap="around"/>
    </w:pPr>
    <w:r>
      <w:t xml:space="preserve">© Commonwealth of Australia, </w:t>
    </w:r>
    <w:r>
      <w:fldChar w:fldCharType="begin"/>
    </w:r>
    <w:r>
      <w:instrText xml:space="preserve"> DATE  \@ "yyyy"  \* MERGEFORMAT </w:instrText>
    </w:r>
    <w:r>
      <w:fldChar w:fldCharType="separate"/>
    </w:r>
    <w:r>
      <w:rPr>
        <w:noProof/>
      </w:rPr>
      <w:t>2012</w:t>
    </w:r>
    <w:r>
      <w:fldChar w:fldCharType="end"/>
    </w:r>
    <w:r>
      <w:tab/>
    </w:r>
    <w:fldSimple w:instr=" DOCPROPERTY  Author  \* MERGEFORMAT ">
      <w:r>
        <w:t>Transport &amp; Logistics Industry Skills Council</w:t>
      </w:r>
    </w:fldSimple>
  </w:p>
  <w:p w:rsidR="00C76F16" w:rsidRDefault="00C76F16" w:rsidP="00082FE9">
    <w:pPr>
      <w:pStyle w:val="Footer"/>
      <w:framePr w:wrap="around" w:hAnchor="text" w:x="285"/>
      <w:pBdr>
        <w:top w:val="none" w:sz="0" w:space="0" w:color="auto"/>
      </w:pBd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76F16">
      <w:r>
        <w:separator/>
      </w:r>
    </w:p>
  </w:footnote>
  <w:footnote w:type="continuationSeparator" w:id="0">
    <w:p w:rsidR="00000000" w:rsidRDefault="00C76F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FE9" w:rsidRDefault="00082FE9">
    <w:pPr>
      <w:pStyle w:val="Header"/>
      <w:framePr w:wrap="arou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FE9" w:rsidRPr="00C76F16" w:rsidRDefault="00C76F16" w:rsidP="00C76F16">
    <w:pPr>
      <w:pStyle w:val="BodyText"/>
    </w:pPr>
    <w:r>
      <w:rPr>
        <w:noProof/>
        <w:lang w:eastAsia="en-AU"/>
      </w:rPr>
      <w:drawing>
        <wp:anchor distT="0" distB="0" distL="114300" distR="114300" simplePos="0" relativeHeight="251659264" behindDoc="1" locked="0" layoutInCell="1" allowOverlap="1" wp14:anchorId="44778102" wp14:editId="379D0404">
          <wp:simplePos x="0" y="0"/>
          <wp:positionH relativeFrom="margin">
            <wp:align>center</wp:align>
          </wp:positionH>
          <wp:positionV relativeFrom="margin">
            <wp:align>center</wp:align>
          </wp:positionV>
          <wp:extent cx="7734032" cy="10953482"/>
          <wp:effectExtent l="19050" t="0" r="268" b="0"/>
          <wp:wrapNone/>
          <wp:docPr id="2" name="Picture 0" descr="title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page.png"/>
                  <pic:cNvPicPr/>
                </pic:nvPicPr>
                <pic:blipFill>
                  <a:blip r:embed="rId1"/>
                  <a:stretch>
                    <a:fillRect/>
                  </a:stretch>
                </pic:blipFill>
                <pic:spPr>
                  <a:xfrm>
                    <a:off x="0" y="0"/>
                    <a:ext cx="7734032" cy="1095348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FE9" w:rsidRDefault="00082FE9">
    <w:pPr>
      <w:pStyle w:val="Header"/>
      <w:framePr w:wrap="arou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F16" w:rsidRPr="002D2AF8" w:rsidRDefault="00C76F16" w:rsidP="00082FE9">
    <w:pPr>
      <w:pStyle w:val="Header"/>
      <w:framePr w:wrap="around"/>
    </w:pPr>
    <w:fldSimple w:instr=" TITLE   \* MERGEFORMAT ">
      <w:r>
        <w:t>TLILIC0012A Licence to operate a vehicle loading crane (capacity 10 metre tonnes and above)</w:t>
      </w:r>
    </w:fldSimple>
    <w:r>
      <w:tab/>
      <w:t xml:space="preserve">Date this document was generated: </w:t>
    </w:r>
    <w:r>
      <w:fldChar w:fldCharType="begin"/>
    </w:r>
    <w:r>
      <w:instrText xml:space="preserve"> CREATEDATE  \@ "d MMMM yyyy"  \* MERGEFORMAT </w:instrText>
    </w:r>
    <w:r>
      <w:fldChar w:fldCharType="separate"/>
    </w:r>
    <w:r>
      <w:rPr>
        <w:noProof/>
      </w:rPr>
      <w:t>12 October 2012</w:t>
    </w:r>
    <w:r>
      <w:fldChar w:fldCharType="end"/>
    </w:r>
  </w:p>
  <w:p w:rsidR="00C76F16" w:rsidRDefault="00C76F16" w:rsidP="00082FE9">
    <w:pPr>
      <w:pStyle w:val="Header"/>
      <w:framePr w:wrap="around"/>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3E70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D28FC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98347A92"/>
    <w:lvl w:ilvl="0">
      <w:start w:val="1"/>
      <w:numFmt w:val="bullet"/>
      <w:pStyle w:val="ListBullet5"/>
      <w:lvlText w:val=""/>
      <w:lvlJc w:val="left"/>
      <w:pPr>
        <w:tabs>
          <w:tab w:val="num" w:pos="360"/>
        </w:tabs>
        <w:ind w:left="340" w:hanging="340"/>
      </w:pPr>
      <w:rPr>
        <w:rFonts w:ascii="Wingdings" w:hAnsi="Wingdings" w:hint="default"/>
      </w:rPr>
    </w:lvl>
  </w:abstractNum>
  <w:abstractNum w:abstractNumId="4">
    <w:nsid w:val="FFFFFF81"/>
    <w:multiLevelType w:val="singleLevel"/>
    <w:tmpl w:val="F1C0E5CE"/>
    <w:lvl w:ilvl="0">
      <w:start w:val="1"/>
      <w:numFmt w:val="bullet"/>
      <w:pStyle w:val="ListBullet4"/>
      <w:lvlText w:val=""/>
      <w:lvlJc w:val="left"/>
      <w:pPr>
        <w:tabs>
          <w:tab w:val="num" w:pos="360"/>
        </w:tabs>
        <w:ind w:left="340" w:hanging="340"/>
      </w:pPr>
      <w:rPr>
        <w:rFonts w:ascii="Wingdings" w:hAnsi="Wingdings" w:hint="default"/>
      </w:rPr>
    </w:lvl>
  </w:abstractNum>
  <w:abstractNum w:abstractNumId="5">
    <w:nsid w:val="FFFFFF82"/>
    <w:multiLevelType w:val="singleLevel"/>
    <w:tmpl w:val="E1C61E12"/>
    <w:lvl w:ilvl="0">
      <w:start w:val="1"/>
      <w:numFmt w:val="bullet"/>
      <w:pStyle w:val="ListBullet3"/>
      <w:lvlText w:val=""/>
      <w:lvlJc w:val="left"/>
      <w:pPr>
        <w:ind w:left="360" w:hanging="360"/>
      </w:pPr>
      <w:rPr>
        <w:rFonts w:ascii="Symbol" w:hAnsi="Symbol" w:hint="default"/>
        <w:color w:val="auto"/>
        <w:sz w:val="16"/>
      </w:rPr>
    </w:lvl>
  </w:abstractNum>
  <w:abstractNum w:abstractNumId="6">
    <w:nsid w:val="FFFFFF83"/>
    <w:multiLevelType w:val="singleLevel"/>
    <w:tmpl w:val="311C761C"/>
    <w:lvl w:ilvl="0">
      <w:start w:val="1"/>
      <w:numFmt w:val="bullet"/>
      <w:pStyle w:val="ListBullet2"/>
      <w:lvlText w:val=""/>
      <w:lvlJc w:val="left"/>
      <w:pPr>
        <w:tabs>
          <w:tab w:val="num" w:pos="643"/>
        </w:tabs>
        <w:ind w:left="643" w:hanging="360"/>
      </w:pPr>
      <w:rPr>
        <w:rFonts w:ascii="Symbol" w:hAnsi="Symbol" w:hint="default"/>
      </w:rPr>
    </w:lvl>
  </w:abstractNum>
  <w:abstractNum w:abstractNumId="7">
    <w:nsid w:val="FFFFFF89"/>
    <w:multiLevelType w:val="singleLevel"/>
    <w:tmpl w:val="ECDE98F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FFFFFFFE"/>
    <w:multiLevelType w:val="singleLevel"/>
    <w:tmpl w:val="DFD20204"/>
    <w:lvl w:ilvl="0">
      <w:numFmt w:val="bullet"/>
      <w:lvlText w:val="*"/>
      <w:lvlJc w:val="left"/>
    </w:lvl>
  </w:abstractNum>
  <w:abstractNum w:abstractNumId="9">
    <w:nsid w:val="0F986AE9"/>
    <w:multiLevelType w:val="hybridMultilevel"/>
    <w:tmpl w:val="3224FB34"/>
    <w:lvl w:ilvl="0" w:tplc="4BBAA7B4">
      <w:start w:val="1"/>
      <w:numFmt w:val="bullet"/>
      <w:pStyle w:val="TableListBullet"/>
      <w:lvlText w:val=""/>
      <w:lvlJc w:val="left"/>
      <w:pPr>
        <w:tabs>
          <w:tab w:val="num" w:pos="360"/>
        </w:tabs>
        <w:ind w:left="360" w:hanging="360"/>
      </w:pPr>
      <w:rPr>
        <w:rFonts w:ascii="Webdings" w:hAnsi="Webdings" w:hint="default"/>
        <w:color w:val="80808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1B562A"/>
    <w:multiLevelType w:val="singleLevel"/>
    <w:tmpl w:val="0D3CFE5A"/>
    <w:lvl w:ilvl="0">
      <w:start w:val="1"/>
      <w:numFmt w:val="bullet"/>
      <w:pStyle w:val="ListBullet2"/>
      <w:lvlText w:val=""/>
      <w:lvlJc w:val="left"/>
      <w:pPr>
        <w:ind w:left="700" w:hanging="360"/>
      </w:pPr>
      <w:rPr>
        <w:rFonts w:ascii="Symbol" w:hAnsi="Symbol" w:hint="default"/>
        <w:b w:val="0"/>
        <w:i w:val="0"/>
        <w:color w:val="auto"/>
        <w:sz w:val="16"/>
        <w:szCs w:val="18"/>
      </w:rPr>
    </w:lvl>
  </w:abstractNum>
  <w:abstractNum w:abstractNumId="11">
    <w:nsid w:val="2E40016D"/>
    <w:multiLevelType w:val="hybridMultilevel"/>
    <w:tmpl w:val="4252A022"/>
    <w:lvl w:ilvl="0" w:tplc="14543D62">
      <w:start w:val="1"/>
      <w:numFmt w:val="lowerLetter"/>
      <w:pStyle w:val="ListAlpha"/>
      <w:lvlText w:val="%1)"/>
      <w:lvlJc w:val="left"/>
      <w:pPr>
        <w:tabs>
          <w:tab w:val="num" w:pos="680"/>
        </w:tabs>
        <w:ind w:left="680" w:hanging="680"/>
      </w:pPr>
      <w:rPr>
        <w:rFonts w:ascii="Garamond" w:hAnsi="Garamond" w:hint="default"/>
        <w:b w:val="0"/>
        <w:i w:val="0"/>
        <w:color w:val="00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3">
    <w:nsid w:val="61571FB4"/>
    <w:multiLevelType w:val="singleLevel"/>
    <w:tmpl w:val="F73ECEE0"/>
    <w:lvl w:ilvl="0">
      <w:start w:val="1"/>
      <w:numFmt w:val="decimal"/>
      <w:pStyle w:val="ListNumber"/>
      <w:lvlText w:val="%1)"/>
      <w:lvlJc w:val="left"/>
      <w:pPr>
        <w:tabs>
          <w:tab w:val="num" w:pos="360"/>
        </w:tabs>
        <w:ind w:left="340" w:hanging="340"/>
      </w:pPr>
      <w:rPr>
        <w:rFonts w:ascii="Palatino Linotype" w:hAnsi="Palatino Linotype" w:hint="default"/>
        <w:b w:val="0"/>
        <w:i w:val="0"/>
        <w:color w:val="auto"/>
      </w:rPr>
    </w:lvl>
  </w:abstractNum>
  <w:abstractNum w:abstractNumId="14">
    <w:nsid w:val="7B332CA8"/>
    <w:multiLevelType w:val="hybridMultilevel"/>
    <w:tmpl w:val="F2C40DCA"/>
    <w:lvl w:ilvl="0" w:tplc="78B88CD2">
      <w:start w:val="1"/>
      <w:numFmt w:val="lowerLetter"/>
      <w:pStyle w:val="ListAlpha2"/>
      <w:lvlText w:val="%1."/>
      <w:lvlJc w:val="left"/>
      <w:pPr>
        <w:tabs>
          <w:tab w:val="num" w:pos="1060"/>
        </w:tabs>
        <w:ind w:left="681" w:hanging="341"/>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5">
    <w:nsid w:val="7F827F09"/>
    <w:multiLevelType w:val="singleLevel"/>
    <w:tmpl w:val="36769C9A"/>
    <w:lvl w:ilvl="0">
      <w:start w:val="1"/>
      <w:numFmt w:val="decimal"/>
      <w:pStyle w:val="ListNumber2"/>
      <w:lvlText w:val="%1."/>
      <w:lvlJc w:val="left"/>
      <w:pPr>
        <w:tabs>
          <w:tab w:val="num" w:pos="1060"/>
        </w:tabs>
        <w:ind w:left="680" w:hanging="340"/>
      </w:pPr>
      <w:rPr>
        <w:rFonts w:ascii="Garamond" w:hAnsi="Garamond" w:hint="default"/>
      </w:rPr>
    </w:lvl>
  </w:abstractNum>
  <w:num w:numId="1">
    <w:abstractNumId w:val="7"/>
  </w:num>
  <w:num w:numId="2">
    <w:abstractNumId w:val="6"/>
  </w:num>
  <w:num w:numId="3">
    <w:abstractNumId w:val="4"/>
  </w:num>
  <w:num w:numId="4">
    <w:abstractNumId w:val="3"/>
  </w:num>
  <w:num w:numId="5">
    <w:abstractNumId w:val="2"/>
  </w:num>
  <w:num w:numId="6">
    <w:abstractNumId w:val="1"/>
  </w:num>
  <w:num w:numId="7">
    <w:abstractNumId w:val="0"/>
  </w:num>
  <w:num w:numId="8">
    <w:abstractNumId w:val="14"/>
  </w:num>
  <w:num w:numId="9">
    <w:abstractNumId w:val="11"/>
  </w:num>
  <w:num w:numId="10">
    <w:abstractNumId w:val="15"/>
  </w:num>
  <w:num w:numId="11">
    <w:abstractNumId w:val="13"/>
  </w:num>
  <w:num w:numId="12">
    <w:abstractNumId w:val="9"/>
  </w:num>
  <w:num w:numId="13">
    <w:abstractNumId w:val="12"/>
  </w:num>
  <w:num w:numId="14">
    <w:abstractNumId w:val="10"/>
  </w:num>
  <w:num w:numId="15">
    <w:abstractNumId w:val="5"/>
  </w:num>
  <w:num w:numId="16">
    <w:abstractNumId w:val="8"/>
    <w:lvlOverride w:ilvl="0">
      <w:lvl w:ilvl="0">
        <w:numFmt w:val="bullet"/>
        <w:lvlText w:val=""/>
        <w:legacy w:legacy="1" w:legacySpace="0" w:legacyIndent="0"/>
        <w:lvlJc w:val="left"/>
        <w:pPr>
          <w:ind w:left="360" w:firstLine="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82FE9"/>
    <w:rsid w:val="00082FE9"/>
    <w:rsid w:val="00C76F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unhideWhenUsed="0"/>
    <w:lsdException w:name="index heading" w:uiPriority="0"/>
    <w:lsdException w:name="caption" w:uiPriority="0" w:qFormat="1"/>
    <w:lsdException w:name="table of figures" w:uiPriority="0"/>
    <w:lsdException w:name="page number" w:uiPriority="0"/>
    <w:lsdException w:name="List" w:uiPriority="0" w:unhideWhenUsed="0"/>
    <w:lsdException w:name="List Bullet" w:uiPriority="0" w:unhideWhenUsed="0"/>
    <w:lsdException w:name="List Number" w:uiPriority="0"/>
    <w:lsdException w:name="List 2" w:uiPriority="0" w:unhideWhenUsed="0"/>
    <w:lsdException w:name="List 3" w:uiPriority="0"/>
    <w:lsdException w:name="List 4" w:uiPriority="0"/>
    <w:lsdException w:name="List 5" w:uiPriority="0"/>
    <w:lsdException w:name="List Bullet 2" w:uiPriority="0" w:unhideWhenUsed="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unhideWhenUsed="0"/>
    <w:lsdException w:name="Body Text" w:uiPriority="0" w:unhideWhenUsed="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FE9"/>
    <w:pPr>
      <w:keepNext/>
      <w:keepLines/>
      <w:spacing w:after="0" w:line="240" w:lineRule="auto"/>
    </w:pPr>
    <w:rPr>
      <w:rFonts w:ascii="Courier New" w:eastAsia="Times New Roman" w:hAnsi="Courier New" w:cs="Times New Roman"/>
      <w:szCs w:val="20"/>
      <w:lang w:eastAsia="en-US"/>
    </w:rPr>
  </w:style>
  <w:style w:type="paragraph" w:styleId="Heading1">
    <w:name w:val="heading 1"/>
    <w:basedOn w:val="HeadingBase"/>
    <w:next w:val="Heading2"/>
    <w:link w:val="Heading1Char"/>
    <w:qFormat/>
    <w:rsid w:val="00082FE9"/>
    <w:pPr>
      <w:spacing w:before="360" w:after="60"/>
      <w:outlineLvl w:val="0"/>
    </w:pPr>
    <w:rPr>
      <w:sz w:val="32"/>
    </w:rPr>
  </w:style>
  <w:style w:type="paragraph" w:styleId="Heading2">
    <w:name w:val="heading 2"/>
    <w:basedOn w:val="HeadingBase"/>
    <w:next w:val="BodyText"/>
    <w:link w:val="Heading2Char"/>
    <w:qFormat/>
    <w:rsid w:val="00082FE9"/>
    <w:pPr>
      <w:keepLines/>
      <w:spacing w:before="240" w:after="120"/>
      <w:outlineLvl w:val="1"/>
    </w:pPr>
    <w:rPr>
      <w:sz w:val="28"/>
      <w:szCs w:val="40"/>
    </w:rPr>
  </w:style>
  <w:style w:type="paragraph" w:styleId="Heading3">
    <w:name w:val="heading 3"/>
    <w:basedOn w:val="HeadingBase"/>
    <w:next w:val="BodyText"/>
    <w:link w:val="Heading3Char"/>
    <w:qFormat/>
    <w:rsid w:val="00082FE9"/>
    <w:pPr>
      <w:spacing w:before="180" w:after="120"/>
      <w:outlineLvl w:val="2"/>
    </w:pPr>
    <w:rPr>
      <w:spacing w:val="-10"/>
      <w:kern w:val="32"/>
    </w:rPr>
  </w:style>
  <w:style w:type="paragraph" w:styleId="Heading4">
    <w:name w:val="heading 4"/>
    <w:basedOn w:val="HeadingBase"/>
    <w:next w:val="BodyText"/>
    <w:link w:val="Heading4Char"/>
    <w:qFormat/>
    <w:rsid w:val="00082FE9"/>
    <w:pPr>
      <w:spacing w:before="160" w:after="120"/>
      <w:outlineLvl w:val="3"/>
    </w:pPr>
    <w:rPr>
      <w:sz w:val="22"/>
    </w:rPr>
  </w:style>
  <w:style w:type="paragraph" w:styleId="Heading5">
    <w:name w:val="heading 5"/>
    <w:basedOn w:val="HeadingBase"/>
    <w:next w:val="Normal"/>
    <w:link w:val="Heading5Char"/>
    <w:qFormat/>
    <w:rsid w:val="00082FE9"/>
    <w:pPr>
      <w:spacing w:before="80"/>
      <w:outlineLvl w:val="4"/>
    </w:pPr>
    <w:rPr>
      <w:color w:val="918585"/>
      <w:sz w:val="20"/>
    </w:rPr>
  </w:style>
  <w:style w:type="paragraph" w:styleId="Heading6">
    <w:name w:val="heading 6"/>
    <w:basedOn w:val="HeadingBase"/>
    <w:next w:val="Normal"/>
    <w:link w:val="Heading6Char"/>
    <w:qFormat/>
    <w:rsid w:val="00082FE9"/>
    <w:pPr>
      <w:spacing w:before="60"/>
      <w:outlineLvl w:val="5"/>
    </w:pPr>
    <w:rPr>
      <w:color w:val="918585"/>
      <w:sz w:val="20"/>
    </w:rPr>
  </w:style>
  <w:style w:type="paragraph" w:styleId="Heading7">
    <w:name w:val="heading 7"/>
    <w:basedOn w:val="Normal"/>
    <w:next w:val="Normal"/>
    <w:link w:val="Heading7Char"/>
    <w:qFormat/>
    <w:rsid w:val="00082FE9"/>
    <w:pPr>
      <w:ind w:left="720"/>
      <w:outlineLvl w:val="6"/>
    </w:pPr>
    <w:rPr>
      <w:i/>
    </w:rPr>
  </w:style>
  <w:style w:type="paragraph" w:styleId="Heading8">
    <w:name w:val="heading 8"/>
    <w:basedOn w:val="Normal"/>
    <w:next w:val="Normal"/>
    <w:link w:val="Heading8Char"/>
    <w:qFormat/>
    <w:rsid w:val="00082FE9"/>
    <w:pPr>
      <w:ind w:left="720"/>
      <w:outlineLvl w:val="7"/>
    </w:pPr>
    <w:rPr>
      <w:i/>
    </w:rPr>
  </w:style>
  <w:style w:type="paragraph" w:styleId="Heading9">
    <w:name w:val="heading 9"/>
    <w:basedOn w:val="Normal"/>
    <w:next w:val="Normal"/>
    <w:link w:val="Heading9Char"/>
    <w:qFormat/>
    <w:rsid w:val="00082FE9"/>
    <w:pPr>
      <w:ind w:left="720"/>
      <w:outlineLvl w:val="8"/>
    </w:pPr>
    <w:rPr>
      <w:i/>
    </w:rPr>
  </w:style>
  <w:style w:type="character" w:default="1" w:styleId="DefaultParagraphFont">
    <w:name w:val="Default Paragraph Font"/>
    <w:uiPriority w:val="1"/>
    <w:unhideWhenUsed/>
    <w:rsid w:val="00082FE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82FE9"/>
  </w:style>
  <w:style w:type="character" w:customStyle="1" w:styleId="Heading1Char">
    <w:name w:val="Heading 1 Char"/>
    <w:basedOn w:val="DefaultParagraphFont"/>
    <w:link w:val="Heading1"/>
    <w:rsid w:val="00082FE9"/>
    <w:rPr>
      <w:rFonts w:ascii="Times New Roman" w:eastAsia="Times New Roman" w:hAnsi="Times New Roman" w:cs="Times New Roman"/>
      <w:b/>
      <w:sz w:val="32"/>
      <w:szCs w:val="20"/>
      <w:lang w:eastAsia="en-US"/>
    </w:rPr>
  </w:style>
  <w:style w:type="paragraph" w:styleId="BodyText">
    <w:name w:val="Body Text"/>
    <w:basedOn w:val="Normal"/>
    <w:link w:val="BodyTextChar"/>
    <w:rsid w:val="00082FE9"/>
    <w:pPr>
      <w:spacing w:before="120" w:after="120"/>
      <w:contextualSpacing/>
    </w:pPr>
    <w:rPr>
      <w:rFonts w:ascii="Times New Roman" w:hAnsi="Times New Roman"/>
      <w:sz w:val="24"/>
      <w:szCs w:val="22"/>
    </w:rPr>
  </w:style>
  <w:style w:type="character" w:customStyle="1" w:styleId="BodyTextChar">
    <w:name w:val="Body Text Char"/>
    <w:basedOn w:val="DefaultParagraphFont"/>
    <w:link w:val="BodyText"/>
    <w:rsid w:val="00082FE9"/>
    <w:rPr>
      <w:rFonts w:ascii="Times New Roman" w:eastAsia="Times New Roman" w:hAnsi="Times New Roman" w:cs="Times New Roman"/>
      <w:sz w:val="24"/>
      <w:lang w:eastAsia="en-US"/>
    </w:rPr>
  </w:style>
  <w:style w:type="paragraph" w:styleId="Footer">
    <w:name w:val="footer"/>
    <w:basedOn w:val="Normal"/>
    <w:link w:val="FooterChar"/>
    <w:rsid w:val="00082FE9"/>
    <w:pPr>
      <w:framePr w:w="9112" w:wrap="around" w:vAnchor="text" w:hAnchor="page" w:x="1419" w:y="1" w:anchorLock="1"/>
      <w:pBdr>
        <w:top w:val="single" w:sz="4" w:space="1" w:color="auto"/>
      </w:pBdr>
      <w:tabs>
        <w:tab w:val="right" w:pos="9072"/>
      </w:tabs>
      <w:spacing w:before="120"/>
    </w:pPr>
    <w:rPr>
      <w:rFonts w:ascii="Times New Roman" w:hAnsi="Times New Roman"/>
      <w:sz w:val="16"/>
      <w:szCs w:val="22"/>
    </w:rPr>
  </w:style>
  <w:style w:type="character" w:customStyle="1" w:styleId="FooterChar">
    <w:name w:val="Footer Char"/>
    <w:basedOn w:val="DefaultParagraphFont"/>
    <w:link w:val="Footer"/>
    <w:rsid w:val="00082FE9"/>
    <w:rPr>
      <w:rFonts w:ascii="Times New Roman" w:eastAsia="Times New Roman" w:hAnsi="Times New Roman" w:cs="Times New Roman"/>
      <w:sz w:val="16"/>
      <w:lang w:eastAsia="en-US"/>
    </w:rPr>
  </w:style>
  <w:style w:type="paragraph" w:styleId="List">
    <w:name w:val="List"/>
    <w:basedOn w:val="BodyText"/>
    <w:next w:val="BodyText"/>
    <w:rsid w:val="00082FE9"/>
    <w:pPr>
      <w:tabs>
        <w:tab w:val="left" w:pos="340"/>
      </w:tabs>
      <w:spacing w:before="60" w:after="60"/>
      <w:ind w:left="340" w:hanging="340"/>
    </w:pPr>
  </w:style>
  <w:style w:type="paragraph" w:styleId="ListBullet">
    <w:name w:val="List Bullet"/>
    <w:basedOn w:val="List"/>
    <w:rsid w:val="00082FE9"/>
    <w:pPr>
      <w:numPr>
        <w:numId w:val="13"/>
      </w:numPr>
      <w:tabs>
        <w:tab w:val="clear" w:pos="340"/>
      </w:tabs>
      <w:spacing w:before="40" w:after="40"/>
    </w:pPr>
  </w:style>
  <w:style w:type="character" w:customStyle="1" w:styleId="SpecialBold">
    <w:name w:val="Special Bold"/>
    <w:basedOn w:val="DefaultParagraphFont"/>
    <w:rsid w:val="00082FE9"/>
    <w:rPr>
      <w:b/>
      <w:spacing w:val="0"/>
    </w:rPr>
  </w:style>
  <w:style w:type="paragraph" w:styleId="ListBullet2">
    <w:name w:val="List Bullet 2"/>
    <w:basedOn w:val="List2"/>
    <w:rsid w:val="00082FE9"/>
    <w:pPr>
      <w:numPr>
        <w:numId w:val="14"/>
      </w:numPr>
      <w:tabs>
        <w:tab w:val="clear" w:pos="680"/>
      </w:tabs>
    </w:pPr>
  </w:style>
  <w:style w:type="character" w:styleId="Emphasis">
    <w:name w:val="Emphasis"/>
    <w:basedOn w:val="DefaultParagraphFont"/>
    <w:qFormat/>
    <w:rsid w:val="00082FE9"/>
    <w:rPr>
      <w:i/>
    </w:rPr>
  </w:style>
  <w:style w:type="paragraph" w:customStyle="1" w:styleId="SuperHeading">
    <w:name w:val="SuperHeading"/>
    <w:basedOn w:val="Normal"/>
    <w:rsid w:val="00082FE9"/>
    <w:pPr>
      <w:spacing w:before="240" w:after="120"/>
      <w:outlineLvl w:val="0"/>
    </w:pPr>
    <w:rPr>
      <w:rFonts w:ascii="Times New Roman" w:hAnsi="Times New Roman"/>
      <w:b/>
      <w:sz w:val="28"/>
    </w:rPr>
  </w:style>
  <w:style w:type="paragraph" w:customStyle="1" w:styleId="AllowPageBreak">
    <w:name w:val="AllowPageBreak"/>
    <w:rsid w:val="00082FE9"/>
    <w:pPr>
      <w:widowControl w:val="0"/>
      <w:spacing w:after="0" w:line="240" w:lineRule="auto"/>
    </w:pPr>
    <w:rPr>
      <w:rFonts w:ascii="Times New Roman" w:eastAsia="Times New Roman" w:hAnsi="Times New Roman" w:cs="Times New Roman"/>
      <w:noProof/>
      <w:sz w:val="2"/>
      <w:szCs w:val="20"/>
      <w:lang w:eastAsia="en-US"/>
    </w:rPr>
  </w:style>
  <w:style w:type="paragraph" w:styleId="List2">
    <w:name w:val="List 2"/>
    <w:basedOn w:val="BodyText"/>
    <w:rsid w:val="00082FE9"/>
    <w:pPr>
      <w:tabs>
        <w:tab w:val="left" w:pos="680"/>
      </w:tabs>
      <w:spacing w:before="60" w:after="60"/>
      <w:ind w:left="680" w:hanging="340"/>
    </w:pPr>
  </w:style>
  <w:style w:type="character" w:customStyle="1" w:styleId="BoldandItalics">
    <w:name w:val="Bold and Italics"/>
    <w:qFormat/>
    <w:rsid w:val="00082FE9"/>
    <w:rPr>
      <w:b/>
      <w:i/>
      <w:u w:val="none"/>
    </w:rPr>
  </w:style>
  <w:style w:type="character" w:customStyle="1" w:styleId="Heading2Char">
    <w:name w:val="Heading 2 Char"/>
    <w:basedOn w:val="DefaultParagraphFont"/>
    <w:link w:val="Heading2"/>
    <w:rsid w:val="00082FE9"/>
    <w:rPr>
      <w:rFonts w:ascii="Times New Roman" w:eastAsia="Times New Roman" w:hAnsi="Times New Roman" w:cs="Times New Roman"/>
      <w:b/>
      <w:sz w:val="28"/>
      <w:szCs w:val="40"/>
      <w:lang w:eastAsia="en-US"/>
    </w:rPr>
  </w:style>
  <w:style w:type="character" w:customStyle="1" w:styleId="Heading3Char">
    <w:name w:val="Heading 3 Char"/>
    <w:basedOn w:val="DefaultParagraphFont"/>
    <w:link w:val="Heading3"/>
    <w:rsid w:val="00082FE9"/>
    <w:rPr>
      <w:rFonts w:ascii="Times New Roman" w:eastAsia="Times New Roman" w:hAnsi="Times New Roman" w:cs="Times New Roman"/>
      <w:b/>
      <w:spacing w:val="-10"/>
      <w:kern w:val="32"/>
      <w:sz w:val="24"/>
      <w:szCs w:val="20"/>
      <w:lang w:eastAsia="en-US"/>
    </w:rPr>
  </w:style>
  <w:style w:type="character" w:customStyle="1" w:styleId="Heading4Char">
    <w:name w:val="Heading 4 Char"/>
    <w:basedOn w:val="DefaultParagraphFont"/>
    <w:link w:val="Heading4"/>
    <w:rsid w:val="00082FE9"/>
    <w:rPr>
      <w:rFonts w:ascii="Times New Roman" w:eastAsia="Times New Roman" w:hAnsi="Times New Roman" w:cs="Times New Roman"/>
      <w:b/>
      <w:szCs w:val="20"/>
      <w:lang w:eastAsia="en-US"/>
    </w:rPr>
  </w:style>
  <w:style w:type="character" w:customStyle="1" w:styleId="Heading5Char">
    <w:name w:val="Heading 5 Char"/>
    <w:basedOn w:val="DefaultParagraphFont"/>
    <w:link w:val="Heading5"/>
    <w:rsid w:val="00082FE9"/>
    <w:rPr>
      <w:rFonts w:ascii="Times New Roman" w:eastAsia="Times New Roman" w:hAnsi="Times New Roman" w:cs="Times New Roman"/>
      <w:b/>
      <w:color w:val="918585"/>
      <w:sz w:val="20"/>
      <w:szCs w:val="20"/>
      <w:lang w:eastAsia="en-US"/>
    </w:rPr>
  </w:style>
  <w:style w:type="character" w:customStyle="1" w:styleId="Heading6Char">
    <w:name w:val="Heading 6 Char"/>
    <w:basedOn w:val="DefaultParagraphFont"/>
    <w:link w:val="Heading6"/>
    <w:rsid w:val="00082FE9"/>
    <w:rPr>
      <w:rFonts w:ascii="Times New Roman" w:eastAsia="Times New Roman" w:hAnsi="Times New Roman" w:cs="Times New Roman"/>
      <w:b/>
      <w:color w:val="918585"/>
      <w:sz w:val="20"/>
      <w:szCs w:val="20"/>
      <w:lang w:eastAsia="en-US"/>
    </w:rPr>
  </w:style>
  <w:style w:type="character" w:customStyle="1" w:styleId="Heading7Char">
    <w:name w:val="Heading 7 Char"/>
    <w:basedOn w:val="DefaultParagraphFont"/>
    <w:link w:val="Heading7"/>
    <w:rsid w:val="00082FE9"/>
    <w:rPr>
      <w:rFonts w:ascii="Courier New" w:eastAsia="Times New Roman" w:hAnsi="Courier New" w:cs="Times New Roman"/>
      <w:i/>
      <w:szCs w:val="20"/>
      <w:lang w:eastAsia="en-US"/>
    </w:rPr>
  </w:style>
  <w:style w:type="character" w:customStyle="1" w:styleId="Heading8Char">
    <w:name w:val="Heading 8 Char"/>
    <w:basedOn w:val="DefaultParagraphFont"/>
    <w:link w:val="Heading8"/>
    <w:rsid w:val="00082FE9"/>
    <w:rPr>
      <w:rFonts w:ascii="Courier New" w:eastAsia="Times New Roman" w:hAnsi="Courier New" w:cs="Times New Roman"/>
      <w:i/>
      <w:szCs w:val="20"/>
      <w:lang w:eastAsia="en-US"/>
    </w:rPr>
  </w:style>
  <w:style w:type="character" w:customStyle="1" w:styleId="Heading9Char">
    <w:name w:val="Heading 9 Char"/>
    <w:basedOn w:val="DefaultParagraphFont"/>
    <w:link w:val="Heading9"/>
    <w:rsid w:val="00082FE9"/>
    <w:rPr>
      <w:rFonts w:ascii="Courier New" w:eastAsia="Times New Roman" w:hAnsi="Courier New" w:cs="Times New Roman"/>
      <w:i/>
      <w:szCs w:val="20"/>
      <w:lang w:eastAsia="en-US"/>
    </w:rPr>
  </w:style>
  <w:style w:type="paragraph" w:customStyle="1" w:styleId="HeadingBase">
    <w:name w:val="Heading Base"/>
    <w:rsid w:val="00082FE9"/>
    <w:pPr>
      <w:keepNext/>
      <w:spacing w:after="0" w:line="240" w:lineRule="auto"/>
    </w:pPr>
    <w:rPr>
      <w:rFonts w:ascii="Times New Roman" w:eastAsia="Times New Roman" w:hAnsi="Times New Roman" w:cs="Times New Roman"/>
      <w:b/>
      <w:sz w:val="24"/>
      <w:szCs w:val="20"/>
      <w:lang w:eastAsia="en-US"/>
    </w:rPr>
  </w:style>
  <w:style w:type="paragraph" w:styleId="TOC3">
    <w:name w:val="toc 3"/>
    <w:basedOn w:val="TOCBase"/>
    <w:next w:val="Normal"/>
    <w:semiHidden/>
    <w:rsid w:val="00082FE9"/>
    <w:pPr>
      <w:tabs>
        <w:tab w:val="right" w:leader="dot" w:pos="9072"/>
      </w:tabs>
      <w:ind w:left="567"/>
    </w:pPr>
    <w:rPr>
      <w:szCs w:val="22"/>
    </w:rPr>
  </w:style>
  <w:style w:type="paragraph" w:customStyle="1" w:styleId="TOCBase">
    <w:name w:val="TOC Base"/>
    <w:rsid w:val="00082FE9"/>
    <w:pPr>
      <w:spacing w:after="0" w:line="240" w:lineRule="auto"/>
    </w:pPr>
    <w:rPr>
      <w:rFonts w:ascii="Garamond" w:eastAsia="Times New Roman" w:hAnsi="Garamond" w:cs="Times New Roman"/>
      <w:noProof/>
      <w:sz w:val="20"/>
      <w:szCs w:val="20"/>
      <w:lang w:eastAsia="en-US"/>
    </w:rPr>
  </w:style>
  <w:style w:type="paragraph" w:styleId="TOC2">
    <w:name w:val="toc 2"/>
    <w:basedOn w:val="TOCBase"/>
    <w:next w:val="Normal"/>
    <w:rsid w:val="00082FE9"/>
    <w:pPr>
      <w:tabs>
        <w:tab w:val="right" w:leader="dot" w:pos="9072"/>
      </w:tabs>
      <w:spacing w:before="40" w:after="40"/>
      <w:ind w:left="284"/>
    </w:pPr>
    <w:rPr>
      <w:rFonts w:ascii="Times New Roman" w:hAnsi="Times New Roman"/>
    </w:rPr>
  </w:style>
  <w:style w:type="paragraph" w:styleId="TOC1">
    <w:name w:val="toc 1"/>
    <w:basedOn w:val="TOCBase"/>
    <w:next w:val="Normal"/>
    <w:rsid w:val="00082FE9"/>
    <w:pPr>
      <w:keepNext/>
      <w:tabs>
        <w:tab w:val="right" w:leader="dot" w:pos="9072"/>
      </w:tabs>
      <w:spacing w:before="120" w:after="60"/>
    </w:pPr>
    <w:rPr>
      <w:rFonts w:ascii="Times New Roman" w:hAnsi="Times New Roman"/>
      <w:b/>
      <w:szCs w:val="24"/>
    </w:rPr>
  </w:style>
  <w:style w:type="paragraph" w:styleId="Title">
    <w:name w:val="Title"/>
    <w:basedOn w:val="HeadingBase"/>
    <w:link w:val="TitleChar"/>
    <w:qFormat/>
    <w:rsid w:val="00082FE9"/>
    <w:pPr>
      <w:spacing w:before="5040"/>
      <w:jc w:val="center"/>
    </w:pPr>
    <w:rPr>
      <w:sz w:val="48"/>
      <w:szCs w:val="72"/>
      <w:lang w:val="en-US"/>
    </w:rPr>
  </w:style>
  <w:style w:type="character" w:customStyle="1" w:styleId="TitleChar">
    <w:name w:val="Title Char"/>
    <w:basedOn w:val="DefaultParagraphFont"/>
    <w:link w:val="Title"/>
    <w:rsid w:val="00082FE9"/>
    <w:rPr>
      <w:rFonts w:ascii="Times New Roman" w:eastAsia="Times New Roman" w:hAnsi="Times New Roman" w:cs="Times New Roman"/>
      <w:b/>
      <w:sz w:val="48"/>
      <w:szCs w:val="72"/>
      <w:lang w:val="en-US" w:eastAsia="en-US"/>
    </w:rPr>
  </w:style>
  <w:style w:type="paragraph" w:customStyle="1" w:styleId="Figures">
    <w:name w:val="Figures"/>
    <w:basedOn w:val="BodyText"/>
    <w:next w:val="Normal"/>
    <w:rsid w:val="00082FE9"/>
    <w:pPr>
      <w:tabs>
        <w:tab w:val="left" w:pos="3600"/>
        <w:tab w:val="left" w:pos="3958"/>
      </w:tabs>
    </w:pPr>
  </w:style>
  <w:style w:type="paragraph" w:customStyle="1" w:styleId="Note">
    <w:name w:val="Note"/>
    <w:basedOn w:val="BodyText"/>
    <w:rsid w:val="00082FE9"/>
    <w:pPr>
      <w:pBdr>
        <w:top w:val="single" w:sz="6" w:space="2" w:color="auto"/>
        <w:left w:val="single" w:sz="6" w:space="4" w:color="auto"/>
        <w:bottom w:val="single" w:sz="6" w:space="2" w:color="auto"/>
        <w:right w:val="single" w:sz="6" w:space="4" w:color="auto"/>
      </w:pBdr>
      <w:tabs>
        <w:tab w:val="left" w:pos="680"/>
      </w:tabs>
    </w:pPr>
  </w:style>
  <w:style w:type="paragraph" w:customStyle="1" w:styleId="SuperTitle">
    <w:name w:val="SuperTitle"/>
    <w:basedOn w:val="Title"/>
    <w:rsid w:val="00082FE9"/>
    <w:pPr>
      <w:framePr w:wrap="auto" w:hAnchor="text" w:y="6049"/>
    </w:pPr>
    <w:rPr>
      <w:color w:val="000000"/>
      <w:sz w:val="40"/>
    </w:rPr>
  </w:style>
  <w:style w:type="paragraph" w:customStyle="1" w:styleId="TOCTitle">
    <w:name w:val="TOCTitle"/>
    <w:basedOn w:val="Heading1"/>
    <w:rsid w:val="00082FE9"/>
    <w:pPr>
      <w:spacing w:after="240"/>
      <w:jc w:val="center"/>
      <w:outlineLvl w:val="9"/>
    </w:pPr>
    <w:rPr>
      <w:caps/>
    </w:rPr>
  </w:style>
  <w:style w:type="paragraph" w:customStyle="1" w:styleId="Version">
    <w:name w:val="Version"/>
    <w:rsid w:val="00082FE9"/>
    <w:pPr>
      <w:spacing w:before="5600" w:after="0" w:line="240" w:lineRule="auto"/>
    </w:pPr>
    <w:rPr>
      <w:rFonts w:ascii="Times New Roman" w:eastAsia="Times New Roman" w:hAnsi="Times New Roman" w:cs="Times New Roman"/>
      <w:b/>
      <w:sz w:val="20"/>
      <w:szCs w:val="72"/>
      <w:lang w:val="en-US" w:eastAsia="en-US"/>
    </w:rPr>
  </w:style>
  <w:style w:type="paragraph" w:styleId="Index1">
    <w:name w:val="index 1"/>
    <w:basedOn w:val="Normal"/>
    <w:next w:val="Normal"/>
    <w:semiHidden/>
    <w:rsid w:val="00082FE9"/>
    <w:pPr>
      <w:keepNext w:val="0"/>
      <w:tabs>
        <w:tab w:val="right" w:pos="4176"/>
      </w:tabs>
      <w:ind w:left="198" w:hanging="198"/>
    </w:pPr>
    <w:rPr>
      <w:rFonts w:ascii="Garamond" w:hAnsi="Garamond"/>
    </w:rPr>
  </w:style>
  <w:style w:type="paragraph" w:styleId="IndexHeading">
    <w:name w:val="index heading"/>
    <w:basedOn w:val="Normal"/>
    <w:next w:val="Index1"/>
    <w:semiHidden/>
    <w:rsid w:val="00082FE9"/>
    <w:pPr>
      <w:spacing w:before="120" w:after="120"/>
    </w:pPr>
    <w:rPr>
      <w:rFonts w:ascii="Arial" w:hAnsi="Arial"/>
      <w:b/>
      <w:color w:val="918585"/>
      <w:sz w:val="24"/>
    </w:rPr>
  </w:style>
  <w:style w:type="paragraph" w:styleId="Header">
    <w:name w:val="header"/>
    <w:basedOn w:val="Normal"/>
    <w:link w:val="HeaderChar"/>
    <w:rsid w:val="00082FE9"/>
    <w:pPr>
      <w:keepNext w:val="0"/>
      <w:keepLines w:val="0"/>
      <w:framePr w:w="9214" w:wrap="around" w:vAnchor="text" w:hAnchor="page" w:x="1419" w:y="1"/>
      <w:pBdr>
        <w:bottom w:val="single" w:sz="4" w:space="1" w:color="auto"/>
      </w:pBdr>
      <w:tabs>
        <w:tab w:val="right" w:pos="9072"/>
      </w:tabs>
    </w:pPr>
    <w:rPr>
      <w:rFonts w:ascii="Times New Roman" w:hAnsi="Times New Roman"/>
      <w:sz w:val="16"/>
      <w:lang w:val="en-GB"/>
    </w:rPr>
  </w:style>
  <w:style w:type="character" w:customStyle="1" w:styleId="HeaderChar">
    <w:name w:val="Header Char"/>
    <w:basedOn w:val="DefaultParagraphFont"/>
    <w:link w:val="Header"/>
    <w:rsid w:val="00082FE9"/>
    <w:rPr>
      <w:rFonts w:ascii="Times New Roman" w:eastAsia="Times New Roman" w:hAnsi="Times New Roman" w:cs="Times New Roman"/>
      <w:sz w:val="16"/>
      <w:szCs w:val="20"/>
      <w:lang w:val="en-GB" w:eastAsia="en-US"/>
    </w:rPr>
  </w:style>
  <w:style w:type="paragraph" w:customStyle="1" w:styleId="Chapter">
    <w:name w:val="Chapter"/>
    <w:basedOn w:val="Normal"/>
    <w:rsid w:val="00082FE9"/>
    <w:pPr>
      <w:spacing w:before="240"/>
    </w:pPr>
    <w:rPr>
      <w:rFonts w:ascii="Times New Roman" w:hAnsi="Times New Roman"/>
      <w:smallCaps/>
      <w:spacing w:val="80"/>
      <w:sz w:val="28"/>
    </w:rPr>
  </w:style>
  <w:style w:type="paragraph" w:customStyle="1" w:styleId="InChapter">
    <w:name w:val="InChapter"/>
    <w:basedOn w:val="Heading3"/>
    <w:rsid w:val="00082FE9"/>
    <w:pPr>
      <w:spacing w:after="240"/>
      <w:outlineLvl w:val="9"/>
    </w:pPr>
    <w:rPr>
      <w:noProof/>
    </w:rPr>
  </w:style>
  <w:style w:type="paragraph" w:styleId="Index2">
    <w:name w:val="index 2"/>
    <w:basedOn w:val="Normal"/>
    <w:next w:val="Normal"/>
    <w:semiHidden/>
    <w:rsid w:val="00082FE9"/>
    <w:pPr>
      <w:tabs>
        <w:tab w:val="right" w:pos="4176"/>
      </w:tabs>
      <w:ind w:left="568" w:hanging="284"/>
    </w:pPr>
    <w:rPr>
      <w:rFonts w:ascii="Garamond" w:hAnsi="Garamond"/>
    </w:rPr>
  </w:style>
  <w:style w:type="paragraph" w:customStyle="1" w:styleId="Byline">
    <w:name w:val="Byline"/>
    <w:rsid w:val="00082FE9"/>
    <w:pPr>
      <w:framePr w:wrap="around" w:vAnchor="page" w:hAnchor="page" w:x="1666" w:y="13933"/>
      <w:spacing w:after="0" w:line="240" w:lineRule="auto"/>
    </w:pPr>
    <w:rPr>
      <w:rFonts w:ascii="Times New Roman" w:eastAsia="Times New Roman" w:hAnsi="Times New Roman" w:cs="Times New Roman"/>
      <w:color w:val="000000"/>
      <w:sz w:val="24"/>
      <w:szCs w:val="28"/>
      <w:lang w:val="en-US" w:eastAsia="en-US"/>
    </w:rPr>
  </w:style>
  <w:style w:type="paragraph" w:customStyle="1" w:styleId="Drawings">
    <w:name w:val="Drawings"/>
    <w:basedOn w:val="Figures"/>
    <w:rsid w:val="00082FE9"/>
    <w:pPr>
      <w:tabs>
        <w:tab w:val="clear" w:pos="3600"/>
        <w:tab w:val="clear" w:pos="3958"/>
      </w:tabs>
      <w:jc w:val="right"/>
    </w:pPr>
  </w:style>
  <w:style w:type="paragraph" w:styleId="Caption">
    <w:name w:val="caption"/>
    <w:basedOn w:val="BodyText"/>
    <w:next w:val="Normal"/>
    <w:qFormat/>
    <w:rsid w:val="00082FE9"/>
    <w:pPr>
      <w:framePr w:w="2268" w:hSpace="181" w:vSpace="181" w:wrap="around" w:vAnchor="text" w:hAnchor="page" w:x="1135" w:y="285" w:anchorLock="1"/>
    </w:pPr>
    <w:rPr>
      <w:i/>
    </w:rPr>
  </w:style>
  <w:style w:type="paragraph" w:customStyle="1" w:styleId="MiniTOCTitle">
    <w:name w:val="MiniTOCTitle"/>
    <w:basedOn w:val="Heading4"/>
    <w:rsid w:val="00082FE9"/>
    <w:pPr>
      <w:spacing w:before="240"/>
      <w:outlineLvl w:val="9"/>
    </w:pPr>
    <w:rPr>
      <w:noProof/>
      <w:sz w:val="24"/>
    </w:rPr>
  </w:style>
  <w:style w:type="paragraph" w:customStyle="1" w:styleId="MiniTOCItem">
    <w:name w:val="MiniTOCItem"/>
    <w:basedOn w:val="ListBullet"/>
    <w:rsid w:val="00082FE9"/>
    <w:pPr>
      <w:numPr>
        <w:numId w:val="0"/>
      </w:numPr>
      <w:tabs>
        <w:tab w:val="right" w:leader="dot" w:pos="6521"/>
      </w:tabs>
      <w:spacing w:before="0" w:after="0"/>
    </w:pPr>
  </w:style>
  <w:style w:type="paragraph" w:customStyle="1" w:styleId="TOFTitle">
    <w:name w:val="TOFTitle"/>
    <w:basedOn w:val="TOCTitle"/>
    <w:rsid w:val="00082FE9"/>
  </w:style>
  <w:style w:type="paragraph" w:styleId="TableofFigures">
    <w:name w:val="table of figures"/>
    <w:basedOn w:val="Normal"/>
    <w:next w:val="Normal"/>
    <w:semiHidden/>
    <w:rsid w:val="00082FE9"/>
    <w:pPr>
      <w:tabs>
        <w:tab w:val="right" w:leader="dot" w:pos="9072"/>
      </w:tabs>
      <w:ind w:left="970" w:hanging="403"/>
    </w:pPr>
    <w:rPr>
      <w:rFonts w:ascii="Times New Roman" w:hAnsi="Times New Roman"/>
      <w:b/>
    </w:rPr>
  </w:style>
  <w:style w:type="paragraph" w:styleId="ListNumber">
    <w:name w:val="List Number"/>
    <w:basedOn w:val="List"/>
    <w:rsid w:val="00082FE9"/>
    <w:pPr>
      <w:numPr>
        <w:numId w:val="11"/>
      </w:numPr>
    </w:pPr>
  </w:style>
  <w:style w:type="character" w:customStyle="1" w:styleId="WingdingSymbols">
    <w:name w:val="Wingding Symbols"/>
    <w:rsid w:val="00082FE9"/>
    <w:rPr>
      <w:rFonts w:ascii="Wingdings" w:hAnsi="Wingdings"/>
    </w:rPr>
  </w:style>
  <w:style w:type="paragraph" w:customStyle="1" w:styleId="TableHeading">
    <w:name w:val="Table Heading"/>
    <w:basedOn w:val="HeadingBase"/>
    <w:rsid w:val="00082FE9"/>
    <w:pPr>
      <w:keepLines/>
      <w:pBdr>
        <w:bottom w:val="single" w:sz="6" w:space="1" w:color="918585"/>
      </w:pBdr>
      <w:spacing w:before="240"/>
    </w:pPr>
  </w:style>
  <w:style w:type="character" w:customStyle="1" w:styleId="HotSpot">
    <w:name w:val="HotSpot"/>
    <w:rsid w:val="00082FE9"/>
    <w:rPr>
      <w:color w:val="0033CC"/>
      <w:u w:val="none"/>
    </w:rPr>
  </w:style>
  <w:style w:type="paragraph" w:customStyle="1" w:styleId="BodyTextRight">
    <w:name w:val="Body Text Right"/>
    <w:basedOn w:val="BodyText"/>
    <w:rsid w:val="00082FE9"/>
    <w:pPr>
      <w:spacing w:before="0" w:after="0"/>
      <w:jc w:val="right"/>
    </w:pPr>
  </w:style>
  <w:style w:type="paragraph" w:styleId="Index3">
    <w:name w:val="index 3"/>
    <w:basedOn w:val="ListNumber2"/>
    <w:next w:val="Normal"/>
    <w:semiHidden/>
    <w:rsid w:val="00082FE9"/>
    <w:pPr>
      <w:numPr>
        <w:numId w:val="0"/>
      </w:numPr>
      <w:tabs>
        <w:tab w:val="right" w:leader="dot" w:pos="4176"/>
      </w:tabs>
    </w:pPr>
  </w:style>
  <w:style w:type="paragraph" w:styleId="ListNumber2">
    <w:name w:val="List Number 2"/>
    <w:basedOn w:val="List2"/>
    <w:rsid w:val="00082FE9"/>
    <w:pPr>
      <w:numPr>
        <w:numId w:val="10"/>
      </w:numPr>
      <w:tabs>
        <w:tab w:val="clear" w:pos="1060"/>
      </w:tabs>
    </w:pPr>
  </w:style>
  <w:style w:type="paragraph" w:customStyle="1" w:styleId="MarginNote">
    <w:name w:val="Margin Note"/>
    <w:basedOn w:val="BodyText"/>
    <w:rsid w:val="00082FE9"/>
    <w:pPr>
      <w:pBdr>
        <w:top w:val="single" w:sz="6" w:space="6" w:color="FFFFFF"/>
        <w:bottom w:val="single" w:sz="6" w:space="6" w:color="FFFFFF"/>
      </w:pBdr>
      <w:shd w:val="pct10" w:color="auto" w:fill="auto"/>
      <w:tabs>
        <w:tab w:val="left" w:pos="567"/>
      </w:tabs>
      <w:spacing w:before="60" w:after="60"/>
    </w:pPr>
    <w:rPr>
      <w:rFonts w:ascii="Arial" w:hAnsi="Arial"/>
      <w:i/>
    </w:rPr>
  </w:style>
  <w:style w:type="paragraph" w:styleId="Subtitle">
    <w:name w:val="Subtitle"/>
    <w:basedOn w:val="Normal"/>
    <w:link w:val="SubtitleChar"/>
    <w:qFormat/>
    <w:rsid w:val="00082FE9"/>
    <w:pPr>
      <w:framePr w:wrap="around" w:vAnchor="page" w:hAnchor="page" w:x="1671" w:y="14401"/>
      <w:tabs>
        <w:tab w:val="left" w:pos="7230"/>
      </w:tabs>
      <w:jc w:val="center"/>
    </w:pPr>
    <w:rPr>
      <w:rFonts w:ascii="Times New Roman" w:hAnsi="Times New Roman"/>
      <w:b/>
      <w:sz w:val="20"/>
    </w:rPr>
  </w:style>
  <w:style w:type="character" w:customStyle="1" w:styleId="SubtitleChar">
    <w:name w:val="Subtitle Char"/>
    <w:basedOn w:val="DefaultParagraphFont"/>
    <w:link w:val="Subtitle"/>
    <w:rsid w:val="00082FE9"/>
    <w:rPr>
      <w:rFonts w:ascii="Times New Roman" w:eastAsia="Times New Roman" w:hAnsi="Times New Roman" w:cs="Times New Roman"/>
      <w:b/>
      <w:sz w:val="20"/>
      <w:szCs w:val="20"/>
      <w:lang w:eastAsia="en-US"/>
    </w:rPr>
  </w:style>
  <w:style w:type="paragraph" w:customStyle="1" w:styleId="GlossaryHeading">
    <w:name w:val="Glossary Heading"/>
    <w:basedOn w:val="HeadingBase"/>
    <w:rsid w:val="00082FE9"/>
    <w:rPr>
      <w:sz w:val="32"/>
    </w:rPr>
  </w:style>
  <w:style w:type="paragraph" w:customStyle="1" w:styleId="HeadingProcedure">
    <w:name w:val="Heading Procedure"/>
    <w:basedOn w:val="HeadingBase"/>
    <w:next w:val="Normal"/>
    <w:rsid w:val="00082FE9"/>
    <w:pPr>
      <w:tabs>
        <w:tab w:val="left" w:pos="0"/>
      </w:tabs>
      <w:spacing w:before="120" w:after="60"/>
    </w:pPr>
    <w:rPr>
      <w:i/>
      <w:color w:val="918585"/>
      <w:sz w:val="22"/>
    </w:rPr>
  </w:style>
  <w:style w:type="paragraph" w:customStyle="1" w:styleId="TableBodyText">
    <w:name w:val="Table Body Text"/>
    <w:basedOn w:val="BodyText"/>
    <w:rsid w:val="00082FE9"/>
    <w:pPr>
      <w:spacing w:before="60" w:after="60"/>
    </w:pPr>
  </w:style>
  <w:style w:type="paragraph" w:styleId="ListContinue">
    <w:name w:val="List Continue"/>
    <w:basedOn w:val="List"/>
    <w:rsid w:val="00082FE9"/>
    <w:pPr>
      <w:ind w:firstLine="0"/>
    </w:pPr>
  </w:style>
  <w:style w:type="paragraph" w:customStyle="1" w:styleId="ListNote">
    <w:name w:val="List Note"/>
    <w:basedOn w:val="List"/>
    <w:rsid w:val="00082FE9"/>
    <w:pPr>
      <w:pBdr>
        <w:top w:val="single" w:sz="6" w:space="2" w:color="918585"/>
        <w:bottom w:val="single" w:sz="6" w:space="2" w:color="918585"/>
      </w:pBdr>
      <w:tabs>
        <w:tab w:val="left" w:pos="1021"/>
      </w:tabs>
      <w:ind w:firstLine="0"/>
    </w:pPr>
  </w:style>
  <w:style w:type="paragraph" w:customStyle="1" w:styleId="Warning">
    <w:name w:val="Warning"/>
    <w:basedOn w:val="BodyText"/>
    <w:rsid w:val="00082FE9"/>
    <w:pPr>
      <w:shd w:val="clear" w:color="auto" w:fill="D9D9D9"/>
      <w:tabs>
        <w:tab w:val="left" w:pos="992"/>
      </w:tabs>
      <w:ind w:left="119" w:right="119"/>
    </w:pPr>
    <w:rPr>
      <w:sz w:val="20"/>
    </w:rPr>
  </w:style>
  <w:style w:type="paragraph" w:customStyle="1" w:styleId="MarginIcons">
    <w:name w:val="Margin Icons"/>
    <w:basedOn w:val="BodyText"/>
    <w:rsid w:val="00082FE9"/>
    <w:pPr>
      <w:framePr w:w="1134" w:wrap="around" w:vAnchor="text" w:hAnchor="page" w:x="1419" w:y="455" w:anchorLock="1"/>
      <w:spacing w:before="60" w:after="60"/>
      <w:jc w:val="right"/>
    </w:pPr>
    <w:rPr>
      <w:rFonts w:ascii="Trebuchet MS" w:hAnsi="Trebuchet MS"/>
      <w:b/>
    </w:rPr>
  </w:style>
  <w:style w:type="character" w:customStyle="1" w:styleId="Monospace">
    <w:name w:val="Monospace"/>
    <w:basedOn w:val="DefaultParagraphFont"/>
    <w:rsid w:val="00082FE9"/>
    <w:rPr>
      <w:rFonts w:ascii="Courier New" w:hAnsi="Courier New"/>
    </w:rPr>
  </w:style>
  <w:style w:type="paragraph" w:customStyle="1" w:styleId="NoteBullet">
    <w:name w:val="Note Bullet"/>
    <w:basedOn w:val="Note"/>
    <w:rsid w:val="00082FE9"/>
    <w:pPr>
      <w:tabs>
        <w:tab w:val="clear" w:pos="680"/>
      </w:tabs>
      <w:spacing w:before="60" w:after="60"/>
    </w:pPr>
  </w:style>
  <w:style w:type="paragraph" w:customStyle="1" w:styleId="SubHeading2">
    <w:name w:val="SubHeading2"/>
    <w:basedOn w:val="HeadingBase"/>
    <w:rsid w:val="00082FE9"/>
    <w:pPr>
      <w:spacing w:before="240" w:after="60"/>
    </w:pPr>
    <w:rPr>
      <w:sz w:val="20"/>
    </w:rPr>
  </w:style>
  <w:style w:type="paragraph" w:customStyle="1" w:styleId="SubHeading1">
    <w:name w:val="SubHeading1"/>
    <w:basedOn w:val="HeadingBase"/>
    <w:rsid w:val="00082FE9"/>
    <w:pPr>
      <w:spacing w:before="240" w:after="60"/>
    </w:pPr>
    <w:rPr>
      <w:color w:val="918585"/>
      <w:sz w:val="22"/>
    </w:rPr>
  </w:style>
  <w:style w:type="paragraph" w:customStyle="1" w:styleId="SideHeading">
    <w:name w:val="Side Heading"/>
    <w:basedOn w:val="HeadingBase"/>
    <w:rsid w:val="00082FE9"/>
    <w:pPr>
      <w:framePr w:w="2268" w:h="567" w:hSpace="181" w:vSpace="181" w:wrap="around" w:vAnchor="text" w:hAnchor="page" w:x="1419" w:y="370" w:anchorLock="1"/>
    </w:pPr>
    <w:rPr>
      <w:sz w:val="22"/>
    </w:rPr>
  </w:style>
  <w:style w:type="paragraph" w:customStyle="1" w:styleId="TableListBullet">
    <w:name w:val="Table List Bullet"/>
    <w:basedOn w:val="ListBullet"/>
    <w:rsid w:val="00082FE9"/>
    <w:pPr>
      <w:numPr>
        <w:numId w:val="12"/>
      </w:numPr>
    </w:pPr>
  </w:style>
  <w:style w:type="paragraph" w:styleId="PlainText">
    <w:name w:val="Plain Text"/>
    <w:basedOn w:val="Normal"/>
    <w:link w:val="PlainTextChar"/>
    <w:rsid w:val="00082FE9"/>
    <w:rPr>
      <w:sz w:val="20"/>
    </w:rPr>
  </w:style>
  <w:style w:type="character" w:customStyle="1" w:styleId="PlainTextChar">
    <w:name w:val="Plain Text Char"/>
    <w:basedOn w:val="DefaultParagraphFont"/>
    <w:link w:val="PlainText"/>
    <w:rsid w:val="00082FE9"/>
    <w:rPr>
      <w:rFonts w:ascii="Courier New" w:eastAsia="Times New Roman" w:hAnsi="Courier New" w:cs="Times New Roman"/>
      <w:sz w:val="20"/>
      <w:szCs w:val="20"/>
      <w:lang w:eastAsia="en-US"/>
    </w:rPr>
  </w:style>
  <w:style w:type="character" w:customStyle="1" w:styleId="MenuOption">
    <w:name w:val="Menu Option"/>
    <w:basedOn w:val="DefaultParagraphFont"/>
    <w:rsid w:val="00082FE9"/>
    <w:rPr>
      <w:b/>
      <w:smallCaps/>
    </w:rPr>
  </w:style>
  <w:style w:type="paragraph" w:customStyle="1" w:styleId="TableListNumber">
    <w:name w:val="Table List Number"/>
    <w:basedOn w:val="ListNumber"/>
    <w:rsid w:val="00082FE9"/>
    <w:pPr>
      <w:numPr>
        <w:numId w:val="0"/>
      </w:numPr>
    </w:pPr>
  </w:style>
  <w:style w:type="paragraph" w:styleId="TOC4">
    <w:name w:val="toc 4"/>
    <w:basedOn w:val="TOCBase"/>
    <w:next w:val="Normal"/>
    <w:semiHidden/>
    <w:rsid w:val="00082FE9"/>
    <w:pPr>
      <w:tabs>
        <w:tab w:val="right" w:leader="dot" w:pos="9071"/>
      </w:tabs>
      <w:ind w:left="1701"/>
    </w:pPr>
  </w:style>
  <w:style w:type="paragraph" w:customStyle="1" w:styleId="ListAlpha">
    <w:name w:val="List Alpha"/>
    <w:basedOn w:val="List"/>
    <w:rsid w:val="00082FE9"/>
    <w:pPr>
      <w:numPr>
        <w:numId w:val="9"/>
      </w:numPr>
    </w:pPr>
  </w:style>
  <w:style w:type="paragraph" w:customStyle="1" w:styleId="ListAlpha2">
    <w:name w:val="List Alpha 2"/>
    <w:basedOn w:val="List2"/>
    <w:rsid w:val="00082FE9"/>
    <w:pPr>
      <w:numPr>
        <w:numId w:val="8"/>
      </w:numPr>
    </w:pPr>
  </w:style>
  <w:style w:type="paragraph" w:styleId="List3">
    <w:name w:val="List 3"/>
    <w:basedOn w:val="BodyText"/>
    <w:rsid w:val="00082FE9"/>
    <w:pPr>
      <w:tabs>
        <w:tab w:val="left" w:pos="1021"/>
      </w:tabs>
      <w:spacing w:before="60" w:after="60"/>
      <w:ind w:left="1020" w:hanging="340"/>
    </w:pPr>
  </w:style>
  <w:style w:type="paragraph" w:styleId="List4">
    <w:name w:val="List 4"/>
    <w:basedOn w:val="BodyText"/>
    <w:rsid w:val="00082FE9"/>
    <w:pPr>
      <w:tabs>
        <w:tab w:val="left" w:pos="1361"/>
      </w:tabs>
      <w:spacing w:before="60" w:after="60"/>
      <w:ind w:left="1361" w:hanging="340"/>
    </w:pPr>
  </w:style>
  <w:style w:type="paragraph" w:styleId="List5">
    <w:name w:val="List 5"/>
    <w:basedOn w:val="BodyText"/>
    <w:rsid w:val="00082FE9"/>
    <w:pPr>
      <w:tabs>
        <w:tab w:val="left" w:pos="1701"/>
      </w:tabs>
      <w:spacing w:before="60" w:after="60"/>
      <w:ind w:left="1701" w:hanging="340"/>
    </w:pPr>
  </w:style>
  <w:style w:type="paragraph" w:styleId="ListBullet3">
    <w:name w:val="List Bullet 3"/>
    <w:basedOn w:val="List3"/>
    <w:rsid w:val="00082FE9"/>
    <w:pPr>
      <w:numPr>
        <w:numId w:val="15"/>
      </w:numPr>
      <w:tabs>
        <w:tab w:val="clear" w:pos="1021"/>
      </w:tabs>
      <w:ind w:left="1037" w:hanging="357"/>
    </w:pPr>
  </w:style>
  <w:style w:type="paragraph" w:styleId="ListBullet4">
    <w:name w:val="List Bullet 4"/>
    <w:basedOn w:val="List4"/>
    <w:rsid w:val="00082FE9"/>
    <w:pPr>
      <w:numPr>
        <w:numId w:val="3"/>
      </w:numPr>
    </w:pPr>
  </w:style>
  <w:style w:type="paragraph" w:styleId="ListBullet5">
    <w:name w:val="List Bullet 5"/>
    <w:basedOn w:val="List5"/>
    <w:rsid w:val="00082FE9"/>
    <w:pPr>
      <w:numPr>
        <w:numId w:val="4"/>
      </w:numPr>
    </w:pPr>
  </w:style>
  <w:style w:type="paragraph" w:styleId="ListContinue2">
    <w:name w:val="List Continue 2"/>
    <w:basedOn w:val="List2"/>
    <w:rsid w:val="00082FE9"/>
    <w:pPr>
      <w:ind w:firstLine="0"/>
    </w:pPr>
  </w:style>
  <w:style w:type="paragraph" w:styleId="ListContinue3">
    <w:name w:val="List Continue 3"/>
    <w:basedOn w:val="List3"/>
    <w:rsid w:val="00082FE9"/>
    <w:pPr>
      <w:ind w:left="1021" w:firstLine="0"/>
    </w:pPr>
  </w:style>
  <w:style w:type="paragraph" w:styleId="ListContinue4">
    <w:name w:val="List Continue 4"/>
    <w:basedOn w:val="List4"/>
    <w:rsid w:val="00082FE9"/>
    <w:pPr>
      <w:ind w:firstLine="0"/>
    </w:pPr>
  </w:style>
  <w:style w:type="paragraph" w:styleId="ListContinue5">
    <w:name w:val="List Continue 5"/>
    <w:basedOn w:val="List5"/>
    <w:rsid w:val="00082FE9"/>
    <w:pPr>
      <w:ind w:firstLine="0"/>
    </w:pPr>
  </w:style>
  <w:style w:type="paragraph" w:styleId="ListNumber3">
    <w:name w:val="List Number 3"/>
    <w:basedOn w:val="List3"/>
    <w:rsid w:val="00082FE9"/>
    <w:pPr>
      <w:numPr>
        <w:numId w:val="5"/>
      </w:numPr>
    </w:pPr>
  </w:style>
  <w:style w:type="paragraph" w:styleId="ListNumber4">
    <w:name w:val="List Number 4"/>
    <w:basedOn w:val="List4"/>
    <w:rsid w:val="00082FE9"/>
    <w:pPr>
      <w:numPr>
        <w:numId w:val="6"/>
      </w:numPr>
    </w:pPr>
  </w:style>
  <w:style w:type="paragraph" w:styleId="ListNumber5">
    <w:name w:val="List Number 5"/>
    <w:basedOn w:val="List5"/>
    <w:rsid w:val="00082FE9"/>
    <w:pPr>
      <w:numPr>
        <w:numId w:val="7"/>
      </w:numPr>
    </w:pPr>
  </w:style>
  <w:style w:type="paragraph" w:styleId="BlockText">
    <w:name w:val="Block Text"/>
    <w:basedOn w:val="Normal"/>
    <w:rsid w:val="00082FE9"/>
    <w:pPr>
      <w:spacing w:after="120"/>
      <w:ind w:left="1440" w:right="1440"/>
    </w:pPr>
  </w:style>
  <w:style w:type="character" w:customStyle="1" w:styleId="Subscript">
    <w:name w:val="Subscript"/>
    <w:basedOn w:val="DefaultParagraphFont"/>
    <w:rsid w:val="00082FE9"/>
    <w:rPr>
      <w:sz w:val="16"/>
      <w:vertAlign w:val="subscript"/>
    </w:rPr>
  </w:style>
  <w:style w:type="character" w:customStyle="1" w:styleId="Superscript">
    <w:name w:val="Superscript"/>
    <w:basedOn w:val="DefaultParagraphFont"/>
    <w:rsid w:val="00082FE9"/>
    <w:rPr>
      <w:sz w:val="16"/>
      <w:vertAlign w:val="superscript"/>
    </w:rPr>
  </w:style>
  <w:style w:type="character" w:customStyle="1" w:styleId="Symbols">
    <w:name w:val="Symbols"/>
    <w:basedOn w:val="DefaultParagraphFont"/>
    <w:rsid w:val="00082FE9"/>
    <w:rPr>
      <w:rFonts w:ascii="Symbol" w:hAnsi="Symbol"/>
    </w:rPr>
  </w:style>
  <w:style w:type="character" w:customStyle="1" w:styleId="MenuOptions">
    <w:name w:val="Menu Options"/>
    <w:basedOn w:val="DefaultParagraphFont"/>
    <w:rsid w:val="00082FE9"/>
    <w:rPr>
      <w:rFonts w:ascii="Arial Narrow" w:hAnsi="Arial Narrow"/>
      <w:smallCaps/>
    </w:rPr>
  </w:style>
  <w:style w:type="character" w:customStyle="1" w:styleId="Buttons">
    <w:name w:val="Buttons"/>
    <w:basedOn w:val="DefaultParagraphFont"/>
    <w:rsid w:val="00082FE9"/>
    <w:rPr>
      <w:b/>
    </w:rPr>
  </w:style>
  <w:style w:type="character" w:customStyle="1" w:styleId="Underlined">
    <w:name w:val="Underlined"/>
    <w:basedOn w:val="DefaultParagraphFont"/>
    <w:rsid w:val="00082FE9"/>
    <w:rPr>
      <w:u w:val="single"/>
    </w:rPr>
  </w:style>
  <w:style w:type="paragraph" w:customStyle="1" w:styleId="TableBodyTextRight">
    <w:name w:val="Table Body Text Right"/>
    <w:basedOn w:val="TableBodyText"/>
    <w:rsid w:val="00082FE9"/>
    <w:pPr>
      <w:widowControl w:val="0"/>
      <w:autoSpaceDE w:val="0"/>
      <w:autoSpaceDN w:val="0"/>
      <w:adjustRightInd w:val="0"/>
      <w:jc w:val="right"/>
    </w:pPr>
    <w:rPr>
      <w:rFonts w:cs="Arial"/>
      <w:szCs w:val="18"/>
    </w:rPr>
  </w:style>
  <w:style w:type="paragraph" w:customStyle="1" w:styleId="CopyrightText">
    <w:name w:val="Copyright Text"/>
    <w:basedOn w:val="BodyText"/>
    <w:rsid w:val="00082FE9"/>
    <w:rPr>
      <w:sz w:val="18"/>
    </w:rPr>
  </w:style>
  <w:style w:type="paragraph" w:customStyle="1" w:styleId="BodySmallRight">
    <w:name w:val="Body Small Right"/>
    <w:basedOn w:val="BodyTextRight"/>
    <w:rsid w:val="00082FE9"/>
    <w:rPr>
      <w:sz w:val="18"/>
      <w:szCs w:val="18"/>
    </w:rPr>
  </w:style>
  <w:style w:type="paragraph" w:customStyle="1" w:styleId="MarginEdition">
    <w:name w:val="Margin Edition"/>
    <w:basedOn w:val="MarginNote"/>
    <w:rsid w:val="00082FE9"/>
    <w:pPr>
      <w:spacing w:before="0" w:after="0"/>
    </w:pPr>
    <w:rPr>
      <w:rFonts w:ascii="Times New Roman" w:hAnsi="Times New Roman"/>
      <w:color w:val="999999"/>
    </w:rPr>
  </w:style>
  <w:style w:type="paragraph" w:customStyle="1" w:styleId="Spacer">
    <w:name w:val="Spacer"/>
    <w:basedOn w:val="Normal"/>
    <w:rsid w:val="00082FE9"/>
    <w:rPr>
      <w:sz w:val="2"/>
      <w:szCs w:val="2"/>
    </w:rPr>
  </w:style>
  <w:style w:type="character" w:customStyle="1" w:styleId="Small">
    <w:name w:val="Small"/>
    <w:basedOn w:val="DefaultParagraphFont"/>
    <w:rsid w:val="00082FE9"/>
    <w:rPr>
      <w:sz w:val="16"/>
    </w:rPr>
  </w:style>
  <w:style w:type="paragraph" w:customStyle="1" w:styleId="WideTable">
    <w:name w:val="Wide Table"/>
    <w:basedOn w:val="Normal"/>
    <w:rsid w:val="00082FE9"/>
    <w:pPr>
      <w:ind w:left="-1418"/>
    </w:pPr>
    <w:rPr>
      <w:sz w:val="2"/>
      <w:szCs w:val="2"/>
    </w:rPr>
  </w:style>
  <w:style w:type="character" w:styleId="PageNumber">
    <w:name w:val="page number"/>
    <w:basedOn w:val="DefaultParagraphFont"/>
    <w:rsid w:val="00082FE9"/>
  </w:style>
  <w:style w:type="paragraph" w:styleId="Quote">
    <w:name w:val="Quote"/>
    <w:basedOn w:val="Heading1"/>
    <w:link w:val="QuoteChar"/>
    <w:qFormat/>
    <w:rsid w:val="00082FE9"/>
    <w:rPr>
      <w:b w:val="0"/>
      <w:sz w:val="72"/>
      <w:szCs w:val="72"/>
      <w:lang w:val="en-NZ"/>
    </w:rPr>
  </w:style>
  <w:style w:type="character" w:customStyle="1" w:styleId="QuoteChar">
    <w:name w:val="Quote Char"/>
    <w:basedOn w:val="DefaultParagraphFont"/>
    <w:link w:val="Quote"/>
    <w:rsid w:val="00082FE9"/>
    <w:rPr>
      <w:rFonts w:ascii="Times New Roman" w:eastAsia="Times New Roman" w:hAnsi="Times New Roman" w:cs="Times New Roman"/>
      <w:sz w:val="72"/>
      <w:szCs w:val="72"/>
      <w:lang w:val="en-NZ" w:eastAsia="en-US"/>
    </w:rPr>
  </w:style>
  <w:style w:type="paragraph" w:customStyle="1" w:styleId="ForcePageBreak">
    <w:name w:val="ForcePageBreak"/>
    <w:basedOn w:val="AllowPageBreak"/>
    <w:rsid w:val="00082FE9"/>
    <w:pPr>
      <w:pageBreakBefore/>
    </w:pPr>
  </w:style>
  <w:style w:type="paragraph" w:customStyle="1" w:styleId="Border">
    <w:name w:val="Border"/>
    <w:basedOn w:val="Normal"/>
    <w:qFormat/>
    <w:rsid w:val="00082FE9"/>
    <w:pPr>
      <w:pBdr>
        <w:top w:val="single" w:sz="18" w:space="1" w:color="auto"/>
      </w:pBdr>
    </w:pPr>
    <w:rPr>
      <w:rFonts w:ascii="Times New Roman" w:hAnsi="Times New Roman"/>
      <w:color w:val="FFFFFF"/>
      <w:sz w:val="2"/>
    </w:rPr>
  </w:style>
  <w:style w:type="character" w:styleId="IntenseEmphasis">
    <w:name w:val="Intense Emphasis"/>
    <w:basedOn w:val="DefaultParagraphFont"/>
    <w:uiPriority w:val="21"/>
    <w:qFormat/>
    <w:rsid w:val="00082FE9"/>
    <w:rPr>
      <w:b/>
      <w:bCs/>
      <w:i/>
      <w:iCs/>
      <w:color w:val="auto"/>
    </w:rPr>
  </w:style>
  <w:style w:type="paragraph" w:styleId="IntenseQuote">
    <w:name w:val="Intense Quote"/>
    <w:basedOn w:val="Normal"/>
    <w:next w:val="Normal"/>
    <w:link w:val="IntenseQuoteChar"/>
    <w:uiPriority w:val="30"/>
    <w:qFormat/>
    <w:rsid w:val="00082FE9"/>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30"/>
    <w:rsid w:val="00082FE9"/>
    <w:rPr>
      <w:rFonts w:ascii="Courier New" w:eastAsia="Times New Roman" w:hAnsi="Courier New" w:cs="Times New Roman"/>
      <w:b/>
      <w:bCs/>
      <w:i/>
      <w:iCs/>
      <w:szCs w:val="20"/>
      <w:lang w:eastAsia="en-US"/>
    </w:rPr>
  </w:style>
  <w:style w:type="character" w:styleId="SubtleReference">
    <w:name w:val="Subtle Reference"/>
    <w:basedOn w:val="DefaultParagraphFont"/>
    <w:uiPriority w:val="31"/>
    <w:qFormat/>
    <w:rsid w:val="00082FE9"/>
    <w:rPr>
      <w:smallCaps/>
      <w:color w:val="auto"/>
      <w:u w:val="single"/>
    </w:rPr>
  </w:style>
  <w:style w:type="character" w:styleId="IntenseReference">
    <w:name w:val="Intense Reference"/>
    <w:basedOn w:val="DefaultParagraphFont"/>
    <w:uiPriority w:val="32"/>
    <w:qFormat/>
    <w:rsid w:val="00082FE9"/>
    <w:rPr>
      <w:b/>
      <w:bCs/>
      <w:smallCaps/>
      <w:color w:val="auto"/>
      <w:spacing w:val="5"/>
      <w:u w:val="single"/>
    </w:rPr>
  </w:style>
  <w:style w:type="paragraph" w:customStyle="1" w:styleId="2ColumnHeading">
    <w:name w:val="2Column Heading"/>
    <w:basedOn w:val="BodyText"/>
    <w:qFormat/>
    <w:rsid w:val="00082FE9"/>
    <w:pPr>
      <w:spacing w:after="60"/>
      <w:ind w:left="-2268"/>
    </w:pPr>
    <w:rPr>
      <w:b/>
    </w:rPr>
  </w:style>
  <w:style w:type="paragraph" w:customStyle="1" w:styleId="Heading1TOC">
    <w:name w:val="Heading1 TOC"/>
    <w:basedOn w:val="Normal"/>
    <w:qFormat/>
    <w:rsid w:val="00082FE9"/>
    <w:pPr>
      <w:spacing w:before="240" w:after="120"/>
    </w:pPr>
    <w:rPr>
      <w:rFonts w:ascii="Times New Roman" w:hAnsi="Times New Roman"/>
      <w:b/>
      <w:sz w:val="32"/>
    </w:rPr>
  </w:style>
  <w:style w:type="paragraph" w:customStyle="1" w:styleId="Heading2TOC">
    <w:name w:val="Heading2 TOC"/>
    <w:basedOn w:val="Normal"/>
    <w:qFormat/>
    <w:rsid w:val="00082FE9"/>
    <w:pPr>
      <w:spacing w:before="240" w:after="60"/>
    </w:pPr>
    <w:rPr>
      <w:rFonts w:ascii="Times New Roman" w:hAnsi="Times New Roman"/>
      <w:b/>
      <w:sz w:val="28"/>
    </w:rPr>
  </w:style>
  <w:style w:type="character" w:customStyle="1" w:styleId="Underline">
    <w:name w:val="Underline"/>
    <w:basedOn w:val="DefaultParagraphFont"/>
    <w:qFormat/>
    <w:rsid w:val="00082FE9"/>
    <w:rPr>
      <w:u w:val="single"/>
    </w:rPr>
  </w:style>
  <w:style w:type="paragraph" w:styleId="BalloonText">
    <w:name w:val="Balloon Text"/>
    <w:basedOn w:val="Normal"/>
    <w:link w:val="BalloonTextChar"/>
    <w:rsid w:val="00082FE9"/>
    <w:rPr>
      <w:rFonts w:ascii="Tahoma" w:hAnsi="Tahoma" w:cs="Tahoma"/>
      <w:sz w:val="16"/>
      <w:szCs w:val="16"/>
    </w:rPr>
  </w:style>
  <w:style w:type="character" w:customStyle="1" w:styleId="BalloonTextChar">
    <w:name w:val="Balloon Text Char"/>
    <w:basedOn w:val="DefaultParagraphFont"/>
    <w:link w:val="BalloonText"/>
    <w:rsid w:val="00082FE9"/>
    <w:rPr>
      <w:rFonts w:ascii="Tahoma" w:eastAsia="Times New Roman" w:hAnsi="Tahoma" w:cs="Tahoma"/>
      <w:sz w:val="16"/>
      <w:szCs w:val="16"/>
      <w:lang w:eastAsia="en-US"/>
    </w:rPr>
  </w:style>
  <w:style w:type="paragraph" w:styleId="BodyTextFirstIndent">
    <w:name w:val="Body Text First Indent"/>
    <w:basedOn w:val="BodyText"/>
    <w:link w:val="BodyTextFirstIndentChar"/>
    <w:rsid w:val="00082FE9"/>
    <w:pPr>
      <w:spacing w:before="0" w:after="0"/>
      <w:ind w:firstLine="360"/>
      <w:contextualSpacing w:val="0"/>
    </w:pPr>
    <w:rPr>
      <w:rFonts w:ascii="Courier New" w:hAnsi="Courier New"/>
      <w:szCs w:val="20"/>
    </w:rPr>
  </w:style>
  <w:style w:type="character" w:customStyle="1" w:styleId="BodyTextFirstIndentChar">
    <w:name w:val="Body Text First Indent Char"/>
    <w:basedOn w:val="BodyTextChar"/>
    <w:link w:val="BodyTextFirstIndent"/>
    <w:rsid w:val="00082FE9"/>
    <w:rPr>
      <w:rFonts w:ascii="Courier New" w:eastAsia="Times New Roman" w:hAnsi="Courier New" w:cs="Times New Roman"/>
      <w:sz w:val="24"/>
      <w:szCs w:val="20"/>
      <w:lang w:eastAsia="en-US"/>
    </w:rPr>
  </w:style>
  <w:style w:type="character" w:customStyle="1" w:styleId="SpecialBold2">
    <w:name w:val="Special Bold 2"/>
    <w:basedOn w:val="SpecialBold"/>
    <w:uiPriority w:val="1"/>
    <w:qFormat/>
    <w:rsid w:val="00082FE9"/>
    <w:rPr>
      <w:b/>
      <w:color w:val="660033"/>
      <w:spacing w:val="0"/>
    </w:rPr>
  </w:style>
  <w:style w:type="paragraph" w:customStyle="1" w:styleId="Nameditemlist">
    <w:name w:val="Named item list"/>
    <w:basedOn w:val="BodyText"/>
    <w:qFormat/>
    <w:rsid w:val="00082FE9"/>
    <w:pPr>
      <w:keepNext w:val="0"/>
      <w:tabs>
        <w:tab w:val="left" w:pos="2835"/>
      </w:tabs>
      <w:ind w:left="2835" w:hanging="283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2423</Words>
  <Characters>14485</Characters>
  <Application>Microsoft Office Word</Application>
  <DocSecurity>0</DocSecurity>
  <Lines>493</Lines>
  <Paragraphs>304</Paragraphs>
  <ScaleCrop>false</ScaleCrop>
  <Company>Author-it Software Corporation Ltd.</Company>
  <LinksUpToDate>false</LinksUpToDate>
  <CharactersWithSpaces>16776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TLILIC0012A Licence to operate a vehicle loading crane (capacity 10 metre tonnes and above)</dc:title>
  <dc:subject>Approved</dc:subject>
  <dc:creator>Transport &amp; Logistics Industry Skills Council</dc:creator>
  <cp:keywords>Release: 1</cp:keywords>
  <dc:description>Copyright © 1996-2007 Author-it Software Corporation Ltd., all rights reserved.</dc:description>
  <cp:lastModifiedBy>TPCMS</cp:lastModifiedBy>
  <cp:revision>3</cp:revision>
  <dcterms:created xsi:type="dcterms:W3CDTF">2012-10-11T22:08:00Z</dcterms:created>
  <dcterms:modified xsi:type="dcterms:W3CDTF">2012-10-11T22:08:00Z</dcterms:modified>
</cp:coreProperties>
</file>