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1141D" w:rsidRDefault="00C1141D" w:rsidP="00C1141D">
      <w:pPr>
        <w:pStyle w:val="Title"/>
      </w:pPr>
      <w:r>
        <w:fldChar w:fldCharType="begin"/>
      </w:r>
      <w:r>
        <w:instrText xml:space="preserve"> TITLE   \* MERGEFORMAT </w:instrText>
      </w:r>
      <w:r>
        <w:fldChar w:fldCharType="separate"/>
      </w:r>
      <w:r>
        <w:t>RIIMPO318B Conduct civil construction skid steer loader operations</w:t>
      </w:r>
      <w:r>
        <w:fldChar w:fldCharType="end"/>
      </w:r>
    </w:p>
    <w:p w:rsidR="00C1141D" w:rsidRDefault="00C1141D" w:rsidP="00C1141D">
      <w:pPr>
        <w:pStyle w:val="Version"/>
        <w:sectPr w:rsidR="00C1141D" w:rsidSect="00B83C01">
          <w:headerReference w:type="even" r:id="rId7"/>
          <w:headerReference w:type="default" r:id="rId8"/>
          <w:footerReference w:type="even" r:id="rId9"/>
          <w:footerReference w:type="default" r:id="rId10"/>
          <w:headerReference w:type="first" r:id="rId11"/>
          <w:footerReference w:type="first" r:id="rId12"/>
          <w:pgSz w:w="11908" w:h="16833"/>
          <w:pgMar w:top="1700" w:right="1418" w:bottom="1700" w:left="1418" w:header="992" w:footer="992" w:gutter="0"/>
          <w:cols w:space="720"/>
          <w:noEndnote/>
          <w:docGrid w:linePitch="299"/>
        </w:sectPr>
      </w:pPr>
      <w:fldSimple w:instr=" DOCPROPERTY  Keywords  \* MERGEFORMAT ">
        <w:r>
          <w:t>Release: 1</w:t>
        </w:r>
      </w:fldSimple>
    </w:p>
    <w:p w:rsidR="00000000" w:rsidRPr="00B83C01" w:rsidRDefault="00C1141D" w:rsidP="00B83C01">
      <w:pPr>
        <w:pStyle w:val="SuperHeading"/>
      </w:pPr>
      <w:r w:rsidRPr="00B83C01">
        <w:lastRenderedPageBreak/>
        <w:t>RIIMPO318B Conduct civil construction skid steer loader operations</w:t>
      </w:r>
    </w:p>
    <w:p w:rsidR="00000000" w:rsidRPr="00B83C01" w:rsidRDefault="00C1141D" w:rsidP="00B83C01">
      <w:pPr>
        <w:pStyle w:val="Heading1"/>
      </w:pPr>
      <w:bookmarkStart w:id="1" w:name="O_131187"/>
      <w:bookmarkEnd w:id="1"/>
      <w:r w:rsidRPr="00B83C01">
        <w:t>Modification History</w:t>
      </w:r>
    </w:p>
    <w:p w:rsidR="00000000" w:rsidRPr="00B83C01" w:rsidRDefault="00C1141D" w:rsidP="00B83C01">
      <w:pPr>
        <w:pStyle w:val="BodyText"/>
      </w:pPr>
      <w:r w:rsidRPr="00B83C01">
        <w:t>Not applicable.</w:t>
      </w:r>
    </w:p>
    <w:p w:rsidR="00000000" w:rsidRPr="00B83C01" w:rsidRDefault="00C1141D" w:rsidP="00B83C01">
      <w:pPr>
        <w:pStyle w:val="AllowPageBreak"/>
      </w:pPr>
    </w:p>
    <w:p w:rsidR="00000000" w:rsidRPr="00B83C01" w:rsidRDefault="00C1141D" w:rsidP="00B83C01">
      <w:pPr>
        <w:pStyle w:val="Heading1"/>
      </w:pPr>
      <w:bookmarkStart w:id="2" w:name="O_131188"/>
      <w:bookmarkEnd w:id="2"/>
      <w:r w:rsidRPr="00B83C01">
        <w:t>Unit Descriptor</w:t>
      </w:r>
    </w:p>
    <w:p w:rsidR="00000000" w:rsidRPr="00B83C01" w:rsidRDefault="00C1141D" w:rsidP="00B83C01">
      <w:pPr>
        <w:pStyle w:val="BodyText"/>
      </w:pPr>
      <w:r w:rsidRPr="00B83C01">
        <w:t>This unit cov</w:t>
      </w:r>
      <w:r w:rsidRPr="00B83C01">
        <w:t>ers conducting skid steer loader operations in the civil construction industry. It includes: planning and preparing; conducting machine pre-operational checks; operating skid steer loaders; lifting, carrying and placing materials; selecting, removing and f</w:t>
      </w:r>
      <w:r w:rsidRPr="00B83C01">
        <w:t>itting attachments; relocating the skid steer loaders; carrying out machine operator maintenance; and cleaning up.</w:t>
      </w:r>
    </w:p>
    <w:p w:rsidR="00000000" w:rsidRPr="00B83C01" w:rsidRDefault="00C1141D" w:rsidP="00B83C01">
      <w:pPr>
        <w:pStyle w:val="AllowPageBreak"/>
      </w:pPr>
    </w:p>
    <w:p w:rsidR="00000000" w:rsidRPr="00B83C01" w:rsidRDefault="00C1141D" w:rsidP="00B83C01">
      <w:pPr>
        <w:pStyle w:val="Heading1"/>
      </w:pPr>
      <w:bookmarkStart w:id="3" w:name="O_131189"/>
      <w:bookmarkEnd w:id="3"/>
      <w:r w:rsidRPr="00B83C01">
        <w:t>Application of the Unit</w:t>
      </w:r>
    </w:p>
    <w:p w:rsidR="00000000" w:rsidRPr="00B83C01" w:rsidRDefault="00C1141D" w:rsidP="00B83C01">
      <w:pPr>
        <w:pStyle w:val="BodyText"/>
      </w:pPr>
      <w:r w:rsidRPr="00B83C01">
        <w:t>This unit is appropriate for those working in operational roles, at worksites within:</w:t>
      </w:r>
    </w:p>
    <w:p w:rsidR="00000000" w:rsidRPr="00B83C01" w:rsidRDefault="00C1141D" w:rsidP="00B83C01">
      <w:pPr>
        <w:pStyle w:val="ListBullet"/>
      </w:pPr>
      <w:r w:rsidRPr="00B83C01">
        <w:t>Civil constru</w:t>
      </w:r>
      <w:r w:rsidRPr="00B83C01">
        <w:t>ction</w:t>
      </w:r>
    </w:p>
    <w:p w:rsidR="00000000" w:rsidRPr="00B83C01" w:rsidRDefault="00C1141D" w:rsidP="00B83C01">
      <w:pPr>
        <w:pStyle w:val="AllowPageBreak"/>
      </w:pPr>
    </w:p>
    <w:p w:rsidR="00000000" w:rsidRPr="00B83C01" w:rsidRDefault="00C1141D" w:rsidP="00B83C01">
      <w:pPr>
        <w:pStyle w:val="Heading1"/>
      </w:pPr>
      <w:bookmarkStart w:id="4" w:name="O_131190"/>
      <w:bookmarkEnd w:id="4"/>
      <w:r w:rsidRPr="00B83C01">
        <w:t>Licensing/Regulatory Information</w:t>
      </w:r>
    </w:p>
    <w:p w:rsidR="00000000" w:rsidRPr="00B83C01" w:rsidRDefault="00C1141D" w:rsidP="00B83C01">
      <w:pPr>
        <w:pStyle w:val="BodyText"/>
      </w:pPr>
      <w:r w:rsidRPr="00B83C01">
        <w:t>Refer to Unit Descriptor.</w:t>
      </w:r>
    </w:p>
    <w:p w:rsidR="00000000" w:rsidRPr="00B83C01" w:rsidRDefault="00C1141D" w:rsidP="00B83C01">
      <w:pPr>
        <w:pStyle w:val="AllowPageBreak"/>
      </w:pPr>
    </w:p>
    <w:p w:rsidR="00000000" w:rsidRPr="00B83C01" w:rsidRDefault="00C1141D" w:rsidP="00B83C01">
      <w:pPr>
        <w:pStyle w:val="Heading1"/>
      </w:pPr>
      <w:bookmarkStart w:id="5" w:name="O_131192"/>
      <w:bookmarkEnd w:id="5"/>
      <w:r w:rsidRPr="00B83C01">
        <w:t>Pre-Requisites</w:t>
      </w:r>
    </w:p>
    <w:p w:rsidR="00000000" w:rsidRPr="00B83C01" w:rsidRDefault="00C1141D" w:rsidP="00B83C01">
      <w:pPr>
        <w:pStyle w:val="BodyText"/>
      </w:pPr>
      <w:r w:rsidRPr="00B83C01">
        <w:t>Not applicable.</w:t>
      </w:r>
    </w:p>
    <w:p w:rsidR="00000000" w:rsidRPr="00B83C01" w:rsidRDefault="00C1141D" w:rsidP="00B83C01">
      <w:pPr>
        <w:pStyle w:val="AllowPageBreak"/>
      </w:pPr>
    </w:p>
    <w:p w:rsidR="00000000" w:rsidRPr="00B83C01" w:rsidRDefault="00C1141D" w:rsidP="00B83C01">
      <w:pPr>
        <w:pStyle w:val="Heading1"/>
      </w:pPr>
      <w:bookmarkStart w:id="6" w:name="O_131191"/>
      <w:bookmarkEnd w:id="6"/>
      <w:r w:rsidRPr="00B83C01">
        <w:t>Employability Skills Information</w:t>
      </w:r>
    </w:p>
    <w:p w:rsidR="00000000" w:rsidRPr="00B83C01" w:rsidRDefault="00C1141D" w:rsidP="00B83C01">
      <w:pPr>
        <w:pStyle w:val="BodyText"/>
      </w:pPr>
      <w:r w:rsidRPr="00B83C01">
        <w:t>This unit contains employability skills.</w:t>
      </w:r>
    </w:p>
    <w:p w:rsidR="00000000" w:rsidRPr="00B83C01" w:rsidRDefault="00C1141D" w:rsidP="00B83C01">
      <w:pPr>
        <w:pStyle w:val="AllowPageBreak"/>
      </w:pPr>
    </w:p>
    <w:p w:rsidR="00000000" w:rsidRPr="00B83C01" w:rsidRDefault="00C1141D" w:rsidP="00B83C01">
      <w:pPr>
        <w:pStyle w:val="Heading1"/>
      </w:pPr>
      <w:bookmarkStart w:id="7" w:name="O_131193"/>
      <w:bookmarkEnd w:id="7"/>
      <w:r w:rsidRPr="00B83C01">
        <w:t>Elements and Performance Criteria Pre-Content</w:t>
      </w:r>
    </w:p>
    <w:tbl>
      <w:tblPr>
        <w:tblW w:w="0" w:type="auto"/>
        <w:tblLayout w:type="fixed"/>
        <w:tblCellMar>
          <w:left w:w="62" w:type="dxa"/>
          <w:right w:w="62" w:type="dxa"/>
        </w:tblCellMar>
        <w:tblLook w:val="0000" w:firstRow="0" w:lastRow="0" w:firstColumn="0" w:lastColumn="0" w:noHBand="0" w:noVBand="0"/>
      </w:tblPr>
      <w:tblGrid>
        <w:gridCol w:w="2566"/>
        <w:gridCol w:w="5956"/>
      </w:tblGrid>
      <w:tr w:rsidR="00000000" w:rsidRPr="00B83C01" w:rsidTr="00C1141D">
        <w:tc>
          <w:tcPr>
            <w:tcW w:w="256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1141D" w:rsidP="00B83C01">
            <w:pPr>
              <w:pStyle w:val="BodyText"/>
              <w:rPr>
                <w:lang w:val="en-NZ"/>
              </w:rPr>
            </w:pPr>
            <w:r w:rsidRPr="00B83C01">
              <w:t>Elements describe the essential outcomes of a unit of competency.</w:t>
            </w:r>
          </w:p>
        </w:tc>
        <w:tc>
          <w:tcPr>
            <w:tcW w:w="595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83C01" w:rsidRDefault="00C1141D" w:rsidP="00B83C01">
            <w:pPr>
              <w:pStyle w:val="BodyText"/>
            </w:pPr>
            <w:r w:rsidRPr="00B83C01">
              <w:t>Performance criteria describe the performance needed to demonstrate achievement of the element. Where bold italicised text is used, further info</w:t>
            </w:r>
            <w:r w:rsidRPr="00B83C01">
              <w:t>rmation is detailed in the required skills and knowledge section and the range statement. Assessment of performance is to be consistent with the evidence guide.</w:t>
            </w:r>
          </w:p>
        </w:tc>
      </w:tr>
    </w:tbl>
    <w:p w:rsidR="00000000" w:rsidRPr="00B83C01" w:rsidRDefault="00C1141D" w:rsidP="00B83C01">
      <w:pPr>
        <w:pStyle w:val="BodyText"/>
      </w:pPr>
    </w:p>
    <w:p w:rsidR="00000000" w:rsidRPr="00B83C01" w:rsidRDefault="00C1141D" w:rsidP="00B83C01">
      <w:pPr>
        <w:pStyle w:val="AllowPageBreak"/>
      </w:pPr>
    </w:p>
    <w:p w:rsidR="00000000" w:rsidRPr="00B83C01" w:rsidRDefault="00C1141D" w:rsidP="00B83C01">
      <w:pPr>
        <w:pStyle w:val="Heading1"/>
      </w:pPr>
      <w:bookmarkStart w:id="8" w:name="O_131194"/>
      <w:bookmarkEnd w:id="8"/>
      <w:r w:rsidRPr="00B83C01">
        <w:lastRenderedPageBreak/>
        <w:t>Elements and Performance Criteria</w:t>
      </w:r>
    </w:p>
    <w:tbl>
      <w:tblPr>
        <w:tblW w:w="0" w:type="auto"/>
        <w:tblLayout w:type="fixed"/>
        <w:tblCellMar>
          <w:left w:w="62" w:type="dxa"/>
          <w:right w:w="62" w:type="dxa"/>
        </w:tblCellMar>
        <w:tblLook w:val="0000" w:firstRow="0" w:lastRow="0" w:firstColumn="0" w:lastColumn="0" w:noHBand="0" w:noVBand="0"/>
      </w:tblPr>
      <w:tblGrid>
        <w:gridCol w:w="3471"/>
        <w:gridCol w:w="5051"/>
      </w:tblGrid>
      <w:tr w:rsidR="00000000" w:rsidTr="00C1141D">
        <w:tc>
          <w:tcPr>
            <w:tcW w:w="347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83C01" w:rsidRDefault="00C1141D" w:rsidP="00B83C01">
            <w:pPr>
              <w:pStyle w:val="BodyText"/>
            </w:pPr>
            <w:r w:rsidRPr="00B83C01">
              <w:rPr>
                <w:rStyle w:val="SpecialBold"/>
              </w:rPr>
              <w:t>ELEMENT</w:t>
            </w:r>
          </w:p>
        </w:tc>
        <w:tc>
          <w:tcPr>
            <w:tcW w:w="505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1141D" w:rsidP="00B83C01">
            <w:pPr>
              <w:pStyle w:val="BodyText"/>
              <w:rPr>
                <w:lang w:val="en-NZ"/>
              </w:rPr>
            </w:pPr>
            <w:r w:rsidRPr="00B83C01">
              <w:rPr>
                <w:rStyle w:val="SpecialBold"/>
              </w:rPr>
              <w:t>PERFORMANCE CRITERIA</w:t>
            </w:r>
          </w:p>
        </w:tc>
      </w:tr>
      <w:tr w:rsidR="00000000" w:rsidTr="00C1141D">
        <w:tc>
          <w:tcPr>
            <w:tcW w:w="347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1141D" w:rsidP="00B83C01">
            <w:pPr>
              <w:pStyle w:val="List"/>
              <w:rPr>
                <w:lang w:val="en-NZ"/>
              </w:rPr>
            </w:pPr>
            <w:r w:rsidRPr="00B83C01">
              <w:t>1.</w:t>
            </w:r>
            <w:r w:rsidRPr="00B83C01">
              <w:tab/>
            </w:r>
            <w:r w:rsidRPr="00B83C01">
              <w:t>Plan and prepare</w:t>
            </w:r>
          </w:p>
        </w:tc>
        <w:tc>
          <w:tcPr>
            <w:tcW w:w="505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83C01" w:rsidRDefault="00C1141D" w:rsidP="00B83C01">
            <w:pPr>
              <w:pStyle w:val="List2"/>
            </w:pPr>
            <w:r w:rsidRPr="00B83C01">
              <w:t>1.1.</w:t>
            </w:r>
            <w:r w:rsidRPr="00B83C01">
              <w:tab/>
              <w:t xml:space="preserve">Access, interpret and apply </w:t>
            </w:r>
            <w:r w:rsidRPr="00B83C01">
              <w:rPr>
                <w:rStyle w:val="BoldandItalics"/>
              </w:rPr>
              <w:t>compliance documentation</w:t>
            </w:r>
            <w:r w:rsidRPr="00B83C01">
              <w:t xml:space="preserve"> relevant to </w:t>
            </w:r>
            <w:r w:rsidRPr="00B83C01">
              <w:rPr>
                <w:rStyle w:val="BoldandItalics"/>
              </w:rPr>
              <w:t>skid steer loader tasks</w:t>
            </w:r>
          </w:p>
          <w:p w:rsidR="00000000" w:rsidRPr="00B83C01" w:rsidRDefault="00C1141D" w:rsidP="00B83C01">
            <w:pPr>
              <w:pStyle w:val="List2"/>
            </w:pPr>
            <w:r w:rsidRPr="00B83C01">
              <w:t>1.2.</w:t>
            </w:r>
            <w:r w:rsidRPr="00B83C01">
              <w:tab/>
              <w:t xml:space="preserve">Obtain, confirm and apply </w:t>
            </w:r>
            <w:r w:rsidRPr="00B83C01">
              <w:rPr>
                <w:rStyle w:val="BoldandItalics"/>
              </w:rPr>
              <w:t>work instructions</w:t>
            </w:r>
            <w:r w:rsidRPr="00B83C01">
              <w:t xml:space="preserve"> to the allotted task</w:t>
            </w:r>
          </w:p>
          <w:p w:rsidR="00000000" w:rsidRPr="00B83C01" w:rsidRDefault="00C1141D" w:rsidP="00B83C01">
            <w:pPr>
              <w:pStyle w:val="List2"/>
            </w:pPr>
            <w:r w:rsidRPr="00B83C01">
              <w:t>1.3.</w:t>
            </w:r>
            <w:r w:rsidRPr="00B83C01">
              <w:tab/>
              <w:t xml:space="preserve">Obtain, confirm and apply </w:t>
            </w:r>
            <w:r w:rsidRPr="00B83C01">
              <w:rPr>
                <w:rStyle w:val="BoldandItalics"/>
              </w:rPr>
              <w:t>safety requirements</w:t>
            </w:r>
            <w:r w:rsidRPr="00B83C01">
              <w:t xml:space="preserve"> to the allotted task</w:t>
            </w:r>
          </w:p>
          <w:p w:rsidR="00000000" w:rsidRPr="00B83C01" w:rsidRDefault="00C1141D" w:rsidP="00B83C01">
            <w:pPr>
              <w:pStyle w:val="List2"/>
            </w:pPr>
            <w:r w:rsidRPr="00B83C01">
              <w:t>1.4</w:t>
            </w:r>
            <w:r w:rsidRPr="00B83C01">
              <w:t>.</w:t>
            </w:r>
            <w:r w:rsidRPr="00B83C01">
              <w:tab/>
              <w:t>Obtain, identify and implement signage requirements from the project traffic management plan</w:t>
            </w:r>
          </w:p>
          <w:p w:rsidR="00000000" w:rsidRPr="00B83C01" w:rsidRDefault="00C1141D" w:rsidP="00B83C01">
            <w:pPr>
              <w:pStyle w:val="List2"/>
            </w:pPr>
            <w:r w:rsidRPr="00B83C01">
              <w:t>1.5.</w:t>
            </w:r>
            <w:r w:rsidRPr="00B83C01">
              <w:tab/>
              <w:t xml:space="preserve">Select plant, </w:t>
            </w:r>
            <w:r w:rsidRPr="00B83C01">
              <w:rPr>
                <w:rStyle w:val="BoldandItalics"/>
              </w:rPr>
              <w:t>tools and equipment</w:t>
            </w:r>
            <w:r w:rsidRPr="00B83C01">
              <w:t xml:space="preserve"> to carry out tasks that are consistent with the requirements of the job, check them for serviceability and rectify or report any faults</w:t>
            </w:r>
          </w:p>
          <w:p w:rsidR="00000000" w:rsidRDefault="00C1141D" w:rsidP="00B83C01">
            <w:pPr>
              <w:pStyle w:val="List2"/>
              <w:rPr>
                <w:lang w:val="en-NZ"/>
              </w:rPr>
            </w:pPr>
            <w:r w:rsidRPr="00B83C01">
              <w:t>1.6.</w:t>
            </w:r>
            <w:r w:rsidRPr="00B83C01">
              <w:tab/>
              <w:t xml:space="preserve">Identify, confirm and apply </w:t>
            </w:r>
            <w:r w:rsidRPr="00B83C01">
              <w:rPr>
                <w:rStyle w:val="BoldandItalics"/>
              </w:rPr>
              <w:t>environmental</w:t>
            </w:r>
            <w:r w:rsidRPr="00B83C01">
              <w:t xml:space="preserve"> protection requirements from the project environmental management plan, </w:t>
            </w:r>
            <w:r w:rsidRPr="00B83C01">
              <w:t>to the allotted task</w:t>
            </w:r>
          </w:p>
        </w:tc>
      </w:tr>
      <w:tr w:rsidR="00000000" w:rsidTr="00C1141D">
        <w:tc>
          <w:tcPr>
            <w:tcW w:w="347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1141D" w:rsidP="00B83C01">
            <w:pPr>
              <w:pStyle w:val="List"/>
              <w:rPr>
                <w:lang w:val="en-NZ"/>
              </w:rPr>
            </w:pPr>
            <w:r w:rsidRPr="00B83C01">
              <w:t>2.</w:t>
            </w:r>
            <w:r w:rsidRPr="00B83C01">
              <w:tab/>
              <w:t>Conduct machine pre-operational checks</w:t>
            </w:r>
          </w:p>
        </w:tc>
        <w:tc>
          <w:tcPr>
            <w:tcW w:w="505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83C01" w:rsidRDefault="00C1141D" w:rsidP="00B83C01">
            <w:pPr>
              <w:pStyle w:val="List2"/>
            </w:pPr>
            <w:r w:rsidRPr="00B83C01">
              <w:t>2.1.</w:t>
            </w:r>
            <w:r w:rsidRPr="00B83C01">
              <w:tab/>
              <w:t xml:space="preserve">Carry out pre-start, start-up, park and shutdown procedures </w:t>
            </w:r>
          </w:p>
          <w:p w:rsidR="00000000" w:rsidRDefault="00C1141D" w:rsidP="00B83C01">
            <w:pPr>
              <w:pStyle w:val="List2"/>
              <w:rPr>
                <w:lang w:val="en-NZ"/>
              </w:rPr>
            </w:pPr>
            <w:r w:rsidRPr="00B83C01">
              <w:t>2.2.</w:t>
            </w:r>
            <w:r w:rsidRPr="00B83C01">
              <w:tab/>
              <w:t>Check loader controls and functions, including implements or other attachments, brakes and manoeuvrability for serviceabi</w:t>
            </w:r>
            <w:r w:rsidRPr="00B83C01">
              <w:t>lity and rectify or report any faults</w:t>
            </w:r>
          </w:p>
        </w:tc>
      </w:tr>
      <w:tr w:rsidR="00000000" w:rsidTr="00C1141D">
        <w:tc>
          <w:tcPr>
            <w:tcW w:w="347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1141D" w:rsidP="00B83C01">
            <w:pPr>
              <w:pStyle w:val="List"/>
              <w:rPr>
                <w:lang w:val="en-NZ"/>
              </w:rPr>
            </w:pPr>
            <w:r w:rsidRPr="00B83C01">
              <w:t>3.</w:t>
            </w:r>
            <w:r w:rsidRPr="00B83C01">
              <w:tab/>
              <w:t>Operate skid steer loader</w:t>
            </w:r>
          </w:p>
        </w:tc>
        <w:tc>
          <w:tcPr>
            <w:tcW w:w="505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83C01" w:rsidRDefault="00C1141D" w:rsidP="00B83C01">
            <w:pPr>
              <w:pStyle w:val="List2"/>
            </w:pPr>
            <w:r w:rsidRPr="00B83C01">
              <w:t>3.1.</w:t>
            </w:r>
            <w:r w:rsidRPr="00B83C01">
              <w:tab/>
              <w:t>Identify site hazards associated with skid steer loader operations and use safe operating techniques to minimise risk</w:t>
            </w:r>
          </w:p>
          <w:p w:rsidR="00000000" w:rsidRPr="00B83C01" w:rsidRDefault="00C1141D" w:rsidP="00B83C01">
            <w:pPr>
              <w:pStyle w:val="List2"/>
            </w:pPr>
            <w:r w:rsidRPr="00B83C01">
              <w:t>3.2.</w:t>
            </w:r>
            <w:r w:rsidRPr="00B83C01">
              <w:tab/>
              <w:t>Identify and apply operating techniques for skid steer loade</w:t>
            </w:r>
            <w:r w:rsidRPr="00B83C01">
              <w:t>r to achieve optimum output in accordance with manufacturer's design specifications while achieving specified tolerances</w:t>
            </w:r>
          </w:p>
          <w:p w:rsidR="00000000" w:rsidRDefault="00C1141D" w:rsidP="00B83C01">
            <w:pPr>
              <w:pStyle w:val="List2"/>
              <w:rPr>
                <w:lang w:val="en-NZ"/>
              </w:rPr>
            </w:pPr>
            <w:r w:rsidRPr="00B83C01">
              <w:t>3.3.</w:t>
            </w:r>
            <w:r w:rsidRPr="00B83C01">
              <w:tab/>
              <w:t>Operate loader to work instructions</w:t>
            </w:r>
          </w:p>
        </w:tc>
      </w:tr>
      <w:tr w:rsidR="00000000" w:rsidTr="00C1141D">
        <w:tc>
          <w:tcPr>
            <w:tcW w:w="347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1141D" w:rsidP="00B83C01">
            <w:pPr>
              <w:pStyle w:val="List"/>
              <w:rPr>
                <w:lang w:val="en-NZ"/>
              </w:rPr>
            </w:pPr>
            <w:r w:rsidRPr="00B83C01">
              <w:t>4.</w:t>
            </w:r>
            <w:r w:rsidRPr="00B83C01">
              <w:tab/>
              <w:t>Lift, carry and place materials</w:t>
            </w:r>
          </w:p>
        </w:tc>
        <w:tc>
          <w:tcPr>
            <w:tcW w:w="505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83C01" w:rsidRDefault="00C1141D" w:rsidP="00B83C01">
            <w:pPr>
              <w:pStyle w:val="List2"/>
            </w:pPr>
            <w:r w:rsidRPr="00B83C01">
              <w:t>4.1.</w:t>
            </w:r>
            <w:r w:rsidRPr="00B83C01">
              <w:tab/>
              <w:t xml:space="preserve">Conduct </w:t>
            </w:r>
            <w:r w:rsidRPr="00B83C01">
              <w:rPr>
                <w:rStyle w:val="BoldandItalics"/>
              </w:rPr>
              <w:t>communication</w:t>
            </w:r>
            <w:r w:rsidRPr="00B83C01">
              <w:t xml:space="preserve"> practices associated with trans</w:t>
            </w:r>
            <w:r w:rsidRPr="00B83C01">
              <w:t xml:space="preserve">portation and lifting of </w:t>
            </w:r>
            <w:r w:rsidRPr="00B83C01">
              <w:rPr>
                <w:rStyle w:val="BoldandItalics"/>
              </w:rPr>
              <w:t>materials</w:t>
            </w:r>
            <w:r w:rsidRPr="00B83C01">
              <w:t xml:space="preserve"> in accordance with site specific practices and procedures, and confirm between parties</w:t>
            </w:r>
          </w:p>
          <w:p w:rsidR="00000000" w:rsidRPr="00B83C01" w:rsidRDefault="00C1141D" w:rsidP="00B83C01">
            <w:pPr>
              <w:pStyle w:val="List2"/>
            </w:pPr>
            <w:r w:rsidRPr="00B83C01">
              <w:t>4.2.</w:t>
            </w:r>
            <w:r w:rsidRPr="00B83C01">
              <w:tab/>
              <w:t xml:space="preserve">Select, attach and apply slings and lifting </w:t>
            </w:r>
            <w:r w:rsidRPr="00B83C01">
              <w:lastRenderedPageBreak/>
              <w:t>gear in accordance with safe working load requirements as identified in legislation</w:t>
            </w:r>
          </w:p>
          <w:p w:rsidR="00000000" w:rsidRPr="00B83C01" w:rsidRDefault="00C1141D" w:rsidP="00B83C01">
            <w:pPr>
              <w:pStyle w:val="List2"/>
            </w:pPr>
            <w:r w:rsidRPr="00B83C01">
              <w:t>4</w:t>
            </w:r>
            <w:r w:rsidRPr="00B83C01">
              <w:t>.3.</w:t>
            </w:r>
            <w:r w:rsidRPr="00B83C01">
              <w:tab/>
              <w:t>Establish weight of load</w:t>
            </w:r>
          </w:p>
          <w:p w:rsidR="00000000" w:rsidRPr="00B83C01" w:rsidRDefault="00C1141D" w:rsidP="00B83C01">
            <w:pPr>
              <w:pStyle w:val="List2"/>
            </w:pPr>
            <w:r w:rsidRPr="00B83C01">
              <w:t>4.4.</w:t>
            </w:r>
            <w:r w:rsidRPr="00B83C01">
              <w:tab/>
              <w:t>Position machinery to ensure stability and locate to effectively shift materials according to job specifications</w:t>
            </w:r>
          </w:p>
          <w:p w:rsidR="00000000" w:rsidRPr="00B83C01" w:rsidRDefault="00C1141D" w:rsidP="00B83C01">
            <w:pPr>
              <w:pStyle w:val="List2"/>
            </w:pPr>
            <w:r w:rsidRPr="00B83C01">
              <w:t>4.5.</w:t>
            </w:r>
            <w:r w:rsidRPr="00B83C01">
              <w:tab/>
              <w:t>Shift load safely and effectively</w:t>
            </w:r>
          </w:p>
          <w:p w:rsidR="00000000" w:rsidRDefault="00C1141D" w:rsidP="00B83C01">
            <w:pPr>
              <w:pStyle w:val="List2"/>
              <w:rPr>
                <w:lang w:val="en-NZ"/>
              </w:rPr>
            </w:pPr>
            <w:r w:rsidRPr="00B83C01">
              <w:t>4.6.</w:t>
            </w:r>
            <w:r w:rsidRPr="00B83C01">
              <w:tab/>
              <w:t>Move load in accordance with conventional hand and available sign</w:t>
            </w:r>
            <w:r w:rsidRPr="00B83C01">
              <w:t>als</w:t>
            </w:r>
          </w:p>
        </w:tc>
      </w:tr>
      <w:tr w:rsidR="00000000" w:rsidTr="00C1141D">
        <w:tc>
          <w:tcPr>
            <w:tcW w:w="347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1141D" w:rsidP="00B83C01">
            <w:pPr>
              <w:pStyle w:val="List"/>
              <w:rPr>
                <w:lang w:val="en-NZ"/>
              </w:rPr>
            </w:pPr>
            <w:r w:rsidRPr="00B83C01">
              <w:lastRenderedPageBreak/>
              <w:t>5.</w:t>
            </w:r>
            <w:r w:rsidRPr="00B83C01">
              <w:tab/>
              <w:t>Select, remove and fit attachments</w:t>
            </w:r>
          </w:p>
        </w:tc>
        <w:tc>
          <w:tcPr>
            <w:tcW w:w="505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83C01" w:rsidRDefault="00C1141D" w:rsidP="00B83C01">
            <w:pPr>
              <w:pStyle w:val="List2"/>
            </w:pPr>
            <w:r w:rsidRPr="00B83C01">
              <w:t>5.1.</w:t>
            </w:r>
            <w:r w:rsidRPr="00B83C01">
              <w:tab/>
              <w:t xml:space="preserve">Select </w:t>
            </w:r>
            <w:r w:rsidRPr="00B83C01">
              <w:rPr>
                <w:rStyle w:val="BoldandItalics"/>
              </w:rPr>
              <w:t>attachment</w:t>
            </w:r>
            <w:r w:rsidRPr="00B83C01">
              <w:t xml:space="preserve"> for the task</w:t>
            </w:r>
          </w:p>
          <w:p w:rsidR="00000000" w:rsidRPr="00B83C01" w:rsidRDefault="00C1141D" w:rsidP="00B83C01">
            <w:pPr>
              <w:pStyle w:val="List2"/>
            </w:pPr>
            <w:r w:rsidRPr="00B83C01">
              <w:t>5.2.</w:t>
            </w:r>
            <w:r w:rsidRPr="00B83C01">
              <w:tab/>
              <w:t xml:space="preserve">Remove and fit attachment </w:t>
            </w:r>
          </w:p>
          <w:p w:rsidR="00000000" w:rsidRPr="00B83C01" w:rsidRDefault="00C1141D" w:rsidP="00B83C01">
            <w:pPr>
              <w:pStyle w:val="List2"/>
            </w:pPr>
            <w:r w:rsidRPr="00B83C01">
              <w:t>5.3.</w:t>
            </w:r>
            <w:r w:rsidRPr="00B83C01">
              <w:tab/>
              <w:t>Test attachment to ensure correct fitting and operation as specified</w:t>
            </w:r>
          </w:p>
          <w:p w:rsidR="00000000" w:rsidRPr="00B83C01" w:rsidRDefault="00C1141D" w:rsidP="00B83C01">
            <w:pPr>
              <w:pStyle w:val="List2"/>
            </w:pPr>
            <w:r w:rsidRPr="00B83C01">
              <w:t>5.4.</w:t>
            </w:r>
            <w:r w:rsidRPr="00B83C01">
              <w:tab/>
            </w:r>
            <w:r w:rsidRPr="00B83C01">
              <w:t>Use attachment in accordance with recommendations and design limits</w:t>
            </w:r>
          </w:p>
          <w:p w:rsidR="00000000" w:rsidRDefault="00C1141D" w:rsidP="00B83C01">
            <w:pPr>
              <w:pStyle w:val="List2"/>
              <w:rPr>
                <w:lang w:val="en-NZ"/>
              </w:rPr>
            </w:pPr>
            <w:r w:rsidRPr="00B83C01">
              <w:t>5.5.</w:t>
            </w:r>
            <w:r w:rsidRPr="00B83C01">
              <w:tab/>
              <w:t>Clean and store removed attachments in designated location</w:t>
            </w:r>
          </w:p>
        </w:tc>
      </w:tr>
      <w:tr w:rsidR="00000000" w:rsidTr="00C1141D">
        <w:tc>
          <w:tcPr>
            <w:tcW w:w="347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1141D" w:rsidP="00B83C01">
            <w:pPr>
              <w:pStyle w:val="List"/>
              <w:rPr>
                <w:lang w:val="en-NZ"/>
              </w:rPr>
            </w:pPr>
            <w:r w:rsidRPr="00B83C01">
              <w:t>6.</w:t>
            </w:r>
            <w:r w:rsidRPr="00B83C01">
              <w:tab/>
              <w:t>Relocate the skid steer loader</w:t>
            </w:r>
          </w:p>
        </w:tc>
        <w:tc>
          <w:tcPr>
            <w:tcW w:w="505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83C01" w:rsidRDefault="00C1141D" w:rsidP="00B83C01">
            <w:pPr>
              <w:pStyle w:val="List2"/>
            </w:pPr>
            <w:r w:rsidRPr="00B83C01">
              <w:t>6.1.</w:t>
            </w:r>
            <w:r w:rsidRPr="00B83C01">
              <w:tab/>
              <w:t>Move skid steer loader safely between worksites, observing relevant codes and traffi</w:t>
            </w:r>
            <w:r w:rsidRPr="00B83C01">
              <w:t>c management requirements</w:t>
            </w:r>
          </w:p>
          <w:p w:rsidR="00000000" w:rsidRDefault="00C1141D" w:rsidP="00B83C01">
            <w:pPr>
              <w:pStyle w:val="List2"/>
              <w:rPr>
                <w:lang w:val="en-NZ"/>
              </w:rPr>
            </w:pPr>
            <w:r w:rsidRPr="00B83C01">
              <w:t>6.2.</w:t>
            </w:r>
            <w:r w:rsidRPr="00B83C01">
              <w:tab/>
              <w:t>Prepare for relocation of skid steer loader</w:t>
            </w:r>
          </w:p>
        </w:tc>
      </w:tr>
      <w:tr w:rsidR="00000000" w:rsidTr="00C1141D">
        <w:tc>
          <w:tcPr>
            <w:tcW w:w="347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1141D" w:rsidP="00B83C01">
            <w:pPr>
              <w:pStyle w:val="List"/>
              <w:rPr>
                <w:lang w:val="en-NZ"/>
              </w:rPr>
            </w:pPr>
            <w:r w:rsidRPr="00B83C01">
              <w:t>7.</w:t>
            </w:r>
            <w:r w:rsidRPr="00B83C01">
              <w:tab/>
              <w:t>Carry out machine operator maintenance</w:t>
            </w:r>
          </w:p>
        </w:tc>
        <w:tc>
          <w:tcPr>
            <w:tcW w:w="505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83C01" w:rsidRDefault="00C1141D" w:rsidP="00B83C01">
            <w:pPr>
              <w:pStyle w:val="List2"/>
            </w:pPr>
            <w:r w:rsidRPr="00B83C01">
              <w:t>7.1.</w:t>
            </w:r>
            <w:r w:rsidRPr="00B83C01">
              <w:tab/>
              <w:t xml:space="preserve">Safely park, shutdown and prepare machine for </w:t>
            </w:r>
            <w:r w:rsidRPr="00B83C01">
              <w:rPr>
                <w:rStyle w:val="BoldandItalics"/>
              </w:rPr>
              <w:t>maintenance</w:t>
            </w:r>
          </w:p>
          <w:p w:rsidR="00000000" w:rsidRPr="00B83C01" w:rsidRDefault="00C1141D" w:rsidP="00B83C01">
            <w:pPr>
              <w:pStyle w:val="List2"/>
            </w:pPr>
            <w:r w:rsidRPr="00B83C01">
              <w:t>7.2.</w:t>
            </w:r>
            <w:r w:rsidRPr="00B83C01">
              <w:tab/>
              <w:t>Conduct inspection and fault finding</w:t>
            </w:r>
          </w:p>
          <w:p w:rsidR="00000000" w:rsidRPr="00B83C01" w:rsidRDefault="00C1141D" w:rsidP="00B83C01">
            <w:pPr>
              <w:pStyle w:val="List2"/>
            </w:pPr>
            <w:r w:rsidRPr="00B83C01">
              <w:t>7.3.</w:t>
            </w:r>
            <w:r w:rsidRPr="00B83C01">
              <w:tab/>
              <w:t>Remove and replace defective</w:t>
            </w:r>
            <w:r w:rsidRPr="00B83C01">
              <w:t xml:space="preserve"> parts safely and effectively</w:t>
            </w:r>
          </w:p>
          <w:p w:rsidR="00000000" w:rsidRDefault="00C1141D" w:rsidP="00B83C01">
            <w:pPr>
              <w:pStyle w:val="List2"/>
              <w:rPr>
                <w:lang w:val="en-NZ"/>
              </w:rPr>
            </w:pPr>
            <w:r w:rsidRPr="00B83C01">
              <w:t>7.4.</w:t>
            </w:r>
            <w:r w:rsidRPr="00B83C01">
              <w:tab/>
              <w:t>Carry out regular programmed maintenance tasks</w:t>
            </w:r>
          </w:p>
        </w:tc>
      </w:tr>
      <w:tr w:rsidR="00000000" w:rsidRPr="00B83C01" w:rsidTr="00C1141D">
        <w:tc>
          <w:tcPr>
            <w:tcW w:w="347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1141D" w:rsidP="00B83C01">
            <w:pPr>
              <w:pStyle w:val="List"/>
              <w:rPr>
                <w:lang w:val="en-NZ"/>
              </w:rPr>
            </w:pPr>
            <w:r w:rsidRPr="00B83C01">
              <w:t>8.</w:t>
            </w:r>
            <w:r w:rsidRPr="00B83C01">
              <w:tab/>
              <w:t>Clean up</w:t>
            </w:r>
          </w:p>
        </w:tc>
        <w:tc>
          <w:tcPr>
            <w:tcW w:w="505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83C01" w:rsidRDefault="00C1141D" w:rsidP="00B83C01">
            <w:pPr>
              <w:pStyle w:val="List2"/>
            </w:pPr>
            <w:r w:rsidRPr="00B83C01">
              <w:t>8.1.</w:t>
            </w:r>
            <w:r w:rsidRPr="00B83C01">
              <w:tab/>
              <w:t>Clear work area and dispose of or recycle materials in accordance with project environmental management plan</w:t>
            </w:r>
          </w:p>
          <w:p w:rsidR="00000000" w:rsidRPr="00B83C01" w:rsidRDefault="00C1141D" w:rsidP="00B83C01">
            <w:pPr>
              <w:pStyle w:val="List2"/>
            </w:pPr>
            <w:r w:rsidRPr="00B83C01">
              <w:t>8.2.</w:t>
            </w:r>
            <w:r w:rsidRPr="00B83C01">
              <w:tab/>
            </w:r>
            <w:r w:rsidRPr="00B83C01">
              <w:t>Clean, check, maintain and store plant tools and equipment</w:t>
            </w:r>
          </w:p>
        </w:tc>
      </w:tr>
    </w:tbl>
    <w:p w:rsidR="00000000" w:rsidRPr="00B83C01" w:rsidRDefault="00C1141D" w:rsidP="00B83C01">
      <w:pPr>
        <w:pStyle w:val="BodyText"/>
      </w:pPr>
    </w:p>
    <w:p w:rsidR="00000000" w:rsidRPr="00B83C01" w:rsidRDefault="00C1141D" w:rsidP="00B83C01">
      <w:pPr>
        <w:pStyle w:val="AllowPageBreak"/>
      </w:pPr>
    </w:p>
    <w:p w:rsidR="00000000" w:rsidRPr="00B83C01" w:rsidRDefault="00C1141D" w:rsidP="00B83C01">
      <w:pPr>
        <w:pStyle w:val="Heading1"/>
      </w:pPr>
      <w:bookmarkStart w:id="9" w:name="O_131195"/>
      <w:bookmarkEnd w:id="9"/>
      <w:r w:rsidRPr="00B83C01">
        <w:t>Required Skills and Knowledge</w:t>
      </w:r>
    </w:p>
    <w:tbl>
      <w:tblPr>
        <w:tblW w:w="0" w:type="auto"/>
        <w:tblLayout w:type="fixed"/>
        <w:tblCellMar>
          <w:left w:w="62" w:type="dxa"/>
          <w:right w:w="62" w:type="dxa"/>
        </w:tblCellMar>
        <w:tblLook w:val="0000" w:firstRow="0" w:lastRow="0" w:firstColumn="0" w:lastColumn="0" w:noHBand="0" w:noVBand="0"/>
      </w:tblPr>
      <w:tblGrid>
        <w:gridCol w:w="8522"/>
      </w:tblGrid>
      <w:tr w:rsidR="00000000" w:rsidRPr="00B83C01" w:rsidTr="00C1141D">
        <w:tc>
          <w:tcPr>
            <w:tcW w:w="85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1141D" w:rsidP="00B83C01">
            <w:pPr>
              <w:pStyle w:val="BodyText"/>
              <w:rPr>
                <w:lang w:val="en-NZ"/>
              </w:rPr>
            </w:pPr>
            <w:r w:rsidRPr="00B83C01">
              <w:t>This section describes the skills and knowledge required for this unit.</w:t>
            </w:r>
          </w:p>
        </w:tc>
      </w:tr>
      <w:tr w:rsidR="00000000" w:rsidTr="00C1141D">
        <w:tc>
          <w:tcPr>
            <w:tcW w:w="85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1141D" w:rsidP="00B83C01">
            <w:pPr>
              <w:pStyle w:val="BodyText"/>
              <w:rPr>
                <w:lang w:val="en-NZ"/>
              </w:rPr>
            </w:pPr>
            <w:r w:rsidRPr="00B83C01">
              <w:rPr>
                <w:rStyle w:val="SpecialBold"/>
              </w:rPr>
              <w:t>Required skills</w:t>
            </w:r>
          </w:p>
        </w:tc>
      </w:tr>
      <w:tr w:rsidR="00000000" w:rsidRPr="00B83C01" w:rsidTr="00C1141D">
        <w:tc>
          <w:tcPr>
            <w:tcW w:w="85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83C01" w:rsidRDefault="00C1141D" w:rsidP="00B83C01">
            <w:pPr>
              <w:pStyle w:val="BodyText"/>
            </w:pPr>
            <w:r w:rsidRPr="00B83C01">
              <w:t>Specific skills are required to achieve the performance cr</w:t>
            </w:r>
            <w:r w:rsidRPr="00B83C01">
              <w:t>iteria in this unit, particularly for the application in the various circumstances in which this unit may be applied. This includes the ability to carry out the following as required to conduct civil construction skid steer loader operations:</w:t>
            </w:r>
          </w:p>
          <w:p w:rsidR="00000000" w:rsidRPr="00B83C01" w:rsidRDefault="00C1141D" w:rsidP="00B83C01">
            <w:pPr>
              <w:pStyle w:val="ListBullet"/>
            </w:pPr>
            <w:r w:rsidRPr="00B83C01">
              <w:t>apply legislative, organisation and site requirements and procedures</w:t>
            </w:r>
          </w:p>
          <w:p w:rsidR="00000000" w:rsidRPr="00B83C01" w:rsidRDefault="00C1141D" w:rsidP="00B83C01">
            <w:pPr>
              <w:pStyle w:val="ListBullet"/>
            </w:pPr>
            <w:r w:rsidRPr="00B83C01">
              <w:t>apply site and equipment safety requirements</w:t>
            </w:r>
          </w:p>
          <w:p w:rsidR="00000000" w:rsidRPr="00B83C01" w:rsidRDefault="00C1141D" w:rsidP="00B83C01">
            <w:pPr>
              <w:pStyle w:val="ListBullet"/>
            </w:pPr>
            <w:r w:rsidRPr="00B83C01">
              <w:t xml:space="preserve">perform safe working load calculations </w:t>
            </w:r>
          </w:p>
          <w:p w:rsidR="00000000" w:rsidRPr="00B83C01" w:rsidRDefault="00C1141D" w:rsidP="00B83C01">
            <w:pPr>
              <w:pStyle w:val="ListBullet"/>
            </w:pPr>
            <w:r w:rsidRPr="00B83C01">
              <w:t>apply skid steer loader operating techniques</w:t>
            </w:r>
          </w:p>
          <w:p w:rsidR="00000000" w:rsidRPr="00B83C01" w:rsidRDefault="00C1141D" w:rsidP="00B83C01">
            <w:pPr>
              <w:pStyle w:val="ListBullet"/>
            </w:pPr>
            <w:r w:rsidRPr="00B83C01">
              <w:t>apply processes for interpreting drawings and sketches</w:t>
            </w:r>
          </w:p>
          <w:p w:rsidR="00000000" w:rsidRPr="00B83C01" w:rsidRDefault="00C1141D" w:rsidP="00B83C01">
            <w:pPr>
              <w:pStyle w:val="ListBullet"/>
            </w:pPr>
            <w:r w:rsidRPr="00B83C01">
              <w:t>ap</w:t>
            </w:r>
            <w:r w:rsidRPr="00B83C01">
              <w:t>ply operational, maintenance and basic diagnostic procedures</w:t>
            </w:r>
          </w:p>
          <w:p w:rsidR="00000000" w:rsidRPr="00B83C01" w:rsidRDefault="00C1141D" w:rsidP="00B83C01">
            <w:pPr>
              <w:pStyle w:val="ListBullet"/>
            </w:pPr>
            <w:r w:rsidRPr="00B83C01">
              <w:t>apply site isolation and traffic control responsibilities and authorities</w:t>
            </w:r>
          </w:p>
          <w:p w:rsidR="00000000" w:rsidRPr="00B83C01" w:rsidRDefault="00C1141D" w:rsidP="00B83C01">
            <w:pPr>
              <w:pStyle w:val="ListBullet"/>
            </w:pPr>
            <w:r w:rsidRPr="00B83C01">
              <w:t>apply project quality requirements</w:t>
            </w:r>
          </w:p>
          <w:p w:rsidR="00000000" w:rsidRPr="00B83C01" w:rsidRDefault="00C1141D" w:rsidP="00B83C01">
            <w:pPr>
              <w:pStyle w:val="ListBullet"/>
            </w:pPr>
            <w:r w:rsidRPr="00B83C01">
              <w:t>use civil construction terminology</w:t>
            </w:r>
          </w:p>
          <w:p w:rsidR="00000000" w:rsidRPr="00B83C01" w:rsidRDefault="00C1141D" w:rsidP="00B83C01">
            <w:pPr>
              <w:pStyle w:val="ListBullet"/>
            </w:pPr>
            <w:r w:rsidRPr="00B83C01">
              <w:t>apply methods of changing machine attachments</w:t>
            </w:r>
          </w:p>
          <w:p w:rsidR="00000000" w:rsidRPr="00B83C01" w:rsidRDefault="00C1141D" w:rsidP="00B83C01">
            <w:pPr>
              <w:pStyle w:val="ListBullet"/>
            </w:pPr>
            <w:r w:rsidRPr="00B83C01">
              <w:t>apply</w:t>
            </w:r>
            <w:r w:rsidRPr="00B83C01">
              <w:t xml:space="preserve"> safe operating techniques in all terrain</w:t>
            </w:r>
          </w:p>
          <w:p w:rsidR="00000000" w:rsidRPr="00B83C01" w:rsidRDefault="00C1141D" w:rsidP="00B83C01">
            <w:pPr>
              <w:pStyle w:val="ListBullet"/>
            </w:pPr>
            <w:r w:rsidRPr="00B83C01">
              <w:t>apply basic earthworks calculations</w:t>
            </w:r>
          </w:p>
          <w:p w:rsidR="00000000" w:rsidRDefault="00C1141D" w:rsidP="00B83C01">
            <w:pPr>
              <w:pStyle w:val="ListBullet"/>
              <w:rPr>
                <w:lang w:val="en-NZ"/>
              </w:rPr>
            </w:pPr>
            <w:r w:rsidRPr="00B83C01">
              <w:t>apply levelling techniques</w:t>
            </w:r>
          </w:p>
        </w:tc>
      </w:tr>
      <w:tr w:rsidR="00000000" w:rsidTr="00C1141D">
        <w:tc>
          <w:tcPr>
            <w:tcW w:w="85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1141D" w:rsidP="00B83C01">
            <w:pPr>
              <w:pStyle w:val="BodyText"/>
              <w:rPr>
                <w:lang w:val="en-NZ"/>
              </w:rPr>
            </w:pPr>
            <w:r w:rsidRPr="00B83C01">
              <w:rPr>
                <w:rStyle w:val="SpecialBold"/>
              </w:rPr>
              <w:t>Required knowledge</w:t>
            </w:r>
          </w:p>
        </w:tc>
      </w:tr>
      <w:tr w:rsidR="00000000" w:rsidRPr="00B83C01" w:rsidTr="00C1141D">
        <w:tc>
          <w:tcPr>
            <w:tcW w:w="85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83C01" w:rsidRDefault="00C1141D" w:rsidP="00B83C01">
            <w:pPr>
              <w:pStyle w:val="BodyText"/>
            </w:pPr>
            <w:r w:rsidRPr="00B83C01">
              <w:t>Specific knowledge is required to achieve the performance criteria of this unit, particularly its application in a variety of circumstances in which the unit may be used. This includes knowledge of the following as required to conduct civil construction sk</w:t>
            </w:r>
            <w:r w:rsidRPr="00B83C01">
              <w:t>id steer loader operations:</w:t>
            </w:r>
          </w:p>
          <w:p w:rsidR="00000000" w:rsidRPr="00B83C01" w:rsidRDefault="00C1141D" w:rsidP="00B83C01">
            <w:pPr>
              <w:pStyle w:val="ListBullet"/>
            </w:pPr>
            <w:r w:rsidRPr="00B83C01">
              <w:t>skid steer loader types, characteristics, technical capabilities and limitations</w:t>
            </w:r>
          </w:p>
          <w:p w:rsidR="00000000" w:rsidRPr="00B83C01" w:rsidRDefault="00C1141D" w:rsidP="00B83C01">
            <w:pPr>
              <w:pStyle w:val="ListBullet"/>
            </w:pPr>
            <w:r w:rsidRPr="00B83C01">
              <w:t>basic principles of soil technology for civil works</w:t>
            </w:r>
          </w:p>
          <w:p w:rsidR="00000000" w:rsidRPr="00B83C01" w:rsidRDefault="00C1141D" w:rsidP="00B83C01">
            <w:pPr>
              <w:pStyle w:val="ListBullet"/>
            </w:pPr>
            <w:r w:rsidRPr="00B83C01">
              <w:t>site and equipment safety requirements</w:t>
            </w:r>
          </w:p>
          <w:p w:rsidR="00000000" w:rsidRPr="00B83C01" w:rsidRDefault="00C1141D" w:rsidP="00B83C01">
            <w:pPr>
              <w:pStyle w:val="ListBullet"/>
            </w:pPr>
            <w:r w:rsidRPr="00B83C01">
              <w:t>techniques for calculating safe working loads</w:t>
            </w:r>
          </w:p>
          <w:p w:rsidR="00000000" w:rsidRPr="00B83C01" w:rsidRDefault="00C1141D" w:rsidP="00B83C01">
            <w:pPr>
              <w:pStyle w:val="ListBullet"/>
            </w:pPr>
            <w:r w:rsidRPr="00B83C01">
              <w:t>skid stee</w:t>
            </w:r>
            <w:r w:rsidRPr="00B83C01">
              <w:t>r loader techniques related to essential tasks</w:t>
            </w:r>
          </w:p>
          <w:p w:rsidR="00000000" w:rsidRPr="00B83C01" w:rsidRDefault="00C1141D" w:rsidP="00B83C01">
            <w:pPr>
              <w:pStyle w:val="ListBullet"/>
            </w:pPr>
            <w:r w:rsidRPr="00B83C01">
              <w:t>processes for interpreting drawings and sketches</w:t>
            </w:r>
          </w:p>
          <w:p w:rsidR="00000000" w:rsidRPr="00B83C01" w:rsidRDefault="00C1141D" w:rsidP="00B83C01">
            <w:pPr>
              <w:pStyle w:val="ListBullet"/>
            </w:pPr>
            <w:r w:rsidRPr="00B83C01">
              <w:t>operational, maintenance and basic diagnostic procedures</w:t>
            </w:r>
          </w:p>
          <w:p w:rsidR="00000000" w:rsidRPr="00B83C01" w:rsidRDefault="00C1141D" w:rsidP="00B83C01">
            <w:pPr>
              <w:pStyle w:val="ListBullet"/>
            </w:pPr>
            <w:r w:rsidRPr="00B83C01">
              <w:t>site isolation and traffic control responsibilities and authorities</w:t>
            </w:r>
          </w:p>
          <w:p w:rsidR="00000000" w:rsidRPr="00B83C01" w:rsidRDefault="00C1141D" w:rsidP="00B83C01">
            <w:pPr>
              <w:pStyle w:val="ListBullet"/>
            </w:pPr>
            <w:r w:rsidRPr="00B83C01">
              <w:t>materials safety data sheet and mat</w:t>
            </w:r>
            <w:r w:rsidRPr="00B83C01">
              <w:t>erials handling methods</w:t>
            </w:r>
          </w:p>
          <w:p w:rsidR="00000000" w:rsidRPr="00B83C01" w:rsidRDefault="00C1141D" w:rsidP="00B83C01">
            <w:pPr>
              <w:pStyle w:val="ListBullet"/>
            </w:pPr>
            <w:r w:rsidRPr="00B83C01">
              <w:t>Project Quality Requirements</w:t>
            </w:r>
          </w:p>
          <w:p w:rsidR="00000000" w:rsidRPr="00B83C01" w:rsidRDefault="00C1141D" w:rsidP="00B83C01">
            <w:pPr>
              <w:pStyle w:val="ListBullet"/>
            </w:pPr>
            <w:r w:rsidRPr="00B83C01">
              <w:t>civil construction terminology</w:t>
            </w:r>
          </w:p>
          <w:p w:rsidR="00000000" w:rsidRPr="00B83C01" w:rsidRDefault="00C1141D" w:rsidP="00B83C01">
            <w:pPr>
              <w:pStyle w:val="ListBullet"/>
            </w:pPr>
            <w:r w:rsidRPr="00B83C01">
              <w:t>methods of changing machine attachments</w:t>
            </w:r>
          </w:p>
          <w:p w:rsidR="00000000" w:rsidRPr="00B83C01" w:rsidRDefault="00C1141D" w:rsidP="00B83C01">
            <w:pPr>
              <w:pStyle w:val="ListBullet"/>
            </w:pPr>
            <w:r w:rsidRPr="00B83C01">
              <w:t>safe operating techniques in all terrain</w:t>
            </w:r>
          </w:p>
          <w:p w:rsidR="00000000" w:rsidRPr="00B83C01" w:rsidRDefault="00C1141D" w:rsidP="00B83C01">
            <w:pPr>
              <w:pStyle w:val="ListBullet"/>
            </w:pPr>
            <w:r w:rsidRPr="00B83C01">
              <w:t>basic earthworks calculations</w:t>
            </w:r>
          </w:p>
          <w:p w:rsidR="00000000" w:rsidRPr="00B83C01" w:rsidRDefault="00C1141D" w:rsidP="00B83C01">
            <w:pPr>
              <w:pStyle w:val="ListBullet"/>
            </w:pPr>
            <w:r w:rsidRPr="00B83C01">
              <w:t>civil construction activity sequences of road construction, earthworks and drainage</w:t>
            </w:r>
          </w:p>
          <w:p w:rsidR="00000000" w:rsidRPr="00B83C01" w:rsidRDefault="00C1141D" w:rsidP="00B83C01">
            <w:pPr>
              <w:pStyle w:val="ListBullet"/>
            </w:pPr>
            <w:r w:rsidRPr="00B83C01">
              <w:t>levelling techniques</w:t>
            </w:r>
          </w:p>
          <w:p w:rsidR="00000000" w:rsidRPr="00B83C01" w:rsidRDefault="00C1141D" w:rsidP="00B83C01">
            <w:pPr>
              <w:pStyle w:val="ListBullet"/>
            </w:pPr>
            <w:r w:rsidRPr="00B83C01">
              <w:t>JSAs/Safe work method statement</w:t>
            </w:r>
          </w:p>
        </w:tc>
      </w:tr>
    </w:tbl>
    <w:p w:rsidR="00000000" w:rsidRPr="00B83C01" w:rsidRDefault="00C1141D" w:rsidP="00B83C01">
      <w:pPr>
        <w:pStyle w:val="BodyText"/>
      </w:pPr>
    </w:p>
    <w:p w:rsidR="00000000" w:rsidRPr="00B83C01" w:rsidRDefault="00C1141D" w:rsidP="00B83C01">
      <w:pPr>
        <w:pStyle w:val="AllowPageBreak"/>
      </w:pPr>
    </w:p>
    <w:p w:rsidR="00000000" w:rsidRPr="00B83C01" w:rsidRDefault="00C1141D" w:rsidP="00B83C01">
      <w:pPr>
        <w:pStyle w:val="Heading1"/>
      </w:pPr>
      <w:bookmarkStart w:id="10" w:name="O_131196"/>
      <w:bookmarkEnd w:id="10"/>
      <w:r w:rsidRPr="00B83C01">
        <w:t>Evidence Guide</w:t>
      </w:r>
    </w:p>
    <w:tbl>
      <w:tblPr>
        <w:tblW w:w="0" w:type="auto"/>
        <w:tblLayout w:type="fixed"/>
        <w:tblCellMar>
          <w:left w:w="62" w:type="dxa"/>
          <w:right w:w="62" w:type="dxa"/>
        </w:tblCellMar>
        <w:tblLook w:val="0000" w:firstRow="0" w:lastRow="0" w:firstColumn="0" w:lastColumn="0" w:noHBand="0" w:noVBand="0"/>
      </w:tblPr>
      <w:tblGrid>
        <w:gridCol w:w="3448"/>
        <w:gridCol w:w="5074"/>
      </w:tblGrid>
      <w:tr w:rsidR="00B83C01" w:rsidRPr="00B83C01" w:rsidTr="00C1141D">
        <w:tc>
          <w:tcPr>
            <w:tcW w:w="8522"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1141D" w:rsidP="00B83C01">
            <w:pPr>
              <w:pStyle w:val="BodyText"/>
              <w:rPr>
                <w:lang w:val="en-NZ"/>
              </w:rPr>
            </w:pPr>
            <w:r w:rsidRPr="00B83C01">
              <w:t>The evidence guide provides advice on assessment and must be read in conjunction with</w:t>
            </w:r>
            <w:r w:rsidRPr="00B83C01">
              <w:t xml:space="preserve"> the performance criteria, required skills and knowledge, range statement and the Assessment Guidelines for the Training Package.</w:t>
            </w:r>
          </w:p>
        </w:tc>
      </w:tr>
      <w:tr w:rsidR="00000000" w:rsidRPr="00B83C01" w:rsidTr="00C1141D">
        <w:tc>
          <w:tcPr>
            <w:tcW w:w="344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1141D" w:rsidP="00B83C01">
            <w:pPr>
              <w:pStyle w:val="BodyText"/>
              <w:rPr>
                <w:lang w:val="en-NZ"/>
              </w:rPr>
            </w:pPr>
            <w:r w:rsidRPr="00B83C01">
              <w:rPr>
                <w:rStyle w:val="SpecialBold"/>
              </w:rPr>
              <w:t>Overview of assessment</w:t>
            </w:r>
          </w:p>
        </w:tc>
        <w:tc>
          <w:tcPr>
            <w:tcW w:w="507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1141D" w:rsidP="00B83C01">
            <w:pPr>
              <w:pStyle w:val="BodyText"/>
              <w:rPr>
                <w:lang w:val="en-NZ"/>
              </w:rPr>
            </w:pPr>
          </w:p>
        </w:tc>
      </w:tr>
      <w:tr w:rsidR="00000000" w:rsidRPr="00B83C01" w:rsidTr="00C1141D">
        <w:tc>
          <w:tcPr>
            <w:tcW w:w="344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1141D" w:rsidP="00B83C01">
            <w:pPr>
              <w:pStyle w:val="BodyText"/>
              <w:rPr>
                <w:lang w:val="en-NZ"/>
              </w:rPr>
            </w:pPr>
            <w:r w:rsidRPr="00B83C01">
              <w:rPr>
                <w:rStyle w:val="SpecialBold"/>
              </w:rPr>
              <w:lastRenderedPageBreak/>
              <w:t>Critical aspects for assessment and evidence required to demonstrate competency in this unit</w:t>
            </w:r>
          </w:p>
        </w:tc>
        <w:tc>
          <w:tcPr>
            <w:tcW w:w="507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83C01" w:rsidRDefault="00C1141D" w:rsidP="00B83C01">
            <w:pPr>
              <w:pStyle w:val="BodyText"/>
            </w:pPr>
            <w:r w:rsidRPr="00B83C01">
              <w:t>The evidence required to demonstrate competency in this unit must be relevant to worksite operations and satisfy all of the requirements of the performance criteria, required skills and knowledge and the range statement of this unit and include evidence of</w:t>
            </w:r>
            <w:r w:rsidRPr="00B83C01">
              <w:t xml:space="preserve"> the following:</w:t>
            </w:r>
          </w:p>
          <w:p w:rsidR="00000000" w:rsidRPr="00B83C01" w:rsidRDefault="00C1141D" w:rsidP="00B83C01">
            <w:pPr>
              <w:pStyle w:val="ListBullet"/>
            </w:pPr>
            <w:r w:rsidRPr="00B83C01">
              <w:t>knowledge of the requirements, procedures and instructions for conducting civil construction skid steer loader operations</w:t>
            </w:r>
          </w:p>
          <w:p w:rsidR="00000000" w:rsidRPr="00B83C01" w:rsidRDefault="00C1141D" w:rsidP="00B83C01">
            <w:pPr>
              <w:pStyle w:val="ListBullet"/>
            </w:pPr>
            <w:r w:rsidRPr="00B83C01">
              <w:t>implementation of requirements, procedures and techniques for the safe, effective and efficient completion of civil c</w:t>
            </w:r>
            <w:r w:rsidRPr="00B83C01">
              <w:t>onstruction skid steer loader operations, including:</w:t>
            </w:r>
          </w:p>
          <w:p w:rsidR="00000000" w:rsidRPr="00B83C01" w:rsidRDefault="00C1141D" w:rsidP="00B83C01">
            <w:pPr>
              <w:pStyle w:val="ListBullet2"/>
            </w:pPr>
            <w:r w:rsidRPr="00B83C01">
              <w:t>in a minimum of two different soil types, and</w:t>
            </w:r>
          </w:p>
          <w:p w:rsidR="00000000" w:rsidRPr="00B83C01" w:rsidRDefault="00C1141D" w:rsidP="00B83C01">
            <w:pPr>
              <w:pStyle w:val="ListBullet2"/>
            </w:pPr>
            <w:r w:rsidRPr="00B83C01">
              <w:t>to include the mandatory tasks of stripping/ spreading topsoil and materials, lifting, loading vehicles, excavations, mixing materials and site clean-up</w:t>
            </w:r>
          </w:p>
          <w:p w:rsidR="00000000" w:rsidRPr="00B83C01" w:rsidRDefault="00C1141D" w:rsidP="00B83C01">
            <w:pPr>
              <w:pStyle w:val="ListBullet"/>
            </w:pPr>
            <w:r w:rsidRPr="00B83C01">
              <w:t>working with others to undertake and complete civil construction skid steer loader operations that meet all of the required outcomes</w:t>
            </w:r>
          </w:p>
          <w:p w:rsidR="00000000" w:rsidRDefault="00C1141D" w:rsidP="00B83C01">
            <w:pPr>
              <w:pStyle w:val="ListBullet"/>
              <w:rPr>
                <w:lang w:val="en-NZ"/>
              </w:rPr>
            </w:pPr>
            <w:r w:rsidRPr="00B83C01">
              <w:t>consistent timely completion of civil construction skid steer loader operations that safely, effectively and efficiently me</w:t>
            </w:r>
            <w:r w:rsidRPr="00B83C01">
              <w:t>et the required outcomes</w:t>
            </w:r>
          </w:p>
        </w:tc>
      </w:tr>
      <w:tr w:rsidR="00000000" w:rsidRPr="00B83C01" w:rsidTr="00C1141D">
        <w:tc>
          <w:tcPr>
            <w:tcW w:w="344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1141D" w:rsidP="00B83C01">
            <w:pPr>
              <w:pStyle w:val="BodyText"/>
              <w:rPr>
                <w:lang w:val="en-NZ"/>
              </w:rPr>
            </w:pPr>
            <w:r w:rsidRPr="00B83C01">
              <w:rPr>
                <w:rStyle w:val="SpecialBold"/>
              </w:rPr>
              <w:t>Context of and specific resources for assessment</w:t>
            </w:r>
          </w:p>
        </w:tc>
        <w:tc>
          <w:tcPr>
            <w:tcW w:w="507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83C01" w:rsidRDefault="00C1141D" w:rsidP="00B83C01">
            <w:pPr>
              <w:pStyle w:val="ListBullet"/>
            </w:pPr>
            <w:r w:rsidRPr="00B83C01">
              <w:t>This unit must be assessed in the context of the work environment. Where personal safety or environmental damage are limiting factors, assessment may occur in a simulated environme</w:t>
            </w:r>
            <w:r w:rsidRPr="00B83C01">
              <w:t>nt provided it is realistic and sufficiently rigorous to cover all aspects of workplace performance, including task skills, task management skills, contingency management skills and job role environment skills.</w:t>
            </w:r>
          </w:p>
          <w:p w:rsidR="00000000" w:rsidRPr="00B83C01" w:rsidRDefault="00C1141D" w:rsidP="00B83C01">
            <w:pPr>
              <w:pStyle w:val="ListBullet"/>
            </w:pPr>
            <w:r w:rsidRPr="00B83C01">
              <w:t>The assessmen</w:t>
            </w:r>
            <w:r w:rsidRPr="00B83C01">
              <w:t xml:space="preserve">t environment should not disadvantage the participant. For example, language, literacy and numeracy demands of assessment should not be greater than those required on the job. </w:t>
            </w:r>
          </w:p>
          <w:p w:rsidR="00000000" w:rsidRPr="00B83C01" w:rsidRDefault="00C1141D" w:rsidP="00B83C01">
            <w:pPr>
              <w:pStyle w:val="ListBullet"/>
            </w:pPr>
            <w:r w:rsidRPr="00B83C01">
              <w:t>Customisation of assessment and delivery environment to sensitively accommodate</w:t>
            </w:r>
            <w:r w:rsidRPr="00B83C01">
              <w:t xml:space="preserve"> cultural diversity.</w:t>
            </w:r>
          </w:p>
          <w:p w:rsidR="00000000" w:rsidRPr="00B83C01" w:rsidRDefault="00C1141D" w:rsidP="00B83C01">
            <w:pPr>
              <w:pStyle w:val="ListBullet"/>
            </w:pPr>
            <w:r w:rsidRPr="00B83C01">
              <w:t>Aboriginal people and other people from a non English speaking background may have second language issues.</w:t>
            </w:r>
          </w:p>
          <w:p w:rsidR="00000000" w:rsidRPr="00B83C01" w:rsidRDefault="00C1141D" w:rsidP="00B83C01">
            <w:pPr>
              <w:pStyle w:val="ListBullet"/>
            </w:pPr>
            <w:r w:rsidRPr="00B83C01">
              <w:t>Assessment of this competency requires typical resources normally used in the work environment. Selection and use of resources f</w:t>
            </w:r>
            <w:r w:rsidRPr="00B83C01">
              <w:t xml:space="preserve">or particular worksites may differ due to site circumstances. </w:t>
            </w:r>
          </w:p>
          <w:p w:rsidR="00000000" w:rsidRPr="00B83C01" w:rsidRDefault="00C1141D" w:rsidP="00B83C01">
            <w:pPr>
              <w:pStyle w:val="ListBullet"/>
            </w:pPr>
            <w:r w:rsidRPr="00B83C01">
              <w:t xml:space="preserve">Where applicable, physical resources should include equipment modified for people with disabilities. </w:t>
            </w:r>
          </w:p>
          <w:p w:rsidR="00000000" w:rsidRDefault="00C1141D" w:rsidP="00B83C01">
            <w:pPr>
              <w:pStyle w:val="ListBullet"/>
              <w:rPr>
                <w:lang w:val="en-NZ"/>
              </w:rPr>
            </w:pPr>
            <w:r w:rsidRPr="00B83C01">
              <w:t>Access must be provided to appropriate learning and/or assessment support when required.</w:t>
            </w:r>
          </w:p>
        </w:tc>
      </w:tr>
      <w:tr w:rsidR="00000000" w:rsidRPr="00B83C01" w:rsidTr="00C1141D">
        <w:tc>
          <w:tcPr>
            <w:tcW w:w="344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1141D" w:rsidP="00B83C01">
            <w:pPr>
              <w:pStyle w:val="BodyText"/>
              <w:rPr>
                <w:lang w:val="en-NZ"/>
              </w:rPr>
            </w:pPr>
            <w:r w:rsidRPr="00B83C01">
              <w:rPr>
                <w:rStyle w:val="SpecialBold"/>
              </w:rPr>
              <w:lastRenderedPageBreak/>
              <w:t>M</w:t>
            </w:r>
            <w:r w:rsidRPr="00B83C01">
              <w:rPr>
                <w:rStyle w:val="SpecialBold"/>
              </w:rPr>
              <w:t>ethod of assessment</w:t>
            </w:r>
          </w:p>
        </w:tc>
        <w:tc>
          <w:tcPr>
            <w:tcW w:w="507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83C01" w:rsidRDefault="00C1141D" w:rsidP="00B83C01">
            <w:pPr>
              <w:pStyle w:val="BodyText"/>
            </w:pPr>
            <w:r w:rsidRPr="00B83C01">
              <w:t>This unit may be assessed in a holistic way with other units of competency. The assessment strategy for this unit must verify required knowledge and skill and practical application using more than one of the following assessment methods</w:t>
            </w:r>
            <w:r w:rsidRPr="00B83C01">
              <w:t xml:space="preserve">: </w:t>
            </w:r>
          </w:p>
          <w:p w:rsidR="00000000" w:rsidRPr="00B83C01" w:rsidRDefault="00C1141D" w:rsidP="00B83C01">
            <w:pPr>
              <w:pStyle w:val="ListBullet"/>
            </w:pPr>
            <w:r w:rsidRPr="00B83C01">
              <w:t>written and/or oral assessment of the candidate's required knowledge</w:t>
            </w:r>
          </w:p>
          <w:p w:rsidR="00000000" w:rsidRPr="00B83C01" w:rsidRDefault="00C1141D" w:rsidP="00B83C01">
            <w:pPr>
              <w:pStyle w:val="ListBullet"/>
            </w:pPr>
            <w:r w:rsidRPr="00B83C01">
              <w:t>observed, documented and/or first hand testimonial evidence of the candidate's:</w:t>
            </w:r>
          </w:p>
          <w:p w:rsidR="00000000" w:rsidRPr="00B83C01" w:rsidRDefault="00C1141D" w:rsidP="00B83C01">
            <w:pPr>
              <w:pStyle w:val="ListBullet2"/>
            </w:pPr>
            <w:r w:rsidRPr="00B83C01">
              <w:t>implementation of appropriate requirement, procedures and techniques for the safe, effective and effic</w:t>
            </w:r>
            <w:r w:rsidRPr="00B83C01">
              <w:t>ient achievement of required outcomes including:</w:t>
            </w:r>
          </w:p>
          <w:p w:rsidR="00000000" w:rsidRPr="00B83C01" w:rsidRDefault="00C1141D" w:rsidP="00B83C01">
            <w:pPr>
              <w:pStyle w:val="ListBullet3"/>
            </w:pPr>
            <w:r w:rsidRPr="00B83C01">
              <w:t>in a minimum of two different soil types, and</w:t>
            </w:r>
          </w:p>
          <w:p w:rsidR="00000000" w:rsidRPr="00B83C01" w:rsidRDefault="00C1141D" w:rsidP="00B83C01">
            <w:pPr>
              <w:pStyle w:val="ListBullet3"/>
            </w:pPr>
            <w:r w:rsidRPr="00B83C01">
              <w:t>to include the mandatory tasks of stripping/ spreading topsoil and materials, lifting, loading vehicles, excavations, mixing materials and site clean-up</w:t>
            </w:r>
          </w:p>
          <w:p w:rsidR="00000000" w:rsidRPr="00B83C01" w:rsidRDefault="00C1141D" w:rsidP="00B83C01">
            <w:pPr>
              <w:pStyle w:val="ListBullet2"/>
            </w:pPr>
            <w:r w:rsidRPr="00B83C01">
              <w:t>consistently achieving the required outcomes</w:t>
            </w:r>
          </w:p>
          <w:p w:rsidR="00000000" w:rsidRPr="00B83C01" w:rsidRDefault="00C1141D" w:rsidP="00B83C01">
            <w:pPr>
              <w:pStyle w:val="ListBullet"/>
            </w:pPr>
            <w:r w:rsidRPr="00B83C01">
              <w:t>first hand testimonial evidence of the candidate's:</w:t>
            </w:r>
          </w:p>
          <w:p w:rsidR="00000000" w:rsidRDefault="00C1141D" w:rsidP="00B83C01">
            <w:pPr>
              <w:pStyle w:val="ListBullet2"/>
              <w:rPr>
                <w:lang w:val="en-NZ"/>
              </w:rPr>
            </w:pPr>
            <w:r w:rsidRPr="00B83C01">
              <w:t>working with others to conduct civil construction skid steer loader operations</w:t>
            </w:r>
          </w:p>
        </w:tc>
      </w:tr>
      <w:tr w:rsidR="00000000" w:rsidRPr="00B83C01" w:rsidTr="00C1141D">
        <w:tc>
          <w:tcPr>
            <w:tcW w:w="344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1141D" w:rsidP="00B83C01">
            <w:pPr>
              <w:pStyle w:val="BodyText"/>
              <w:rPr>
                <w:lang w:val="en-NZ"/>
              </w:rPr>
            </w:pPr>
            <w:r w:rsidRPr="00B83C01">
              <w:rPr>
                <w:rStyle w:val="SpecialBold"/>
              </w:rPr>
              <w:t>Guidance information for assessment</w:t>
            </w:r>
          </w:p>
        </w:tc>
        <w:tc>
          <w:tcPr>
            <w:tcW w:w="507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83C01" w:rsidRDefault="00C1141D" w:rsidP="00B83C01">
            <w:pPr>
              <w:pStyle w:val="BodyText"/>
            </w:pPr>
            <w:r w:rsidRPr="00B83C01">
              <w:t>Consult the SkillsDMC User Guide for further information on assessment including access and equity issues.</w:t>
            </w:r>
          </w:p>
        </w:tc>
      </w:tr>
    </w:tbl>
    <w:p w:rsidR="00000000" w:rsidRPr="00B83C01" w:rsidRDefault="00C1141D" w:rsidP="00B83C01">
      <w:pPr>
        <w:pStyle w:val="BodyText"/>
      </w:pPr>
    </w:p>
    <w:p w:rsidR="00000000" w:rsidRPr="00B83C01" w:rsidRDefault="00C1141D" w:rsidP="00B83C01">
      <w:pPr>
        <w:pStyle w:val="AllowPageBreak"/>
      </w:pPr>
    </w:p>
    <w:p w:rsidR="00000000" w:rsidRPr="00B83C01" w:rsidRDefault="00C1141D" w:rsidP="00B83C01">
      <w:pPr>
        <w:pStyle w:val="Heading1"/>
      </w:pPr>
      <w:bookmarkStart w:id="11" w:name="O_131197"/>
      <w:bookmarkEnd w:id="11"/>
      <w:r w:rsidRPr="00B83C01">
        <w:t>Range Statement</w:t>
      </w:r>
    </w:p>
    <w:tbl>
      <w:tblPr>
        <w:tblW w:w="0" w:type="auto"/>
        <w:tblLayout w:type="fixed"/>
        <w:tblCellMar>
          <w:left w:w="62" w:type="dxa"/>
          <w:right w:w="62" w:type="dxa"/>
        </w:tblCellMar>
        <w:tblLook w:val="0000" w:firstRow="0" w:lastRow="0" w:firstColumn="0" w:lastColumn="0" w:noHBand="0" w:noVBand="0"/>
      </w:tblPr>
      <w:tblGrid>
        <w:gridCol w:w="3500"/>
        <w:gridCol w:w="5022"/>
      </w:tblGrid>
      <w:tr w:rsidR="00B83C01" w:rsidRPr="00B83C01" w:rsidTr="00C1141D">
        <w:tc>
          <w:tcPr>
            <w:tcW w:w="8522"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1141D" w:rsidP="00B83C01">
            <w:pPr>
              <w:pStyle w:val="BodyText"/>
              <w:rPr>
                <w:lang w:val="en-NZ"/>
              </w:rPr>
            </w:pPr>
            <w:r w:rsidRPr="00B83C01">
              <w:t>The range statement relates to the unit of competency as a whole. It allows for different work environments and situations that may affect performance. Bold italicised wording, if used in the performance criteria, is detailed below. Essential operating con</w:t>
            </w:r>
            <w:r w:rsidRPr="00B83C01">
              <w:t>ditions that may be present with training and assessment (depending on the work situation, needs of the candidate, accessibility of the item, and local industry and regional contexts) may also be included.</w:t>
            </w:r>
          </w:p>
        </w:tc>
      </w:tr>
      <w:tr w:rsidR="00000000" w:rsidTr="00C1141D">
        <w:tc>
          <w:tcPr>
            <w:tcW w:w="35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1141D" w:rsidP="00B83C01">
            <w:pPr>
              <w:pStyle w:val="BodyText"/>
              <w:rPr>
                <w:lang w:val="en-NZ"/>
              </w:rPr>
            </w:pPr>
            <w:r w:rsidRPr="00B83C01">
              <w:rPr>
                <w:rStyle w:val="SpecialBold"/>
              </w:rPr>
              <w:t>Relevant compliance documentation</w:t>
            </w:r>
            <w:r w:rsidRPr="00B83C01">
              <w:t xml:space="preserve"> may include:</w:t>
            </w:r>
          </w:p>
        </w:tc>
        <w:tc>
          <w:tcPr>
            <w:tcW w:w="50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83C01" w:rsidRDefault="00C1141D" w:rsidP="00B83C01">
            <w:pPr>
              <w:pStyle w:val="ListBullet"/>
            </w:pPr>
            <w:r w:rsidRPr="00B83C01">
              <w:t>legislative, organisation and site requirements and procedures</w:t>
            </w:r>
          </w:p>
          <w:p w:rsidR="00000000" w:rsidRPr="00B83C01" w:rsidRDefault="00C1141D" w:rsidP="00B83C01">
            <w:pPr>
              <w:pStyle w:val="ListBullet"/>
            </w:pPr>
            <w:r w:rsidRPr="00B83C01">
              <w:t xml:space="preserve">manufacturer's guidelines and specifications </w:t>
            </w:r>
          </w:p>
          <w:p w:rsidR="00000000" w:rsidRPr="00B83C01" w:rsidRDefault="00C1141D" w:rsidP="00B83C01">
            <w:pPr>
              <w:pStyle w:val="ListBullet"/>
            </w:pPr>
            <w:r w:rsidRPr="00B83C01">
              <w:t>Australian standards</w:t>
            </w:r>
          </w:p>
          <w:p w:rsidR="00000000" w:rsidRPr="00B83C01" w:rsidRDefault="00C1141D" w:rsidP="00B83C01">
            <w:pPr>
              <w:pStyle w:val="ListBullet"/>
            </w:pPr>
            <w:r w:rsidRPr="00B83C01">
              <w:t>codes of practice</w:t>
            </w:r>
          </w:p>
          <w:p w:rsidR="00000000" w:rsidRPr="00B83C01" w:rsidRDefault="00C1141D" w:rsidP="00B83C01">
            <w:pPr>
              <w:pStyle w:val="ListBullet"/>
            </w:pPr>
            <w:r w:rsidRPr="00B83C01">
              <w:t>Employment and Workplace Relations legislation</w:t>
            </w:r>
          </w:p>
          <w:p w:rsidR="00000000" w:rsidRDefault="00C1141D" w:rsidP="00B83C01">
            <w:pPr>
              <w:pStyle w:val="ListBullet"/>
              <w:rPr>
                <w:lang w:val="en-NZ"/>
              </w:rPr>
            </w:pPr>
            <w:r w:rsidRPr="00B83C01">
              <w:t>Equal Employment Opportunity and Disability Discrimination le</w:t>
            </w:r>
            <w:r w:rsidRPr="00B83C01">
              <w:t>gislation</w:t>
            </w:r>
          </w:p>
        </w:tc>
      </w:tr>
      <w:tr w:rsidR="00000000" w:rsidRPr="00B83C01" w:rsidTr="00C1141D">
        <w:tc>
          <w:tcPr>
            <w:tcW w:w="35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1141D" w:rsidP="00B83C01">
            <w:pPr>
              <w:pStyle w:val="BodyText"/>
              <w:rPr>
                <w:lang w:val="en-NZ"/>
              </w:rPr>
            </w:pPr>
            <w:r w:rsidRPr="00B83C01">
              <w:t xml:space="preserve">A </w:t>
            </w:r>
            <w:r w:rsidRPr="00B83C01">
              <w:rPr>
                <w:rStyle w:val="SpecialBold"/>
              </w:rPr>
              <w:t>skid steer loader</w:t>
            </w:r>
            <w:r w:rsidRPr="00B83C01">
              <w:t xml:space="preserve"> is:</w:t>
            </w:r>
          </w:p>
        </w:tc>
        <w:tc>
          <w:tcPr>
            <w:tcW w:w="50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1141D" w:rsidP="00B83C01">
            <w:pPr>
              <w:pStyle w:val="ListBullet"/>
              <w:rPr>
                <w:lang w:val="en-NZ"/>
              </w:rPr>
            </w:pPr>
            <w:r w:rsidRPr="00B83C01">
              <w:t xml:space="preserve">a self-propelled wheeled machine in which steering is accomplished by skidding or reversing the wheels or tracks on one side of the machine. It has an integral </w:t>
            </w:r>
            <w:r w:rsidRPr="00B83C01">
              <w:t>front-mounted bucket-supporting structure and linkage, which loads or excavates through forward motion of the machine, and lifts, transports and discharges material</w:t>
            </w:r>
          </w:p>
        </w:tc>
      </w:tr>
      <w:tr w:rsidR="00000000" w:rsidRPr="00B83C01" w:rsidTr="00C1141D">
        <w:tc>
          <w:tcPr>
            <w:tcW w:w="35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1141D" w:rsidP="00B83C01">
            <w:pPr>
              <w:pStyle w:val="BodyText"/>
              <w:rPr>
                <w:lang w:val="en-NZ"/>
              </w:rPr>
            </w:pPr>
            <w:r w:rsidRPr="00B83C01">
              <w:rPr>
                <w:rStyle w:val="SpecialBold"/>
              </w:rPr>
              <w:lastRenderedPageBreak/>
              <w:t>Skid steer loader</w:t>
            </w:r>
            <w:r w:rsidRPr="00B83C01">
              <w:t xml:space="preserve"> may include:</w:t>
            </w:r>
          </w:p>
        </w:tc>
        <w:tc>
          <w:tcPr>
            <w:tcW w:w="50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1141D" w:rsidP="00B83C01">
            <w:pPr>
              <w:pStyle w:val="ListBullet"/>
              <w:rPr>
                <w:lang w:val="en-NZ"/>
              </w:rPr>
            </w:pPr>
            <w:r w:rsidRPr="00B83C01">
              <w:t>compacting, truck excavation, lifting and carrying materia</w:t>
            </w:r>
            <w:r w:rsidRPr="00B83C01">
              <w:t>ls, cutting batters and benches, rock breaking and any activities associated with attachments listed</w:t>
            </w:r>
          </w:p>
        </w:tc>
      </w:tr>
      <w:tr w:rsidR="00000000" w:rsidRPr="00B83C01" w:rsidTr="00C1141D">
        <w:tc>
          <w:tcPr>
            <w:tcW w:w="35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1141D" w:rsidP="00B83C01">
            <w:pPr>
              <w:pStyle w:val="BodyText"/>
              <w:rPr>
                <w:lang w:val="en-NZ"/>
              </w:rPr>
            </w:pPr>
            <w:r w:rsidRPr="00B83C01">
              <w:rPr>
                <w:rStyle w:val="SpecialBold"/>
              </w:rPr>
              <w:t>Skid steer loader tasks</w:t>
            </w:r>
            <w:r w:rsidRPr="00B83C01">
              <w:t xml:space="preserve"> are to include:</w:t>
            </w:r>
          </w:p>
        </w:tc>
        <w:tc>
          <w:tcPr>
            <w:tcW w:w="50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1141D" w:rsidP="00B83C01">
            <w:pPr>
              <w:pStyle w:val="ListBullet"/>
              <w:rPr>
                <w:lang w:val="en-NZ"/>
              </w:rPr>
            </w:pPr>
            <w:r w:rsidRPr="00B83C01">
              <w:t xml:space="preserve">stripping/spreading topsoil and materials, backfilling, lifting, loading vehicles, excavations, mixing materials </w:t>
            </w:r>
            <w:r w:rsidRPr="00B83C01">
              <w:t>and site clean-up</w:t>
            </w:r>
          </w:p>
        </w:tc>
      </w:tr>
      <w:tr w:rsidR="00000000" w:rsidRPr="00B83C01" w:rsidTr="00C1141D">
        <w:tc>
          <w:tcPr>
            <w:tcW w:w="35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1141D" w:rsidP="00B83C01">
            <w:pPr>
              <w:pStyle w:val="BodyText"/>
              <w:rPr>
                <w:lang w:val="en-NZ"/>
              </w:rPr>
            </w:pPr>
            <w:r w:rsidRPr="00B83C01">
              <w:rPr>
                <w:rStyle w:val="SpecialBold"/>
              </w:rPr>
              <w:t>Work instructions</w:t>
            </w:r>
            <w:r w:rsidRPr="00B83C01">
              <w:t xml:space="preserve"> may include:</w:t>
            </w:r>
          </w:p>
        </w:tc>
        <w:tc>
          <w:tcPr>
            <w:tcW w:w="50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83C01" w:rsidRDefault="00C1141D" w:rsidP="00B83C01">
            <w:pPr>
              <w:pStyle w:val="ListBullet"/>
            </w:pPr>
            <w:r w:rsidRPr="00B83C01">
              <w:t>plans, specifications, quality requirements and operational details</w:t>
            </w:r>
          </w:p>
          <w:p w:rsidR="00000000" w:rsidRDefault="00C1141D" w:rsidP="00B83C01">
            <w:pPr>
              <w:pStyle w:val="ListBullet"/>
              <w:rPr>
                <w:lang w:val="en-NZ"/>
              </w:rPr>
            </w:pPr>
            <w:r w:rsidRPr="00B83C01">
              <w:t>quality requirements may include but not be limited to dimensions, tolerances, standards of work and material standards as detailed in th</w:t>
            </w:r>
            <w:r w:rsidRPr="00B83C01">
              <w:t>e project drawings, specifications and project documentation to meet client satisfaction</w:t>
            </w:r>
          </w:p>
        </w:tc>
      </w:tr>
      <w:tr w:rsidR="00000000" w:rsidRPr="00B83C01" w:rsidTr="00C1141D">
        <w:tc>
          <w:tcPr>
            <w:tcW w:w="35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1141D" w:rsidP="00B83C01">
            <w:pPr>
              <w:pStyle w:val="BodyText"/>
              <w:rPr>
                <w:lang w:val="en-NZ"/>
              </w:rPr>
            </w:pPr>
            <w:r w:rsidRPr="00B83C01">
              <w:rPr>
                <w:rStyle w:val="SpecialBold"/>
              </w:rPr>
              <w:t>Safety requirements</w:t>
            </w:r>
            <w:r w:rsidRPr="00B83C01">
              <w:t xml:space="preserve"> are to be:</w:t>
            </w:r>
          </w:p>
        </w:tc>
        <w:tc>
          <w:tcPr>
            <w:tcW w:w="50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1141D" w:rsidP="00B83C01">
            <w:pPr>
              <w:pStyle w:val="ListBullet"/>
              <w:rPr>
                <w:lang w:val="en-NZ"/>
              </w:rPr>
            </w:pPr>
            <w:r w:rsidRPr="00B83C01">
              <w:t>in accordance with state or territory legislation and regulations, organisational safety policies and procedures, and project safety p</w:t>
            </w:r>
            <w:r w:rsidRPr="00B83C01">
              <w:t>lan</w:t>
            </w:r>
          </w:p>
        </w:tc>
      </w:tr>
      <w:tr w:rsidR="00000000" w:rsidRPr="00B83C01" w:rsidTr="00C1141D">
        <w:tc>
          <w:tcPr>
            <w:tcW w:w="35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1141D" w:rsidP="00B83C01">
            <w:pPr>
              <w:pStyle w:val="BodyText"/>
              <w:rPr>
                <w:lang w:val="en-NZ"/>
              </w:rPr>
            </w:pPr>
            <w:r w:rsidRPr="00B83C01">
              <w:rPr>
                <w:rStyle w:val="SpecialBold"/>
              </w:rPr>
              <w:t>Safety requirements</w:t>
            </w:r>
            <w:r w:rsidRPr="00B83C01">
              <w:t xml:space="preserve"> may include:</w:t>
            </w:r>
          </w:p>
        </w:tc>
        <w:tc>
          <w:tcPr>
            <w:tcW w:w="50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83C01" w:rsidRDefault="00C1141D" w:rsidP="00B83C01">
            <w:pPr>
              <w:pStyle w:val="ListBullet"/>
            </w:pPr>
            <w:r w:rsidRPr="00B83C01">
              <w:t xml:space="preserve">protective clothing and equipment, use of tools and equipment, workplace environment </w:t>
            </w:r>
            <w:r w:rsidRPr="00B83C01">
              <w:t>and safety, handling of materials, use of fire fighting equipment, use of First Aid equipment, hazard control and hazardous materials and substances</w:t>
            </w:r>
          </w:p>
          <w:p w:rsidR="00000000" w:rsidRPr="00B83C01" w:rsidRDefault="00C1141D" w:rsidP="00B83C01">
            <w:pPr>
              <w:pStyle w:val="ListBullet"/>
            </w:pPr>
            <w:r w:rsidRPr="00B83C01">
              <w:t>personal protective equipment is to include that prescribed under legislation, regulation and workplace pol</w:t>
            </w:r>
            <w:r w:rsidRPr="00B83C01">
              <w:t>icies and practices</w:t>
            </w:r>
          </w:p>
          <w:p w:rsidR="00000000" w:rsidRPr="00B83C01" w:rsidRDefault="00C1141D" w:rsidP="00B83C01">
            <w:pPr>
              <w:pStyle w:val="ListBullet"/>
            </w:pPr>
            <w:r w:rsidRPr="00B83C01">
              <w:t>safe operating procedures which are to include but not be limited to recognising and preventing hazards associated with underground and overhead services, other machines, personnel, restricted access barriers, traffic control, working a</w:t>
            </w:r>
            <w:r w:rsidRPr="00B83C01">
              <w:t>t heights, working in proximity to others, worksite visitors and the public</w:t>
            </w:r>
          </w:p>
          <w:p w:rsidR="00000000" w:rsidRPr="00B83C01" w:rsidRDefault="00C1141D" w:rsidP="00B83C01">
            <w:pPr>
              <w:pStyle w:val="ListBullet"/>
            </w:pPr>
            <w:r w:rsidRPr="00B83C01">
              <w:t>safe parking practices which is to include but not be limited to ensuring access ways are clear, equipment/ machinery is away from overhangs and refuelling sites, a safe distance f</w:t>
            </w:r>
            <w:r w:rsidRPr="00B83C01">
              <w:t>rom excavations, and secured from unauthorised access or movement</w:t>
            </w:r>
          </w:p>
          <w:p w:rsidR="00000000" w:rsidRPr="00B83C01" w:rsidRDefault="00C1141D" w:rsidP="00B83C01">
            <w:pPr>
              <w:pStyle w:val="ListBullet"/>
            </w:pPr>
            <w:r w:rsidRPr="00B83C01">
              <w:t>hazards and risks may include but not be limited to uneven/unstable terrain, trees, fires, overhead and underground services, bridges, buildings, excavations, traffic, embankments, cuttings,</w:t>
            </w:r>
            <w:r w:rsidRPr="00B83C01">
              <w:t xml:space="preserve"> structures and hazardous materials</w:t>
            </w:r>
          </w:p>
          <w:p w:rsidR="00000000" w:rsidRDefault="00C1141D" w:rsidP="00B83C01">
            <w:pPr>
              <w:pStyle w:val="ListBullet"/>
              <w:rPr>
                <w:lang w:val="en-NZ"/>
              </w:rPr>
            </w:pPr>
            <w:r w:rsidRPr="00B83C01">
              <w:t>emergency procedures related to this unit are to include but may not be limited to emergency shutdown and stopping, extinguishing fires, organisational First Aid requirements and evacuation</w:t>
            </w:r>
          </w:p>
        </w:tc>
      </w:tr>
      <w:tr w:rsidR="00000000" w:rsidRPr="00B83C01" w:rsidTr="00C1141D">
        <w:tc>
          <w:tcPr>
            <w:tcW w:w="35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1141D" w:rsidP="00B83C01">
            <w:pPr>
              <w:pStyle w:val="BodyText"/>
              <w:rPr>
                <w:lang w:val="en-NZ"/>
              </w:rPr>
            </w:pPr>
            <w:r w:rsidRPr="00B83C01">
              <w:rPr>
                <w:rStyle w:val="SpecialBold"/>
              </w:rPr>
              <w:t>Tools and equipment</w:t>
            </w:r>
            <w:r w:rsidRPr="00B83C01">
              <w:t xml:space="preserve"> are to in</w:t>
            </w:r>
            <w:r w:rsidRPr="00B83C01">
              <w:t>clude:</w:t>
            </w:r>
          </w:p>
        </w:tc>
        <w:tc>
          <w:tcPr>
            <w:tcW w:w="50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1141D" w:rsidP="00B83C01">
            <w:pPr>
              <w:pStyle w:val="ListBullet"/>
              <w:rPr>
                <w:lang w:val="en-NZ"/>
              </w:rPr>
            </w:pPr>
            <w:r w:rsidRPr="00B83C01">
              <w:t>hand tools and maintenance equipment relevant to the particular loader</w:t>
            </w:r>
          </w:p>
        </w:tc>
      </w:tr>
      <w:tr w:rsidR="00000000" w:rsidRPr="00B83C01" w:rsidTr="00C1141D">
        <w:tc>
          <w:tcPr>
            <w:tcW w:w="35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1141D" w:rsidP="00B83C01">
            <w:pPr>
              <w:pStyle w:val="BodyText"/>
              <w:rPr>
                <w:lang w:val="en-NZ"/>
              </w:rPr>
            </w:pPr>
            <w:r w:rsidRPr="00B83C01">
              <w:rPr>
                <w:rStyle w:val="SpecialBold"/>
              </w:rPr>
              <w:t>Environmental</w:t>
            </w:r>
            <w:r w:rsidRPr="00B83C01">
              <w:t xml:space="preserve"> requirements are to include:</w:t>
            </w:r>
          </w:p>
        </w:tc>
        <w:tc>
          <w:tcPr>
            <w:tcW w:w="50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1141D" w:rsidP="00B83C01">
            <w:pPr>
              <w:pStyle w:val="ListBullet"/>
              <w:rPr>
                <w:lang w:val="en-NZ"/>
              </w:rPr>
            </w:pPr>
            <w:r w:rsidRPr="00B83C01">
              <w:t>organisational/project environmental management plan, waste management, water quality protection, noise, vibration, dust and clean-u</w:t>
            </w:r>
            <w:r w:rsidRPr="00B83C01">
              <w:t>p management</w:t>
            </w:r>
          </w:p>
        </w:tc>
      </w:tr>
      <w:tr w:rsidR="00000000" w:rsidRPr="00B83C01" w:rsidTr="00C1141D">
        <w:tc>
          <w:tcPr>
            <w:tcW w:w="35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1141D" w:rsidP="00B83C01">
            <w:pPr>
              <w:pStyle w:val="BodyText"/>
              <w:rPr>
                <w:lang w:val="en-NZ"/>
              </w:rPr>
            </w:pPr>
            <w:r w:rsidRPr="00B83C01">
              <w:rPr>
                <w:rStyle w:val="SpecialBold"/>
              </w:rPr>
              <w:lastRenderedPageBreak/>
              <w:t>Communications practices</w:t>
            </w:r>
            <w:r w:rsidRPr="00B83C01">
              <w:t xml:space="preserve"> are to include:</w:t>
            </w:r>
          </w:p>
        </w:tc>
        <w:tc>
          <w:tcPr>
            <w:tcW w:w="50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83C01" w:rsidRDefault="00C1141D" w:rsidP="00B83C01">
            <w:pPr>
              <w:pStyle w:val="ListBullet"/>
            </w:pPr>
            <w:r w:rsidRPr="00B83C01">
              <w:t>verbal instructions and fault reporting and may include two-way radio, hand signals, mobile phone, site specific instructions, written instructions or instructions related to job/task</w:t>
            </w:r>
          </w:p>
          <w:p w:rsidR="00000000" w:rsidRDefault="00C1141D" w:rsidP="00B83C01">
            <w:pPr>
              <w:pStyle w:val="ListBullet"/>
              <w:rPr>
                <w:lang w:val="en-NZ"/>
              </w:rPr>
            </w:pPr>
            <w:r w:rsidRPr="00B83C01">
              <w:t>on-site meeting processes may include notification/ scheduling (time, place, purpose), task discussions and local coordination of procedural and operational issues</w:t>
            </w:r>
          </w:p>
        </w:tc>
      </w:tr>
      <w:tr w:rsidR="00000000" w:rsidRPr="00B83C01" w:rsidTr="00C1141D">
        <w:tc>
          <w:tcPr>
            <w:tcW w:w="35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1141D" w:rsidP="00B83C01">
            <w:pPr>
              <w:pStyle w:val="BodyText"/>
              <w:rPr>
                <w:lang w:val="en-NZ"/>
              </w:rPr>
            </w:pPr>
            <w:r w:rsidRPr="00B83C01">
              <w:rPr>
                <w:rStyle w:val="SpecialBold"/>
              </w:rPr>
              <w:t>Materials</w:t>
            </w:r>
            <w:r w:rsidRPr="00B83C01">
              <w:t xml:space="preserve"> may include:</w:t>
            </w:r>
          </w:p>
        </w:tc>
        <w:tc>
          <w:tcPr>
            <w:tcW w:w="50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83C01" w:rsidRDefault="00C1141D" w:rsidP="00B83C01">
            <w:pPr>
              <w:pStyle w:val="ListBullet"/>
            </w:pPr>
            <w:r w:rsidRPr="00B83C01">
              <w:t>clays, silts, stone, gravel, mud, rock, sand, topsoil, blended materials, organic materials, typical construction site materials/waste and bituminous mixes</w:t>
            </w:r>
          </w:p>
          <w:p w:rsidR="00000000" w:rsidRPr="00B83C01" w:rsidRDefault="00C1141D" w:rsidP="00B83C01">
            <w:pPr>
              <w:pStyle w:val="ListBullet"/>
            </w:pPr>
            <w:r w:rsidRPr="00B83C01">
              <w:t>rock types may include metamorphic, igneous and sedimentary</w:t>
            </w:r>
          </w:p>
          <w:p w:rsidR="00000000" w:rsidRDefault="00C1141D" w:rsidP="00B83C01">
            <w:pPr>
              <w:pStyle w:val="ListBullet"/>
              <w:rPr>
                <w:lang w:val="en-NZ"/>
              </w:rPr>
            </w:pPr>
            <w:r w:rsidRPr="00B83C01">
              <w:t>construction materials may include pegs,</w:t>
            </w:r>
            <w:r w:rsidRPr="00B83C01">
              <w:t xml:space="preserve"> wire, cordage, safety equipment and other support equipments</w:t>
            </w:r>
          </w:p>
        </w:tc>
      </w:tr>
      <w:tr w:rsidR="00000000" w:rsidTr="00C1141D">
        <w:tc>
          <w:tcPr>
            <w:tcW w:w="35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1141D" w:rsidP="00B83C01">
            <w:pPr>
              <w:pStyle w:val="BodyText"/>
              <w:rPr>
                <w:lang w:val="en-NZ"/>
              </w:rPr>
            </w:pPr>
            <w:r w:rsidRPr="00B83C01">
              <w:rPr>
                <w:rStyle w:val="SpecialBold"/>
              </w:rPr>
              <w:t>Attachments</w:t>
            </w:r>
            <w:r w:rsidRPr="00B83C01">
              <w:t xml:space="preserve"> may include:</w:t>
            </w:r>
          </w:p>
        </w:tc>
        <w:tc>
          <w:tcPr>
            <w:tcW w:w="50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1141D" w:rsidP="00B83C01">
            <w:pPr>
              <w:pStyle w:val="ListBullet"/>
              <w:rPr>
                <w:lang w:val="en-NZ"/>
              </w:rPr>
            </w:pPr>
            <w:r w:rsidRPr="00B83C01">
              <w:t>a front end loader (FEL), multipurpose 4:1 bucket, forklift, dozer blade, backhoe, auger, chain digger, power broom, profiler, tiller/mixer, rotary hoe, hammer, asphal</w:t>
            </w:r>
            <w:r w:rsidRPr="00B83C01">
              <w:t>t cutter/saw, concrete cutter/saw</w:t>
            </w:r>
          </w:p>
        </w:tc>
      </w:tr>
      <w:tr w:rsidR="00000000" w:rsidRPr="00B83C01" w:rsidTr="00C1141D">
        <w:tc>
          <w:tcPr>
            <w:tcW w:w="350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1141D" w:rsidP="00B83C01">
            <w:pPr>
              <w:pStyle w:val="BodyText"/>
              <w:rPr>
                <w:lang w:val="en-NZ"/>
              </w:rPr>
            </w:pPr>
            <w:r w:rsidRPr="00B83C01">
              <w:t xml:space="preserve">Operator </w:t>
            </w:r>
            <w:r w:rsidRPr="00B83C01">
              <w:rPr>
                <w:rStyle w:val="SpecialBold"/>
              </w:rPr>
              <w:t>maintenance</w:t>
            </w:r>
            <w:r w:rsidRPr="00B83C01">
              <w:t xml:space="preserve"> is to include:</w:t>
            </w:r>
          </w:p>
        </w:tc>
        <w:tc>
          <w:tcPr>
            <w:tcW w:w="50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83C01" w:rsidRDefault="00C1141D" w:rsidP="00B83C01">
            <w:pPr>
              <w:pStyle w:val="ListBullet"/>
            </w:pPr>
            <w:r w:rsidRPr="00B83C01">
              <w:t>cleaning, authorised servicing and the monitoring, recording and reporting of faults. It may also include the conduct of authorised minor replacements and the provision of assistance t</w:t>
            </w:r>
            <w:r w:rsidRPr="00B83C01">
              <w:t>o maintenance personnel during maintenance and repair activities</w:t>
            </w:r>
          </w:p>
        </w:tc>
      </w:tr>
    </w:tbl>
    <w:p w:rsidR="00000000" w:rsidRPr="00B83C01" w:rsidRDefault="00C1141D" w:rsidP="00B83C01">
      <w:pPr>
        <w:pStyle w:val="BodyText"/>
      </w:pPr>
    </w:p>
    <w:p w:rsidR="00000000" w:rsidRPr="00B83C01" w:rsidRDefault="00C1141D" w:rsidP="00B83C01">
      <w:pPr>
        <w:pStyle w:val="AllowPageBreak"/>
      </w:pPr>
    </w:p>
    <w:p w:rsidR="00000000" w:rsidRPr="00B83C01" w:rsidRDefault="00C1141D" w:rsidP="00B83C01">
      <w:pPr>
        <w:pStyle w:val="Heading1"/>
      </w:pPr>
      <w:bookmarkStart w:id="12" w:name="O_131198"/>
      <w:bookmarkEnd w:id="12"/>
      <w:r w:rsidRPr="00B83C01">
        <w:t>Unit Sector(s)</w:t>
      </w:r>
    </w:p>
    <w:p w:rsidR="00000000" w:rsidRPr="00B83C01" w:rsidRDefault="00C1141D" w:rsidP="00B83C01">
      <w:pPr>
        <w:pStyle w:val="BodyText"/>
      </w:pPr>
      <w:r w:rsidRPr="00B83C01">
        <w:t>Mobile Plant Operations</w:t>
      </w:r>
    </w:p>
    <w:p w:rsidR="00000000" w:rsidRPr="00B83C01" w:rsidRDefault="00C1141D" w:rsidP="00B83C01">
      <w:pPr>
        <w:pStyle w:val="AllowPageBreak"/>
      </w:pPr>
    </w:p>
    <w:p w:rsidR="00000000" w:rsidRPr="00B83C01" w:rsidRDefault="00C1141D" w:rsidP="00B83C01">
      <w:pPr>
        <w:pStyle w:val="Heading1"/>
      </w:pPr>
      <w:bookmarkStart w:id="13" w:name="O_161653"/>
      <w:bookmarkEnd w:id="13"/>
      <w:r w:rsidRPr="00B83C01">
        <w:t>Competency field</w:t>
      </w:r>
    </w:p>
    <w:p w:rsidR="00000000" w:rsidRPr="00B83C01" w:rsidRDefault="00C1141D" w:rsidP="00B83C01">
      <w:pPr>
        <w:pStyle w:val="BodyText"/>
      </w:pPr>
      <w:r w:rsidRPr="00B83C01">
        <w:t>Refer to Unit Sector(s).</w:t>
      </w:r>
    </w:p>
    <w:p w:rsidR="00000000" w:rsidRPr="00B83C01" w:rsidRDefault="00C1141D" w:rsidP="00B83C01">
      <w:pPr>
        <w:pStyle w:val="AllowPageBreak"/>
      </w:pPr>
    </w:p>
    <w:p w:rsidR="00000000" w:rsidRPr="00B83C01" w:rsidRDefault="00C1141D" w:rsidP="00B83C01">
      <w:pPr>
        <w:pStyle w:val="Heading1"/>
      </w:pPr>
      <w:bookmarkStart w:id="14" w:name="O_161652"/>
      <w:bookmarkEnd w:id="14"/>
      <w:r w:rsidRPr="00B83C01">
        <w:t>Co-requisite units</w:t>
      </w:r>
    </w:p>
    <w:p w:rsidR="00000000" w:rsidRPr="00B83C01" w:rsidRDefault="00C1141D" w:rsidP="00B83C01">
      <w:pPr>
        <w:pStyle w:val="BodyText"/>
      </w:pPr>
      <w:r w:rsidRPr="00B83C01">
        <w:t>Not applicable.</w:t>
      </w:r>
    </w:p>
    <w:p w:rsidR="00000000" w:rsidRPr="00B83C01" w:rsidRDefault="00C1141D" w:rsidP="00B83C01"/>
    <w:sectPr w:rsidR="00000000" w:rsidRPr="00B83C01" w:rsidSect="00B83C01">
      <w:headerReference w:type="default" r:id="rId13"/>
      <w:footerReference w:type="default" r:id="rId14"/>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1141D">
      <w:r>
        <w:separator/>
      </w:r>
    </w:p>
  </w:endnote>
  <w:endnote w:type="continuationSeparator" w:id="0">
    <w:p w:rsidR="00000000" w:rsidRDefault="00C11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01" w:rsidRDefault="00B83C01">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C1141D" w:rsidRDefault="00C1141D" w:rsidP="00C1141D">
    <w:pPr>
      <w:pStyle w:val="Body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01" w:rsidRDefault="00B83C01">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1D" w:rsidRDefault="00C1141D" w:rsidP="00B83C01">
    <w:pPr>
      <w:pStyle w:val="Footer"/>
      <w:framePr w:wrap="around"/>
    </w:pPr>
    <w:fldSimple w:instr=" DOCPROPERTY  Subject  \* MERGEFORMAT ">
      <w:r>
        <w:t>6</w:t>
      </w:r>
    </w:fldSimple>
    <w:r>
      <w:tab/>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8</w:t>
      </w:r>
    </w:fldSimple>
  </w:p>
  <w:p w:rsidR="00C1141D" w:rsidRDefault="00C1141D" w:rsidP="00B83C01">
    <w:pPr>
      <w:pStyle w:val="Footer"/>
      <w:framePr w:wrap="around"/>
    </w:pPr>
    <w:r>
      <w:t xml:space="preserve">© Commonwealth of Australia, </w:t>
    </w:r>
    <w:r>
      <w:fldChar w:fldCharType="begin"/>
    </w:r>
    <w:r>
      <w:instrText xml:space="preserve"> DATE  \@ "yyyy"  \* MERGEFORMAT </w:instrText>
    </w:r>
    <w:r>
      <w:fldChar w:fldCharType="separate"/>
    </w:r>
    <w:r>
      <w:rPr>
        <w:noProof/>
      </w:rPr>
      <w:t>2012</w:t>
    </w:r>
    <w:r>
      <w:fldChar w:fldCharType="end"/>
    </w:r>
    <w:r>
      <w:tab/>
    </w:r>
    <w:fldSimple w:instr=" DOCPROPERTY  Author  \* MERGEFORMAT ">
      <w:r>
        <w:t>SkillsDMC</w:t>
      </w:r>
    </w:fldSimple>
  </w:p>
  <w:p w:rsidR="00C1141D" w:rsidRDefault="00C1141D" w:rsidP="00B83C01">
    <w:pPr>
      <w:pStyle w:val="Footer"/>
      <w:framePr w:wrap="around" w:hAnchor="text" w:x="285"/>
      <w:pBdr>
        <w:top w:val="none" w:sz="0" w:space="0" w:color="auto"/>
      </w:pBd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1141D">
      <w:r>
        <w:separator/>
      </w:r>
    </w:p>
  </w:footnote>
  <w:footnote w:type="continuationSeparator" w:id="0">
    <w:p w:rsidR="00000000" w:rsidRDefault="00C11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01" w:rsidRDefault="00B83C01">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01" w:rsidRPr="00C1141D" w:rsidRDefault="00C1141D" w:rsidP="00C1141D">
    <w:pPr>
      <w:pStyle w:val="BodyText"/>
    </w:pPr>
    <w:r>
      <w:rPr>
        <w:noProof/>
        <w:lang w:eastAsia="en-AU"/>
      </w:rPr>
      <w:drawing>
        <wp:anchor distT="0" distB="0" distL="114300" distR="114300" simplePos="0" relativeHeight="251659264" behindDoc="1" locked="0" layoutInCell="1" allowOverlap="1" wp14:anchorId="4742BE98" wp14:editId="6696B837">
          <wp:simplePos x="0" y="0"/>
          <wp:positionH relativeFrom="margin">
            <wp:align>center</wp:align>
          </wp:positionH>
          <wp:positionV relativeFrom="margin">
            <wp:align>center</wp:align>
          </wp:positionV>
          <wp:extent cx="7734032" cy="10953482"/>
          <wp:effectExtent l="19050" t="0" r="268" b="0"/>
          <wp:wrapNone/>
          <wp:docPr id="2" name="Picture 0" descr="titl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stretch>
                    <a:fillRect/>
                  </a:stretch>
                </pic:blipFill>
                <pic:spPr>
                  <a:xfrm>
                    <a:off x="0" y="0"/>
                    <a:ext cx="7734032" cy="1095348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01" w:rsidRDefault="00B83C01">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1D" w:rsidRPr="002D2AF8" w:rsidRDefault="00C1141D" w:rsidP="00B83C01">
    <w:pPr>
      <w:pStyle w:val="Header"/>
      <w:framePr w:wrap="around"/>
    </w:pPr>
    <w:fldSimple w:instr=" TITLE   \* MERGEFORMAT ">
      <w:r>
        <w:t>RIIMPO318B Conduct civil construction skid steer loader operations</w:t>
      </w:r>
    </w:fldSimple>
    <w:r>
      <w:tab/>
      <w:t xml:space="preserve">Date this document was generated: </w:t>
    </w:r>
    <w:r>
      <w:fldChar w:fldCharType="begin"/>
    </w:r>
    <w:r>
      <w:instrText xml:space="preserve"> CREATEDATE  \@ "d MMMM yyyy"  \* MERGEFORMAT </w:instrText>
    </w:r>
    <w:r>
      <w:fldChar w:fldCharType="separate"/>
    </w:r>
    <w:r>
      <w:rPr>
        <w:noProof/>
      </w:rPr>
      <w:t>15 August 2012</w:t>
    </w:r>
    <w:r>
      <w:fldChar w:fldCharType="end"/>
    </w:r>
  </w:p>
  <w:p w:rsidR="00C1141D" w:rsidRDefault="00C1141D" w:rsidP="00B83C01">
    <w:pPr>
      <w:pStyle w:val="Header"/>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6">
    <w:nsid w:val="FFFFFF83"/>
    <w:multiLevelType w:val="singleLevel"/>
    <w:tmpl w:val="83CA74EA"/>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9"/>
    <w:multiLevelType w:val="singleLevel"/>
    <w:tmpl w:val="A852E07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E"/>
    <w:multiLevelType w:val="singleLevel"/>
    <w:tmpl w:val="0C2A180E"/>
    <w:lvl w:ilvl="0">
      <w:numFmt w:val="bullet"/>
      <w:lvlText w:val="*"/>
      <w:lvlJc w:val="left"/>
    </w:lvl>
  </w:abstractNum>
  <w:abstractNum w:abstractNumId="9">
    <w:nsid w:val="0F986AE9"/>
    <w:multiLevelType w:val="hybridMultilevel"/>
    <w:tmpl w:val="3224FB34"/>
    <w:lvl w:ilvl="0" w:tplc="4BBAA7B4">
      <w:start w:val="1"/>
      <w:numFmt w:val="bullet"/>
      <w:pStyle w:val="TableList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1">
    <w:nsid w:val="2E40016D"/>
    <w:multiLevelType w:val="hybridMultilevel"/>
    <w:tmpl w:val="4252A022"/>
    <w:lvl w:ilvl="0" w:tplc="14543D62">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3">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4">
    <w:nsid w:val="7B332CA8"/>
    <w:multiLevelType w:val="hybridMultilevel"/>
    <w:tmpl w:val="F2C40DCA"/>
    <w:lvl w:ilvl="0" w:tplc="78B88CD2">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4"/>
  </w:num>
  <w:num w:numId="10">
    <w:abstractNumId w:val="11"/>
  </w:num>
  <w:num w:numId="11">
    <w:abstractNumId w:val="15"/>
  </w:num>
  <w:num w:numId="12">
    <w:abstractNumId w:val="13"/>
  </w:num>
  <w:num w:numId="13">
    <w:abstractNumId w:val="9"/>
  </w:num>
  <w:num w:numId="14">
    <w:abstractNumId w:val="12"/>
  </w:num>
  <w:num w:numId="15">
    <w:abstractNumId w:val="10"/>
  </w:num>
  <w:num w:numId="16">
    <w:abstractNumId w:val="5"/>
  </w:num>
  <w:num w:numId="17">
    <w:abstractNumId w:val="8"/>
    <w:lvlOverride w:ilvl="0">
      <w:lvl w:ilvl="0">
        <w:numFmt w:val="bullet"/>
        <w:lvlText w:val=""/>
        <w:legacy w:legacy="1" w:legacySpace="0" w:legacyIndent="0"/>
        <w:lvlJc w:val="left"/>
        <w:pPr>
          <w:ind w:left="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83C01"/>
    <w:rsid w:val="00B83C01"/>
    <w:rsid w:val="00C114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unhideWhenUsed="0"/>
    <w:lsdException w:name="index heading" w:uiPriority="0"/>
    <w:lsdException w:name="caption" w:uiPriority="0" w:qFormat="1"/>
    <w:lsdException w:name="table of figures" w:uiPriority="0"/>
    <w:lsdException w:name="page number" w:uiPriority="0"/>
    <w:lsdException w:name="List" w:uiPriority="0" w:unhideWhenUsed="0"/>
    <w:lsdException w:name="List Bullet" w:uiPriority="0" w:unhideWhenUsed="0"/>
    <w:lsdException w:name="List Number" w:uiPriority="0"/>
    <w:lsdException w:name="List 2" w:uiPriority="0" w:unhideWhenUsed="0"/>
    <w:lsdException w:name="List 3" w:uiPriority="0"/>
    <w:lsdException w:name="List 4" w:uiPriority="0"/>
    <w:lsdException w:name="List 5" w:uiPriority="0"/>
    <w:lsdException w:name="List Bullet 2" w:uiPriority="0" w:unhideWhenUsed="0"/>
    <w:lsdException w:name="List Bullet 3" w:uiPriority="0" w:unhideWhenUsed="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C01"/>
    <w:pPr>
      <w:keepNext/>
      <w:keepLines/>
      <w:spacing w:after="0" w:line="240" w:lineRule="auto"/>
    </w:pPr>
    <w:rPr>
      <w:rFonts w:ascii="Courier New" w:eastAsia="Times New Roman" w:hAnsi="Courier New" w:cs="Times New Roman"/>
      <w:szCs w:val="20"/>
      <w:lang w:eastAsia="en-US"/>
    </w:rPr>
  </w:style>
  <w:style w:type="paragraph" w:styleId="Heading1">
    <w:name w:val="heading 1"/>
    <w:basedOn w:val="HeadingBase"/>
    <w:next w:val="Heading2"/>
    <w:link w:val="Heading1Char"/>
    <w:qFormat/>
    <w:rsid w:val="00B83C01"/>
    <w:pPr>
      <w:spacing w:before="360" w:after="60"/>
      <w:outlineLvl w:val="0"/>
    </w:pPr>
    <w:rPr>
      <w:sz w:val="32"/>
    </w:rPr>
  </w:style>
  <w:style w:type="paragraph" w:styleId="Heading2">
    <w:name w:val="heading 2"/>
    <w:basedOn w:val="HeadingBase"/>
    <w:next w:val="BodyText"/>
    <w:link w:val="Heading2Char"/>
    <w:qFormat/>
    <w:rsid w:val="00B83C01"/>
    <w:pPr>
      <w:keepLines/>
      <w:spacing w:before="240" w:after="120"/>
      <w:outlineLvl w:val="1"/>
    </w:pPr>
    <w:rPr>
      <w:sz w:val="28"/>
      <w:szCs w:val="40"/>
    </w:rPr>
  </w:style>
  <w:style w:type="paragraph" w:styleId="Heading3">
    <w:name w:val="heading 3"/>
    <w:basedOn w:val="HeadingBase"/>
    <w:next w:val="BodyText"/>
    <w:link w:val="Heading3Char"/>
    <w:qFormat/>
    <w:rsid w:val="00B83C01"/>
    <w:pPr>
      <w:spacing w:before="180" w:after="120"/>
      <w:outlineLvl w:val="2"/>
    </w:pPr>
    <w:rPr>
      <w:spacing w:val="-10"/>
      <w:kern w:val="32"/>
    </w:rPr>
  </w:style>
  <w:style w:type="paragraph" w:styleId="Heading4">
    <w:name w:val="heading 4"/>
    <w:basedOn w:val="HeadingBase"/>
    <w:next w:val="BodyText"/>
    <w:link w:val="Heading4Char"/>
    <w:qFormat/>
    <w:rsid w:val="00B83C01"/>
    <w:pPr>
      <w:spacing w:before="160" w:after="120"/>
      <w:outlineLvl w:val="3"/>
    </w:pPr>
    <w:rPr>
      <w:sz w:val="22"/>
    </w:rPr>
  </w:style>
  <w:style w:type="paragraph" w:styleId="Heading5">
    <w:name w:val="heading 5"/>
    <w:basedOn w:val="HeadingBase"/>
    <w:next w:val="Normal"/>
    <w:link w:val="Heading5Char"/>
    <w:qFormat/>
    <w:rsid w:val="00B83C01"/>
    <w:pPr>
      <w:spacing w:before="80"/>
      <w:outlineLvl w:val="4"/>
    </w:pPr>
    <w:rPr>
      <w:color w:val="918585"/>
      <w:sz w:val="20"/>
    </w:rPr>
  </w:style>
  <w:style w:type="paragraph" w:styleId="Heading6">
    <w:name w:val="heading 6"/>
    <w:basedOn w:val="HeadingBase"/>
    <w:next w:val="Normal"/>
    <w:link w:val="Heading6Char"/>
    <w:qFormat/>
    <w:rsid w:val="00B83C01"/>
    <w:pPr>
      <w:spacing w:before="60"/>
      <w:outlineLvl w:val="5"/>
    </w:pPr>
    <w:rPr>
      <w:color w:val="918585"/>
      <w:sz w:val="20"/>
    </w:rPr>
  </w:style>
  <w:style w:type="paragraph" w:styleId="Heading7">
    <w:name w:val="heading 7"/>
    <w:basedOn w:val="Normal"/>
    <w:next w:val="Normal"/>
    <w:link w:val="Heading7Char"/>
    <w:qFormat/>
    <w:rsid w:val="00B83C01"/>
    <w:pPr>
      <w:ind w:left="720"/>
      <w:outlineLvl w:val="6"/>
    </w:pPr>
    <w:rPr>
      <w:i/>
    </w:rPr>
  </w:style>
  <w:style w:type="paragraph" w:styleId="Heading8">
    <w:name w:val="heading 8"/>
    <w:basedOn w:val="Normal"/>
    <w:next w:val="Normal"/>
    <w:link w:val="Heading8Char"/>
    <w:qFormat/>
    <w:rsid w:val="00B83C01"/>
    <w:pPr>
      <w:ind w:left="720"/>
      <w:outlineLvl w:val="7"/>
    </w:pPr>
    <w:rPr>
      <w:i/>
    </w:rPr>
  </w:style>
  <w:style w:type="paragraph" w:styleId="Heading9">
    <w:name w:val="heading 9"/>
    <w:basedOn w:val="Normal"/>
    <w:next w:val="Normal"/>
    <w:link w:val="Heading9Char"/>
    <w:qFormat/>
    <w:rsid w:val="00B83C01"/>
    <w:pPr>
      <w:ind w:left="720"/>
      <w:outlineLvl w:val="8"/>
    </w:pPr>
    <w:rPr>
      <w:i/>
    </w:rPr>
  </w:style>
  <w:style w:type="character" w:default="1" w:styleId="DefaultParagraphFont">
    <w:name w:val="Default Paragraph Font"/>
    <w:uiPriority w:val="1"/>
    <w:unhideWhenUsed/>
    <w:rsid w:val="00B83C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3C01"/>
  </w:style>
  <w:style w:type="character" w:customStyle="1" w:styleId="Heading1Char">
    <w:name w:val="Heading 1 Char"/>
    <w:basedOn w:val="DefaultParagraphFont"/>
    <w:link w:val="Heading1"/>
    <w:rsid w:val="00B83C01"/>
    <w:rPr>
      <w:rFonts w:ascii="Times New Roman" w:eastAsia="Times New Roman" w:hAnsi="Times New Roman" w:cs="Times New Roman"/>
      <w:b/>
      <w:sz w:val="32"/>
      <w:szCs w:val="20"/>
      <w:lang w:eastAsia="en-US"/>
    </w:rPr>
  </w:style>
  <w:style w:type="paragraph" w:styleId="BodyText">
    <w:name w:val="Body Text"/>
    <w:basedOn w:val="Normal"/>
    <w:link w:val="BodyTextChar"/>
    <w:rsid w:val="00B83C01"/>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B83C01"/>
    <w:rPr>
      <w:rFonts w:ascii="Times New Roman" w:eastAsia="Times New Roman" w:hAnsi="Times New Roman" w:cs="Times New Roman"/>
      <w:sz w:val="24"/>
      <w:lang w:eastAsia="en-US"/>
    </w:rPr>
  </w:style>
  <w:style w:type="paragraph" w:styleId="Footer">
    <w:name w:val="footer"/>
    <w:basedOn w:val="Normal"/>
    <w:link w:val="FooterChar"/>
    <w:rsid w:val="00B83C01"/>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B83C01"/>
    <w:rPr>
      <w:rFonts w:ascii="Times New Roman" w:eastAsia="Times New Roman" w:hAnsi="Times New Roman" w:cs="Times New Roman"/>
      <w:sz w:val="16"/>
      <w:lang w:eastAsia="en-US"/>
    </w:rPr>
  </w:style>
  <w:style w:type="paragraph" w:styleId="List">
    <w:name w:val="List"/>
    <w:basedOn w:val="BodyText"/>
    <w:next w:val="BodyText"/>
    <w:rsid w:val="00B83C01"/>
    <w:pPr>
      <w:tabs>
        <w:tab w:val="left" w:pos="340"/>
      </w:tabs>
      <w:spacing w:before="60" w:after="60"/>
      <w:ind w:left="340" w:hanging="340"/>
    </w:pPr>
  </w:style>
  <w:style w:type="paragraph" w:styleId="ListBullet">
    <w:name w:val="List Bullet"/>
    <w:basedOn w:val="List"/>
    <w:rsid w:val="00B83C01"/>
    <w:pPr>
      <w:numPr>
        <w:numId w:val="14"/>
      </w:numPr>
      <w:tabs>
        <w:tab w:val="clear" w:pos="340"/>
      </w:tabs>
      <w:spacing w:before="40" w:after="40"/>
    </w:pPr>
  </w:style>
  <w:style w:type="character" w:customStyle="1" w:styleId="SpecialBold">
    <w:name w:val="Special Bold"/>
    <w:basedOn w:val="DefaultParagraphFont"/>
    <w:rsid w:val="00B83C01"/>
    <w:rPr>
      <w:b/>
      <w:spacing w:val="0"/>
    </w:rPr>
  </w:style>
  <w:style w:type="paragraph" w:styleId="ListBullet2">
    <w:name w:val="List Bullet 2"/>
    <w:basedOn w:val="List2"/>
    <w:rsid w:val="00B83C01"/>
    <w:pPr>
      <w:numPr>
        <w:numId w:val="15"/>
      </w:numPr>
      <w:tabs>
        <w:tab w:val="clear" w:pos="680"/>
      </w:tabs>
    </w:pPr>
  </w:style>
  <w:style w:type="paragraph" w:customStyle="1" w:styleId="SuperHeading">
    <w:name w:val="SuperHeading"/>
    <w:basedOn w:val="Normal"/>
    <w:rsid w:val="00B83C01"/>
    <w:pPr>
      <w:spacing w:before="240" w:after="120"/>
      <w:outlineLvl w:val="0"/>
    </w:pPr>
    <w:rPr>
      <w:rFonts w:ascii="Times New Roman" w:hAnsi="Times New Roman"/>
      <w:b/>
      <w:sz w:val="28"/>
    </w:rPr>
  </w:style>
  <w:style w:type="paragraph" w:customStyle="1" w:styleId="AllowPageBreak">
    <w:name w:val="AllowPageBreak"/>
    <w:rsid w:val="00B83C01"/>
    <w:pPr>
      <w:widowControl w:val="0"/>
      <w:spacing w:after="0" w:line="240" w:lineRule="auto"/>
    </w:pPr>
    <w:rPr>
      <w:rFonts w:ascii="Times New Roman" w:eastAsia="Times New Roman" w:hAnsi="Times New Roman" w:cs="Times New Roman"/>
      <w:noProof/>
      <w:sz w:val="2"/>
      <w:szCs w:val="20"/>
      <w:lang w:eastAsia="en-US"/>
    </w:rPr>
  </w:style>
  <w:style w:type="paragraph" w:styleId="List2">
    <w:name w:val="List 2"/>
    <w:basedOn w:val="BodyText"/>
    <w:rsid w:val="00B83C01"/>
    <w:pPr>
      <w:tabs>
        <w:tab w:val="left" w:pos="680"/>
      </w:tabs>
      <w:spacing w:before="60" w:after="60"/>
      <w:ind w:left="680" w:hanging="340"/>
    </w:pPr>
  </w:style>
  <w:style w:type="paragraph" w:styleId="ListBullet3">
    <w:name w:val="List Bullet 3"/>
    <w:basedOn w:val="List3"/>
    <w:rsid w:val="00B83C01"/>
    <w:pPr>
      <w:numPr>
        <w:numId w:val="3"/>
      </w:numPr>
      <w:tabs>
        <w:tab w:val="clear" w:pos="1021"/>
      </w:tabs>
      <w:ind w:left="1037" w:hanging="357"/>
    </w:pPr>
  </w:style>
  <w:style w:type="character" w:customStyle="1" w:styleId="BoldandItalics">
    <w:name w:val="Bold and Italics"/>
    <w:qFormat/>
    <w:rsid w:val="00B83C01"/>
    <w:rPr>
      <w:b/>
      <w:i/>
      <w:u w:val="none"/>
    </w:rPr>
  </w:style>
  <w:style w:type="character" w:customStyle="1" w:styleId="Heading2Char">
    <w:name w:val="Heading 2 Char"/>
    <w:basedOn w:val="DefaultParagraphFont"/>
    <w:link w:val="Heading2"/>
    <w:rsid w:val="00B83C01"/>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B83C01"/>
    <w:rPr>
      <w:rFonts w:ascii="Times New Roman" w:eastAsia="Times New Roman" w:hAnsi="Times New Roman" w:cs="Times New Roman"/>
      <w:b/>
      <w:spacing w:val="-10"/>
      <w:kern w:val="32"/>
      <w:sz w:val="24"/>
      <w:szCs w:val="20"/>
      <w:lang w:eastAsia="en-US"/>
    </w:rPr>
  </w:style>
  <w:style w:type="character" w:customStyle="1" w:styleId="Heading4Char">
    <w:name w:val="Heading 4 Char"/>
    <w:basedOn w:val="DefaultParagraphFont"/>
    <w:link w:val="Heading4"/>
    <w:rsid w:val="00B83C01"/>
    <w:rPr>
      <w:rFonts w:ascii="Times New Roman" w:eastAsia="Times New Roman" w:hAnsi="Times New Roman" w:cs="Times New Roman"/>
      <w:b/>
      <w:szCs w:val="20"/>
      <w:lang w:eastAsia="en-US"/>
    </w:rPr>
  </w:style>
  <w:style w:type="character" w:customStyle="1" w:styleId="Heading5Char">
    <w:name w:val="Heading 5 Char"/>
    <w:basedOn w:val="DefaultParagraphFont"/>
    <w:link w:val="Heading5"/>
    <w:rsid w:val="00B83C01"/>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B83C01"/>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B83C01"/>
    <w:rPr>
      <w:rFonts w:ascii="Courier New" w:eastAsia="Times New Roman" w:hAnsi="Courier New" w:cs="Times New Roman"/>
      <w:i/>
      <w:szCs w:val="20"/>
      <w:lang w:eastAsia="en-US"/>
    </w:rPr>
  </w:style>
  <w:style w:type="character" w:customStyle="1" w:styleId="Heading8Char">
    <w:name w:val="Heading 8 Char"/>
    <w:basedOn w:val="DefaultParagraphFont"/>
    <w:link w:val="Heading8"/>
    <w:rsid w:val="00B83C01"/>
    <w:rPr>
      <w:rFonts w:ascii="Courier New" w:eastAsia="Times New Roman" w:hAnsi="Courier New" w:cs="Times New Roman"/>
      <w:i/>
      <w:szCs w:val="20"/>
      <w:lang w:eastAsia="en-US"/>
    </w:rPr>
  </w:style>
  <w:style w:type="character" w:customStyle="1" w:styleId="Heading9Char">
    <w:name w:val="Heading 9 Char"/>
    <w:basedOn w:val="DefaultParagraphFont"/>
    <w:link w:val="Heading9"/>
    <w:rsid w:val="00B83C01"/>
    <w:rPr>
      <w:rFonts w:ascii="Courier New" w:eastAsia="Times New Roman" w:hAnsi="Courier New" w:cs="Times New Roman"/>
      <w:i/>
      <w:szCs w:val="20"/>
      <w:lang w:eastAsia="en-US"/>
    </w:rPr>
  </w:style>
  <w:style w:type="paragraph" w:customStyle="1" w:styleId="HeadingBase">
    <w:name w:val="Heading Base"/>
    <w:rsid w:val="00B83C01"/>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B83C01"/>
    <w:pPr>
      <w:tabs>
        <w:tab w:val="right" w:leader="dot" w:pos="9072"/>
      </w:tabs>
      <w:ind w:left="567"/>
    </w:pPr>
    <w:rPr>
      <w:szCs w:val="22"/>
    </w:rPr>
  </w:style>
  <w:style w:type="paragraph" w:customStyle="1" w:styleId="TOCBase">
    <w:name w:val="TOC Base"/>
    <w:rsid w:val="00B83C01"/>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B83C01"/>
    <w:pPr>
      <w:tabs>
        <w:tab w:val="right" w:leader="dot" w:pos="9072"/>
      </w:tabs>
      <w:spacing w:before="40" w:after="40"/>
      <w:ind w:left="284"/>
    </w:pPr>
    <w:rPr>
      <w:rFonts w:ascii="Times New Roman" w:hAnsi="Times New Roman"/>
    </w:rPr>
  </w:style>
  <w:style w:type="paragraph" w:styleId="TOC1">
    <w:name w:val="toc 1"/>
    <w:basedOn w:val="TOCBase"/>
    <w:next w:val="Normal"/>
    <w:rsid w:val="00B83C01"/>
    <w:pPr>
      <w:keepNext/>
      <w:tabs>
        <w:tab w:val="right" w:leader="dot" w:pos="9072"/>
      </w:tabs>
      <w:spacing w:before="120" w:after="60"/>
    </w:pPr>
    <w:rPr>
      <w:rFonts w:ascii="Times New Roman" w:hAnsi="Times New Roman"/>
      <w:b/>
      <w:szCs w:val="24"/>
    </w:rPr>
  </w:style>
  <w:style w:type="paragraph" w:styleId="Title">
    <w:name w:val="Title"/>
    <w:basedOn w:val="HeadingBase"/>
    <w:link w:val="TitleChar"/>
    <w:qFormat/>
    <w:rsid w:val="00B83C01"/>
    <w:pPr>
      <w:spacing w:before="5040"/>
      <w:jc w:val="center"/>
    </w:pPr>
    <w:rPr>
      <w:sz w:val="48"/>
      <w:szCs w:val="72"/>
      <w:lang w:val="en-US"/>
    </w:rPr>
  </w:style>
  <w:style w:type="character" w:customStyle="1" w:styleId="TitleChar">
    <w:name w:val="Title Char"/>
    <w:basedOn w:val="DefaultParagraphFont"/>
    <w:link w:val="Title"/>
    <w:rsid w:val="00B83C01"/>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B83C01"/>
    <w:pPr>
      <w:tabs>
        <w:tab w:val="left" w:pos="3600"/>
        <w:tab w:val="left" w:pos="3958"/>
      </w:tabs>
    </w:pPr>
  </w:style>
  <w:style w:type="paragraph" w:customStyle="1" w:styleId="Note">
    <w:name w:val="Note"/>
    <w:basedOn w:val="BodyText"/>
    <w:rsid w:val="00B83C01"/>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B83C01"/>
    <w:pPr>
      <w:framePr w:wrap="auto" w:hAnchor="text" w:y="6049"/>
    </w:pPr>
    <w:rPr>
      <w:color w:val="000000"/>
      <w:sz w:val="40"/>
    </w:rPr>
  </w:style>
  <w:style w:type="paragraph" w:customStyle="1" w:styleId="TOCTitle">
    <w:name w:val="TOCTitle"/>
    <w:basedOn w:val="Heading1"/>
    <w:rsid w:val="00B83C01"/>
    <w:pPr>
      <w:spacing w:after="240"/>
      <w:jc w:val="center"/>
      <w:outlineLvl w:val="9"/>
    </w:pPr>
    <w:rPr>
      <w:caps/>
    </w:rPr>
  </w:style>
  <w:style w:type="paragraph" w:customStyle="1" w:styleId="Version">
    <w:name w:val="Version"/>
    <w:rsid w:val="00B83C01"/>
    <w:pPr>
      <w:spacing w:before="5600" w:after="0" w:line="240" w:lineRule="auto"/>
    </w:pPr>
    <w:rPr>
      <w:rFonts w:ascii="Times New Roman" w:eastAsia="Times New Roman" w:hAnsi="Times New Roman" w:cs="Times New Roman"/>
      <w:b/>
      <w:sz w:val="20"/>
      <w:szCs w:val="72"/>
      <w:lang w:val="en-US" w:eastAsia="en-US"/>
    </w:rPr>
  </w:style>
  <w:style w:type="paragraph" w:styleId="Index1">
    <w:name w:val="index 1"/>
    <w:basedOn w:val="Normal"/>
    <w:next w:val="Normal"/>
    <w:semiHidden/>
    <w:rsid w:val="00B83C01"/>
    <w:pPr>
      <w:keepNext w:val="0"/>
      <w:tabs>
        <w:tab w:val="right" w:pos="4176"/>
      </w:tabs>
      <w:ind w:left="198" w:hanging="198"/>
    </w:pPr>
    <w:rPr>
      <w:rFonts w:ascii="Garamond" w:hAnsi="Garamond"/>
    </w:rPr>
  </w:style>
  <w:style w:type="paragraph" w:styleId="IndexHeading">
    <w:name w:val="index heading"/>
    <w:basedOn w:val="Normal"/>
    <w:next w:val="Index1"/>
    <w:semiHidden/>
    <w:rsid w:val="00B83C01"/>
    <w:pPr>
      <w:spacing w:before="120" w:after="120"/>
    </w:pPr>
    <w:rPr>
      <w:rFonts w:ascii="Arial" w:hAnsi="Arial"/>
      <w:b/>
      <w:color w:val="918585"/>
      <w:sz w:val="24"/>
    </w:rPr>
  </w:style>
  <w:style w:type="paragraph" w:styleId="Header">
    <w:name w:val="header"/>
    <w:basedOn w:val="Normal"/>
    <w:link w:val="HeaderChar"/>
    <w:rsid w:val="00B83C01"/>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B83C01"/>
    <w:rPr>
      <w:rFonts w:ascii="Times New Roman" w:eastAsia="Times New Roman" w:hAnsi="Times New Roman" w:cs="Times New Roman"/>
      <w:sz w:val="16"/>
      <w:szCs w:val="20"/>
      <w:lang w:val="en-GB" w:eastAsia="en-US"/>
    </w:rPr>
  </w:style>
  <w:style w:type="paragraph" w:customStyle="1" w:styleId="Chapter">
    <w:name w:val="Chapter"/>
    <w:basedOn w:val="Normal"/>
    <w:rsid w:val="00B83C01"/>
    <w:pPr>
      <w:spacing w:before="240"/>
    </w:pPr>
    <w:rPr>
      <w:rFonts w:ascii="Times New Roman" w:hAnsi="Times New Roman"/>
      <w:smallCaps/>
      <w:spacing w:val="80"/>
      <w:sz w:val="28"/>
    </w:rPr>
  </w:style>
  <w:style w:type="paragraph" w:customStyle="1" w:styleId="InChapter">
    <w:name w:val="InChapter"/>
    <w:basedOn w:val="Heading3"/>
    <w:rsid w:val="00B83C01"/>
    <w:pPr>
      <w:spacing w:after="240"/>
      <w:outlineLvl w:val="9"/>
    </w:pPr>
    <w:rPr>
      <w:noProof/>
    </w:rPr>
  </w:style>
  <w:style w:type="paragraph" w:styleId="Index2">
    <w:name w:val="index 2"/>
    <w:basedOn w:val="Normal"/>
    <w:next w:val="Normal"/>
    <w:semiHidden/>
    <w:rsid w:val="00B83C01"/>
    <w:pPr>
      <w:tabs>
        <w:tab w:val="right" w:pos="4176"/>
      </w:tabs>
      <w:ind w:left="568" w:hanging="284"/>
    </w:pPr>
    <w:rPr>
      <w:rFonts w:ascii="Garamond" w:hAnsi="Garamond"/>
    </w:rPr>
  </w:style>
  <w:style w:type="paragraph" w:customStyle="1" w:styleId="Byline">
    <w:name w:val="Byline"/>
    <w:rsid w:val="00B83C01"/>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B83C01"/>
    <w:pPr>
      <w:tabs>
        <w:tab w:val="clear" w:pos="3600"/>
        <w:tab w:val="clear" w:pos="3958"/>
      </w:tabs>
      <w:jc w:val="right"/>
    </w:pPr>
  </w:style>
  <w:style w:type="character" w:styleId="Emphasis">
    <w:name w:val="Emphasis"/>
    <w:basedOn w:val="DefaultParagraphFont"/>
    <w:qFormat/>
    <w:rsid w:val="00B83C01"/>
    <w:rPr>
      <w:i/>
    </w:rPr>
  </w:style>
  <w:style w:type="paragraph" w:styleId="Caption">
    <w:name w:val="caption"/>
    <w:basedOn w:val="BodyText"/>
    <w:next w:val="Normal"/>
    <w:qFormat/>
    <w:rsid w:val="00B83C01"/>
    <w:pPr>
      <w:framePr w:w="2268" w:hSpace="181" w:vSpace="181" w:wrap="around" w:vAnchor="text" w:hAnchor="page" w:x="1135" w:y="285" w:anchorLock="1"/>
    </w:pPr>
    <w:rPr>
      <w:i/>
    </w:rPr>
  </w:style>
  <w:style w:type="paragraph" w:customStyle="1" w:styleId="MiniTOCTitle">
    <w:name w:val="MiniTOCTitle"/>
    <w:basedOn w:val="Heading4"/>
    <w:rsid w:val="00B83C01"/>
    <w:pPr>
      <w:spacing w:before="240"/>
      <w:outlineLvl w:val="9"/>
    </w:pPr>
    <w:rPr>
      <w:noProof/>
      <w:sz w:val="24"/>
    </w:rPr>
  </w:style>
  <w:style w:type="paragraph" w:customStyle="1" w:styleId="MiniTOCItem">
    <w:name w:val="MiniTOCItem"/>
    <w:basedOn w:val="ListBullet"/>
    <w:rsid w:val="00B83C01"/>
    <w:pPr>
      <w:numPr>
        <w:numId w:val="0"/>
      </w:numPr>
      <w:tabs>
        <w:tab w:val="right" w:leader="dot" w:pos="6521"/>
      </w:tabs>
      <w:spacing w:before="0" w:after="0"/>
    </w:pPr>
  </w:style>
  <w:style w:type="paragraph" w:customStyle="1" w:styleId="TOFTitle">
    <w:name w:val="TOFTitle"/>
    <w:basedOn w:val="TOCTitle"/>
    <w:rsid w:val="00B83C01"/>
  </w:style>
  <w:style w:type="paragraph" w:styleId="TableofFigures">
    <w:name w:val="table of figures"/>
    <w:basedOn w:val="Normal"/>
    <w:next w:val="Normal"/>
    <w:semiHidden/>
    <w:rsid w:val="00B83C01"/>
    <w:pPr>
      <w:tabs>
        <w:tab w:val="right" w:leader="dot" w:pos="9072"/>
      </w:tabs>
      <w:ind w:left="970" w:hanging="403"/>
    </w:pPr>
    <w:rPr>
      <w:rFonts w:ascii="Times New Roman" w:hAnsi="Times New Roman"/>
      <w:b/>
    </w:rPr>
  </w:style>
  <w:style w:type="paragraph" w:styleId="ListNumber">
    <w:name w:val="List Number"/>
    <w:basedOn w:val="List"/>
    <w:rsid w:val="00B83C01"/>
    <w:pPr>
      <w:numPr>
        <w:numId w:val="12"/>
      </w:numPr>
    </w:pPr>
  </w:style>
  <w:style w:type="character" w:customStyle="1" w:styleId="WingdingSymbols">
    <w:name w:val="Wingding Symbols"/>
    <w:rsid w:val="00B83C01"/>
    <w:rPr>
      <w:rFonts w:ascii="Wingdings" w:hAnsi="Wingdings"/>
    </w:rPr>
  </w:style>
  <w:style w:type="paragraph" w:customStyle="1" w:styleId="TableHeading">
    <w:name w:val="Table Heading"/>
    <w:basedOn w:val="HeadingBase"/>
    <w:rsid w:val="00B83C01"/>
    <w:pPr>
      <w:keepLines/>
      <w:pBdr>
        <w:bottom w:val="single" w:sz="6" w:space="1" w:color="918585"/>
      </w:pBdr>
      <w:spacing w:before="240"/>
    </w:pPr>
  </w:style>
  <w:style w:type="character" w:customStyle="1" w:styleId="HotSpot">
    <w:name w:val="HotSpot"/>
    <w:rsid w:val="00B83C01"/>
    <w:rPr>
      <w:color w:val="0033CC"/>
      <w:u w:val="none"/>
    </w:rPr>
  </w:style>
  <w:style w:type="paragraph" w:customStyle="1" w:styleId="BodyTextRight">
    <w:name w:val="Body Text Right"/>
    <w:basedOn w:val="BodyText"/>
    <w:rsid w:val="00B83C01"/>
    <w:pPr>
      <w:spacing w:before="0" w:after="0"/>
      <w:jc w:val="right"/>
    </w:pPr>
  </w:style>
  <w:style w:type="paragraph" w:styleId="Index3">
    <w:name w:val="index 3"/>
    <w:basedOn w:val="ListNumber2"/>
    <w:next w:val="Normal"/>
    <w:semiHidden/>
    <w:rsid w:val="00B83C01"/>
    <w:pPr>
      <w:numPr>
        <w:numId w:val="0"/>
      </w:numPr>
      <w:tabs>
        <w:tab w:val="right" w:leader="dot" w:pos="4176"/>
      </w:tabs>
    </w:pPr>
  </w:style>
  <w:style w:type="paragraph" w:styleId="ListNumber2">
    <w:name w:val="List Number 2"/>
    <w:basedOn w:val="List2"/>
    <w:rsid w:val="00B83C01"/>
    <w:pPr>
      <w:numPr>
        <w:numId w:val="11"/>
      </w:numPr>
      <w:tabs>
        <w:tab w:val="clear" w:pos="1060"/>
      </w:tabs>
    </w:pPr>
  </w:style>
  <w:style w:type="paragraph" w:customStyle="1" w:styleId="MarginNote">
    <w:name w:val="Margin Note"/>
    <w:basedOn w:val="BodyText"/>
    <w:rsid w:val="00B83C01"/>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B83C01"/>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B83C01"/>
    <w:rPr>
      <w:rFonts w:ascii="Times New Roman" w:eastAsia="Times New Roman" w:hAnsi="Times New Roman" w:cs="Times New Roman"/>
      <w:b/>
      <w:sz w:val="20"/>
      <w:szCs w:val="20"/>
      <w:lang w:eastAsia="en-US"/>
    </w:rPr>
  </w:style>
  <w:style w:type="paragraph" w:customStyle="1" w:styleId="GlossaryHeading">
    <w:name w:val="Glossary Heading"/>
    <w:basedOn w:val="HeadingBase"/>
    <w:rsid w:val="00B83C01"/>
    <w:rPr>
      <w:sz w:val="32"/>
    </w:rPr>
  </w:style>
  <w:style w:type="paragraph" w:customStyle="1" w:styleId="HeadingProcedure">
    <w:name w:val="Heading Procedure"/>
    <w:basedOn w:val="HeadingBase"/>
    <w:next w:val="Normal"/>
    <w:rsid w:val="00B83C01"/>
    <w:pPr>
      <w:tabs>
        <w:tab w:val="left" w:pos="0"/>
      </w:tabs>
      <w:spacing w:before="120" w:after="60"/>
    </w:pPr>
    <w:rPr>
      <w:i/>
      <w:color w:val="918585"/>
      <w:sz w:val="22"/>
    </w:rPr>
  </w:style>
  <w:style w:type="paragraph" w:customStyle="1" w:styleId="TableBodyText">
    <w:name w:val="Table Body Text"/>
    <w:basedOn w:val="BodyText"/>
    <w:rsid w:val="00B83C01"/>
    <w:pPr>
      <w:spacing w:before="60" w:after="60"/>
    </w:pPr>
  </w:style>
  <w:style w:type="paragraph" w:styleId="ListContinue">
    <w:name w:val="List Continue"/>
    <w:basedOn w:val="List"/>
    <w:rsid w:val="00B83C01"/>
    <w:pPr>
      <w:ind w:firstLine="0"/>
    </w:pPr>
  </w:style>
  <w:style w:type="paragraph" w:customStyle="1" w:styleId="ListNote">
    <w:name w:val="List Note"/>
    <w:basedOn w:val="List"/>
    <w:rsid w:val="00B83C01"/>
    <w:pPr>
      <w:pBdr>
        <w:top w:val="single" w:sz="6" w:space="2" w:color="918585"/>
        <w:bottom w:val="single" w:sz="6" w:space="2" w:color="918585"/>
      </w:pBdr>
      <w:tabs>
        <w:tab w:val="left" w:pos="1021"/>
      </w:tabs>
      <w:ind w:firstLine="0"/>
    </w:pPr>
  </w:style>
  <w:style w:type="paragraph" w:customStyle="1" w:styleId="Warning">
    <w:name w:val="Warning"/>
    <w:basedOn w:val="BodyText"/>
    <w:rsid w:val="00B83C01"/>
    <w:pPr>
      <w:shd w:val="clear" w:color="auto" w:fill="D9D9D9"/>
      <w:tabs>
        <w:tab w:val="left" w:pos="992"/>
      </w:tabs>
      <w:ind w:left="119" w:right="119"/>
    </w:pPr>
    <w:rPr>
      <w:sz w:val="20"/>
    </w:rPr>
  </w:style>
  <w:style w:type="paragraph" w:customStyle="1" w:styleId="MarginIcons">
    <w:name w:val="Margin Icons"/>
    <w:basedOn w:val="BodyText"/>
    <w:rsid w:val="00B83C01"/>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B83C01"/>
    <w:rPr>
      <w:rFonts w:ascii="Courier New" w:hAnsi="Courier New"/>
    </w:rPr>
  </w:style>
  <w:style w:type="paragraph" w:customStyle="1" w:styleId="NoteBullet">
    <w:name w:val="Note Bullet"/>
    <w:basedOn w:val="Note"/>
    <w:rsid w:val="00B83C01"/>
    <w:pPr>
      <w:tabs>
        <w:tab w:val="clear" w:pos="680"/>
      </w:tabs>
      <w:spacing w:before="60" w:after="60"/>
    </w:pPr>
  </w:style>
  <w:style w:type="paragraph" w:customStyle="1" w:styleId="SubHeading2">
    <w:name w:val="SubHeading2"/>
    <w:basedOn w:val="HeadingBase"/>
    <w:rsid w:val="00B83C01"/>
    <w:pPr>
      <w:spacing w:before="240" w:after="60"/>
    </w:pPr>
    <w:rPr>
      <w:sz w:val="20"/>
    </w:rPr>
  </w:style>
  <w:style w:type="paragraph" w:customStyle="1" w:styleId="SubHeading1">
    <w:name w:val="SubHeading1"/>
    <w:basedOn w:val="HeadingBase"/>
    <w:rsid w:val="00B83C01"/>
    <w:pPr>
      <w:spacing w:before="240" w:after="60"/>
    </w:pPr>
    <w:rPr>
      <w:color w:val="918585"/>
      <w:sz w:val="22"/>
    </w:rPr>
  </w:style>
  <w:style w:type="paragraph" w:customStyle="1" w:styleId="SideHeading">
    <w:name w:val="Side Heading"/>
    <w:basedOn w:val="HeadingBase"/>
    <w:rsid w:val="00B83C01"/>
    <w:pPr>
      <w:framePr w:w="2268" w:h="567" w:hSpace="181" w:vSpace="181" w:wrap="around" w:vAnchor="text" w:hAnchor="page" w:x="1419" w:y="370" w:anchorLock="1"/>
    </w:pPr>
    <w:rPr>
      <w:sz w:val="22"/>
    </w:rPr>
  </w:style>
  <w:style w:type="paragraph" w:customStyle="1" w:styleId="TableListBullet">
    <w:name w:val="Table List Bullet"/>
    <w:basedOn w:val="ListBullet"/>
    <w:rsid w:val="00B83C01"/>
    <w:pPr>
      <w:numPr>
        <w:numId w:val="13"/>
      </w:numPr>
    </w:pPr>
  </w:style>
  <w:style w:type="paragraph" w:styleId="PlainText">
    <w:name w:val="Plain Text"/>
    <w:basedOn w:val="Normal"/>
    <w:link w:val="PlainTextChar"/>
    <w:rsid w:val="00B83C01"/>
    <w:rPr>
      <w:sz w:val="20"/>
    </w:rPr>
  </w:style>
  <w:style w:type="character" w:customStyle="1" w:styleId="PlainTextChar">
    <w:name w:val="Plain Text Char"/>
    <w:basedOn w:val="DefaultParagraphFont"/>
    <w:link w:val="PlainText"/>
    <w:rsid w:val="00B83C01"/>
    <w:rPr>
      <w:rFonts w:ascii="Courier New" w:eastAsia="Times New Roman" w:hAnsi="Courier New" w:cs="Times New Roman"/>
      <w:sz w:val="20"/>
      <w:szCs w:val="20"/>
      <w:lang w:eastAsia="en-US"/>
    </w:rPr>
  </w:style>
  <w:style w:type="character" w:customStyle="1" w:styleId="MenuOption">
    <w:name w:val="Menu Option"/>
    <w:basedOn w:val="DefaultParagraphFont"/>
    <w:rsid w:val="00B83C01"/>
    <w:rPr>
      <w:b/>
      <w:smallCaps/>
    </w:rPr>
  </w:style>
  <w:style w:type="paragraph" w:customStyle="1" w:styleId="TableListNumber">
    <w:name w:val="Table List Number"/>
    <w:basedOn w:val="ListNumber"/>
    <w:rsid w:val="00B83C01"/>
    <w:pPr>
      <w:numPr>
        <w:numId w:val="0"/>
      </w:numPr>
    </w:pPr>
  </w:style>
  <w:style w:type="paragraph" w:styleId="TOC4">
    <w:name w:val="toc 4"/>
    <w:basedOn w:val="TOCBase"/>
    <w:next w:val="Normal"/>
    <w:semiHidden/>
    <w:rsid w:val="00B83C01"/>
    <w:pPr>
      <w:tabs>
        <w:tab w:val="right" w:leader="dot" w:pos="9071"/>
      </w:tabs>
      <w:ind w:left="1701"/>
    </w:pPr>
  </w:style>
  <w:style w:type="paragraph" w:customStyle="1" w:styleId="ListAlpha">
    <w:name w:val="List Alpha"/>
    <w:basedOn w:val="List"/>
    <w:rsid w:val="00B83C01"/>
    <w:pPr>
      <w:numPr>
        <w:numId w:val="10"/>
      </w:numPr>
    </w:pPr>
  </w:style>
  <w:style w:type="paragraph" w:customStyle="1" w:styleId="ListAlpha2">
    <w:name w:val="List Alpha 2"/>
    <w:basedOn w:val="List2"/>
    <w:rsid w:val="00B83C01"/>
    <w:pPr>
      <w:numPr>
        <w:numId w:val="9"/>
      </w:numPr>
    </w:pPr>
  </w:style>
  <w:style w:type="paragraph" w:styleId="List3">
    <w:name w:val="List 3"/>
    <w:basedOn w:val="BodyText"/>
    <w:rsid w:val="00B83C01"/>
    <w:pPr>
      <w:tabs>
        <w:tab w:val="left" w:pos="1021"/>
      </w:tabs>
      <w:spacing w:before="60" w:after="60"/>
      <w:ind w:left="1020" w:hanging="340"/>
    </w:pPr>
  </w:style>
  <w:style w:type="paragraph" w:styleId="List4">
    <w:name w:val="List 4"/>
    <w:basedOn w:val="BodyText"/>
    <w:rsid w:val="00B83C01"/>
    <w:pPr>
      <w:tabs>
        <w:tab w:val="left" w:pos="1361"/>
      </w:tabs>
      <w:spacing w:before="60" w:after="60"/>
      <w:ind w:left="1361" w:hanging="340"/>
    </w:pPr>
  </w:style>
  <w:style w:type="paragraph" w:styleId="List5">
    <w:name w:val="List 5"/>
    <w:basedOn w:val="BodyText"/>
    <w:rsid w:val="00B83C01"/>
    <w:pPr>
      <w:tabs>
        <w:tab w:val="left" w:pos="1701"/>
      </w:tabs>
      <w:spacing w:before="60" w:after="60"/>
      <w:ind w:left="1701" w:hanging="340"/>
    </w:pPr>
  </w:style>
  <w:style w:type="paragraph" w:styleId="ListBullet4">
    <w:name w:val="List Bullet 4"/>
    <w:basedOn w:val="List4"/>
    <w:rsid w:val="00B83C01"/>
    <w:pPr>
      <w:numPr>
        <w:numId w:val="4"/>
      </w:numPr>
    </w:pPr>
  </w:style>
  <w:style w:type="paragraph" w:styleId="ListBullet5">
    <w:name w:val="List Bullet 5"/>
    <w:basedOn w:val="List5"/>
    <w:rsid w:val="00B83C01"/>
    <w:pPr>
      <w:numPr>
        <w:numId w:val="5"/>
      </w:numPr>
    </w:pPr>
  </w:style>
  <w:style w:type="paragraph" w:styleId="ListContinue2">
    <w:name w:val="List Continue 2"/>
    <w:basedOn w:val="List2"/>
    <w:rsid w:val="00B83C01"/>
    <w:pPr>
      <w:ind w:firstLine="0"/>
    </w:pPr>
  </w:style>
  <w:style w:type="paragraph" w:styleId="ListContinue3">
    <w:name w:val="List Continue 3"/>
    <w:basedOn w:val="List3"/>
    <w:rsid w:val="00B83C01"/>
    <w:pPr>
      <w:ind w:left="1021" w:firstLine="0"/>
    </w:pPr>
  </w:style>
  <w:style w:type="paragraph" w:styleId="ListContinue4">
    <w:name w:val="List Continue 4"/>
    <w:basedOn w:val="List4"/>
    <w:rsid w:val="00B83C01"/>
    <w:pPr>
      <w:ind w:firstLine="0"/>
    </w:pPr>
  </w:style>
  <w:style w:type="paragraph" w:styleId="ListContinue5">
    <w:name w:val="List Continue 5"/>
    <w:basedOn w:val="List5"/>
    <w:rsid w:val="00B83C01"/>
    <w:pPr>
      <w:ind w:firstLine="0"/>
    </w:pPr>
  </w:style>
  <w:style w:type="paragraph" w:styleId="ListNumber3">
    <w:name w:val="List Number 3"/>
    <w:basedOn w:val="List3"/>
    <w:rsid w:val="00B83C01"/>
    <w:pPr>
      <w:numPr>
        <w:numId w:val="6"/>
      </w:numPr>
    </w:pPr>
  </w:style>
  <w:style w:type="paragraph" w:styleId="ListNumber4">
    <w:name w:val="List Number 4"/>
    <w:basedOn w:val="List4"/>
    <w:rsid w:val="00B83C01"/>
    <w:pPr>
      <w:numPr>
        <w:numId w:val="7"/>
      </w:numPr>
    </w:pPr>
  </w:style>
  <w:style w:type="paragraph" w:styleId="ListNumber5">
    <w:name w:val="List Number 5"/>
    <w:basedOn w:val="List5"/>
    <w:rsid w:val="00B83C01"/>
    <w:pPr>
      <w:numPr>
        <w:numId w:val="8"/>
      </w:numPr>
    </w:pPr>
  </w:style>
  <w:style w:type="paragraph" w:styleId="BlockText">
    <w:name w:val="Block Text"/>
    <w:basedOn w:val="Normal"/>
    <w:rsid w:val="00B83C01"/>
    <w:pPr>
      <w:spacing w:after="120"/>
      <w:ind w:left="1440" w:right="1440"/>
    </w:pPr>
  </w:style>
  <w:style w:type="character" w:customStyle="1" w:styleId="Subscript">
    <w:name w:val="Subscript"/>
    <w:basedOn w:val="DefaultParagraphFont"/>
    <w:rsid w:val="00B83C01"/>
    <w:rPr>
      <w:sz w:val="16"/>
      <w:vertAlign w:val="subscript"/>
    </w:rPr>
  </w:style>
  <w:style w:type="character" w:customStyle="1" w:styleId="Superscript">
    <w:name w:val="Superscript"/>
    <w:basedOn w:val="DefaultParagraphFont"/>
    <w:rsid w:val="00B83C01"/>
    <w:rPr>
      <w:sz w:val="16"/>
      <w:vertAlign w:val="superscript"/>
    </w:rPr>
  </w:style>
  <w:style w:type="character" w:customStyle="1" w:styleId="Symbols">
    <w:name w:val="Symbols"/>
    <w:basedOn w:val="DefaultParagraphFont"/>
    <w:rsid w:val="00B83C01"/>
    <w:rPr>
      <w:rFonts w:ascii="Symbol" w:hAnsi="Symbol"/>
    </w:rPr>
  </w:style>
  <w:style w:type="character" w:customStyle="1" w:styleId="MenuOptions">
    <w:name w:val="Menu Options"/>
    <w:basedOn w:val="DefaultParagraphFont"/>
    <w:rsid w:val="00B83C01"/>
    <w:rPr>
      <w:rFonts w:ascii="Arial Narrow" w:hAnsi="Arial Narrow"/>
      <w:smallCaps/>
    </w:rPr>
  </w:style>
  <w:style w:type="character" w:customStyle="1" w:styleId="Buttons">
    <w:name w:val="Buttons"/>
    <w:basedOn w:val="DefaultParagraphFont"/>
    <w:rsid w:val="00B83C01"/>
    <w:rPr>
      <w:b/>
    </w:rPr>
  </w:style>
  <w:style w:type="character" w:customStyle="1" w:styleId="Underlined">
    <w:name w:val="Underlined"/>
    <w:basedOn w:val="DefaultParagraphFont"/>
    <w:rsid w:val="00B83C01"/>
    <w:rPr>
      <w:u w:val="single"/>
    </w:rPr>
  </w:style>
  <w:style w:type="paragraph" w:customStyle="1" w:styleId="TableBodyTextRight">
    <w:name w:val="Table Body Text Right"/>
    <w:basedOn w:val="TableBodyText"/>
    <w:rsid w:val="00B83C01"/>
    <w:pPr>
      <w:widowControl w:val="0"/>
      <w:autoSpaceDE w:val="0"/>
      <w:autoSpaceDN w:val="0"/>
      <w:adjustRightInd w:val="0"/>
      <w:jc w:val="right"/>
    </w:pPr>
    <w:rPr>
      <w:rFonts w:cs="Arial"/>
      <w:szCs w:val="18"/>
    </w:rPr>
  </w:style>
  <w:style w:type="paragraph" w:customStyle="1" w:styleId="CopyrightText">
    <w:name w:val="Copyright Text"/>
    <w:basedOn w:val="BodyText"/>
    <w:rsid w:val="00B83C01"/>
    <w:rPr>
      <w:sz w:val="18"/>
    </w:rPr>
  </w:style>
  <w:style w:type="paragraph" w:customStyle="1" w:styleId="BodySmallRight">
    <w:name w:val="Body Small Right"/>
    <w:basedOn w:val="BodyTextRight"/>
    <w:rsid w:val="00B83C01"/>
    <w:rPr>
      <w:sz w:val="18"/>
      <w:szCs w:val="18"/>
    </w:rPr>
  </w:style>
  <w:style w:type="paragraph" w:customStyle="1" w:styleId="MarginEdition">
    <w:name w:val="Margin Edition"/>
    <w:basedOn w:val="MarginNote"/>
    <w:rsid w:val="00B83C01"/>
    <w:pPr>
      <w:spacing w:before="0" w:after="0"/>
    </w:pPr>
    <w:rPr>
      <w:rFonts w:ascii="Times New Roman" w:hAnsi="Times New Roman"/>
      <w:color w:val="999999"/>
    </w:rPr>
  </w:style>
  <w:style w:type="paragraph" w:customStyle="1" w:styleId="Spacer">
    <w:name w:val="Spacer"/>
    <w:basedOn w:val="Normal"/>
    <w:rsid w:val="00B83C01"/>
    <w:rPr>
      <w:sz w:val="2"/>
      <w:szCs w:val="2"/>
    </w:rPr>
  </w:style>
  <w:style w:type="character" w:customStyle="1" w:styleId="Small">
    <w:name w:val="Small"/>
    <w:basedOn w:val="DefaultParagraphFont"/>
    <w:rsid w:val="00B83C01"/>
    <w:rPr>
      <w:sz w:val="16"/>
    </w:rPr>
  </w:style>
  <w:style w:type="paragraph" w:customStyle="1" w:styleId="WideTable">
    <w:name w:val="Wide Table"/>
    <w:basedOn w:val="Normal"/>
    <w:rsid w:val="00B83C01"/>
    <w:pPr>
      <w:ind w:left="-1418"/>
    </w:pPr>
    <w:rPr>
      <w:sz w:val="2"/>
      <w:szCs w:val="2"/>
    </w:rPr>
  </w:style>
  <w:style w:type="character" w:styleId="PageNumber">
    <w:name w:val="page number"/>
    <w:basedOn w:val="DefaultParagraphFont"/>
    <w:rsid w:val="00B83C01"/>
  </w:style>
  <w:style w:type="paragraph" w:styleId="Quote">
    <w:name w:val="Quote"/>
    <w:basedOn w:val="Heading1"/>
    <w:link w:val="QuoteChar"/>
    <w:qFormat/>
    <w:rsid w:val="00B83C01"/>
    <w:rPr>
      <w:b w:val="0"/>
      <w:sz w:val="72"/>
      <w:szCs w:val="72"/>
      <w:lang w:val="en-NZ"/>
    </w:rPr>
  </w:style>
  <w:style w:type="character" w:customStyle="1" w:styleId="QuoteChar">
    <w:name w:val="Quote Char"/>
    <w:basedOn w:val="DefaultParagraphFont"/>
    <w:link w:val="Quote"/>
    <w:rsid w:val="00B83C01"/>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B83C01"/>
    <w:pPr>
      <w:pageBreakBefore/>
    </w:pPr>
  </w:style>
  <w:style w:type="paragraph" w:customStyle="1" w:styleId="Border">
    <w:name w:val="Border"/>
    <w:basedOn w:val="Normal"/>
    <w:qFormat/>
    <w:rsid w:val="00B83C01"/>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B83C01"/>
    <w:rPr>
      <w:b/>
      <w:bCs/>
      <w:i/>
      <w:iCs/>
      <w:color w:val="auto"/>
    </w:rPr>
  </w:style>
  <w:style w:type="paragraph" w:styleId="IntenseQuote">
    <w:name w:val="Intense Quote"/>
    <w:basedOn w:val="Normal"/>
    <w:next w:val="Normal"/>
    <w:link w:val="IntenseQuoteChar"/>
    <w:uiPriority w:val="30"/>
    <w:qFormat/>
    <w:rsid w:val="00B83C01"/>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B83C01"/>
    <w:rPr>
      <w:rFonts w:ascii="Courier New" w:eastAsia="Times New Roman" w:hAnsi="Courier New" w:cs="Times New Roman"/>
      <w:b/>
      <w:bCs/>
      <w:i/>
      <w:iCs/>
      <w:szCs w:val="20"/>
      <w:lang w:eastAsia="en-US"/>
    </w:rPr>
  </w:style>
  <w:style w:type="character" w:styleId="SubtleReference">
    <w:name w:val="Subtle Reference"/>
    <w:basedOn w:val="DefaultParagraphFont"/>
    <w:uiPriority w:val="31"/>
    <w:qFormat/>
    <w:rsid w:val="00B83C01"/>
    <w:rPr>
      <w:smallCaps/>
      <w:color w:val="auto"/>
      <w:u w:val="single"/>
    </w:rPr>
  </w:style>
  <w:style w:type="character" w:styleId="IntenseReference">
    <w:name w:val="Intense Reference"/>
    <w:basedOn w:val="DefaultParagraphFont"/>
    <w:uiPriority w:val="32"/>
    <w:qFormat/>
    <w:rsid w:val="00B83C01"/>
    <w:rPr>
      <w:b/>
      <w:bCs/>
      <w:smallCaps/>
      <w:color w:val="auto"/>
      <w:spacing w:val="5"/>
      <w:u w:val="single"/>
    </w:rPr>
  </w:style>
  <w:style w:type="paragraph" w:customStyle="1" w:styleId="2ColumnHeading">
    <w:name w:val="2Column Heading"/>
    <w:basedOn w:val="BodyText"/>
    <w:qFormat/>
    <w:rsid w:val="00B83C01"/>
    <w:pPr>
      <w:spacing w:after="60"/>
      <w:ind w:left="-2268"/>
    </w:pPr>
    <w:rPr>
      <w:b/>
    </w:rPr>
  </w:style>
  <w:style w:type="paragraph" w:customStyle="1" w:styleId="Heading1TOC">
    <w:name w:val="Heading1 TOC"/>
    <w:basedOn w:val="Normal"/>
    <w:qFormat/>
    <w:rsid w:val="00B83C01"/>
    <w:pPr>
      <w:spacing w:before="240" w:after="120"/>
    </w:pPr>
    <w:rPr>
      <w:rFonts w:ascii="Times New Roman" w:hAnsi="Times New Roman"/>
      <w:b/>
      <w:sz w:val="32"/>
    </w:rPr>
  </w:style>
  <w:style w:type="paragraph" w:customStyle="1" w:styleId="Heading2TOC">
    <w:name w:val="Heading2 TOC"/>
    <w:basedOn w:val="Normal"/>
    <w:qFormat/>
    <w:rsid w:val="00B83C01"/>
    <w:pPr>
      <w:spacing w:before="240" w:after="60"/>
    </w:pPr>
    <w:rPr>
      <w:rFonts w:ascii="Times New Roman" w:hAnsi="Times New Roman"/>
      <w:b/>
      <w:sz w:val="28"/>
    </w:rPr>
  </w:style>
  <w:style w:type="character" w:customStyle="1" w:styleId="Underline">
    <w:name w:val="Underline"/>
    <w:basedOn w:val="DefaultParagraphFont"/>
    <w:qFormat/>
    <w:rsid w:val="00B83C01"/>
    <w:rPr>
      <w:u w:val="single"/>
    </w:rPr>
  </w:style>
  <w:style w:type="paragraph" w:styleId="BalloonText">
    <w:name w:val="Balloon Text"/>
    <w:basedOn w:val="Normal"/>
    <w:link w:val="BalloonTextChar"/>
    <w:rsid w:val="00B83C01"/>
    <w:rPr>
      <w:rFonts w:ascii="Tahoma" w:hAnsi="Tahoma" w:cs="Tahoma"/>
      <w:sz w:val="16"/>
      <w:szCs w:val="16"/>
    </w:rPr>
  </w:style>
  <w:style w:type="character" w:customStyle="1" w:styleId="BalloonTextChar">
    <w:name w:val="Balloon Text Char"/>
    <w:basedOn w:val="DefaultParagraphFont"/>
    <w:link w:val="BalloonText"/>
    <w:rsid w:val="00B83C01"/>
    <w:rPr>
      <w:rFonts w:ascii="Tahoma" w:eastAsia="Times New Roman" w:hAnsi="Tahoma" w:cs="Tahoma"/>
      <w:sz w:val="16"/>
      <w:szCs w:val="16"/>
      <w:lang w:eastAsia="en-US"/>
    </w:rPr>
  </w:style>
  <w:style w:type="paragraph" w:styleId="BodyTextFirstIndent">
    <w:name w:val="Body Text First Indent"/>
    <w:basedOn w:val="BodyText"/>
    <w:link w:val="BodyTextFirstIndentChar"/>
    <w:rsid w:val="00B83C01"/>
    <w:pPr>
      <w:spacing w:before="0" w:after="0"/>
      <w:ind w:firstLine="360"/>
      <w:contextualSpacing w:val="0"/>
    </w:pPr>
    <w:rPr>
      <w:rFonts w:ascii="Courier New" w:hAnsi="Courier New"/>
      <w:szCs w:val="20"/>
    </w:rPr>
  </w:style>
  <w:style w:type="character" w:customStyle="1" w:styleId="BodyTextFirstIndentChar">
    <w:name w:val="Body Text First Indent Char"/>
    <w:basedOn w:val="BodyTextChar"/>
    <w:link w:val="BodyTextFirstIndent"/>
    <w:rsid w:val="00B83C01"/>
    <w:rPr>
      <w:rFonts w:ascii="Courier New" w:eastAsia="Times New Roman" w:hAnsi="Courier New" w:cs="Times New Roman"/>
      <w:sz w:val="24"/>
      <w:szCs w:val="20"/>
      <w:lang w:eastAsia="en-US"/>
    </w:rPr>
  </w:style>
  <w:style w:type="character" w:customStyle="1" w:styleId="SpecialBold2">
    <w:name w:val="Special Bold 2"/>
    <w:basedOn w:val="SpecialBold"/>
    <w:uiPriority w:val="1"/>
    <w:qFormat/>
    <w:rsid w:val="00B83C01"/>
    <w:rPr>
      <w:b/>
      <w:color w:val="660033"/>
      <w:spacing w:val="0"/>
    </w:rPr>
  </w:style>
  <w:style w:type="paragraph" w:customStyle="1" w:styleId="Nameditemlist">
    <w:name w:val="Named item list"/>
    <w:basedOn w:val="BodyText"/>
    <w:qFormat/>
    <w:rsid w:val="00B83C01"/>
    <w:pPr>
      <w:keepNext w:val="0"/>
      <w:tabs>
        <w:tab w:val="left" w:pos="2835"/>
      </w:tabs>
      <w:ind w:left="2835" w:hanging="28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2058</Words>
  <Characters>13120</Characters>
  <Application>Microsoft Office Word</Application>
  <DocSecurity>0</DocSecurity>
  <Lines>417</Lines>
  <Paragraphs>175</Paragraphs>
  <ScaleCrop>false</ScaleCrop>
  <Company>Author-it Software Corporation Ltd.</Company>
  <LinksUpToDate>false</LinksUpToDate>
  <CharactersWithSpaces>15089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RIIMPO318B Conduct civil construction skid steer loader operations</dc:title>
  <dc:subject>Approved</dc:subject>
  <dc:creator>SkillsDMC</dc:creator>
  <cp:keywords>Release: 1</cp:keywords>
  <dc:description>Copyright © 1996-2007 Author-it Software Corporation Ltd., all rights reserved.</dc:description>
  <cp:lastModifiedBy>TPCMS</cp:lastModifiedBy>
  <cp:revision>3</cp:revision>
  <dcterms:created xsi:type="dcterms:W3CDTF">2012-08-15T05:11:00Z</dcterms:created>
  <dcterms:modified xsi:type="dcterms:W3CDTF">2012-08-15T05:12:00Z</dcterms:modified>
</cp:coreProperties>
</file>