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_536046"/>
    <w:bookmarkEnd w:id="0"/>
    <w:p w:rsidR="00A638A6" w:rsidRDefault="00A638A6" w:rsidP="00A638A6">
      <w:pPr>
        <w:pStyle w:val="Title"/>
      </w:pPr>
      <w:r>
        <w:fldChar w:fldCharType="begin"/>
      </w:r>
      <w:r>
        <w:instrText xml:space="preserve"> TITLE   \* MERGEFORMAT </w:instrText>
      </w:r>
      <w:r>
        <w:fldChar w:fldCharType="separate"/>
      </w:r>
      <w:r>
        <w:t>MSL09 Laboratory Operations Training Package</w:t>
      </w:r>
      <w:r>
        <w:fldChar w:fldCharType="end"/>
      </w:r>
    </w:p>
    <w:p w:rsidR="00A638A6" w:rsidRDefault="00A638A6" w:rsidP="00A638A6">
      <w:pPr>
        <w:pStyle w:val="Version"/>
        <w:sectPr w:rsidR="00A638A6" w:rsidSect="00A760EF">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2.3</w:t>
        </w:r>
      </w:fldSimple>
    </w:p>
    <w:p w:rsidR="00A638A6" w:rsidRDefault="00A638A6" w:rsidP="00A638A6">
      <w:pPr>
        <w:pStyle w:val="TOCTitle"/>
      </w:pPr>
      <w:r>
        <w:lastRenderedPageBreak/>
        <w:t>Contents</w:t>
      </w:r>
    </w:p>
    <w:p w:rsidR="00A638A6" w:rsidRDefault="00A638A6" w:rsidP="00A638A6">
      <w:pPr>
        <w:pStyle w:val="TableofFigures"/>
        <w:rPr>
          <w:rFonts w:asciiTheme="minorHAnsi" w:eastAsiaTheme="minorEastAsia" w:hAnsiTheme="minorHAnsi" w:cstheme="minorBidi"/>
          <w:b w:val="0"/>
          <w:noProof/>
          <w:szCs w:val="22"/>
          <w:lang w:eastAsia="en-AU"/>
        </w:rPr>
      </w:pPr>
      <w:r>
        <w:fldChar w:fldCharType="begin"/>
      </w:r>
      <w:r>
        <w:instrText xml:space="preserve"> TOC \h \z \t "SuperHeading" \c </w:instrText>
      </w:r>
      <w:r>
        <w:fldChar w:fldCharType="separate"/>
      </w:r>
      <w:hyperlink w:anchor="_Toc394103466" w:history="1">
        <w:r w:rsidRPr="00F60F26">
          <w:rPr>
            <w:rStyle w:val="Hyperlink"/>
            <w:noProof/>
          </w:rPr>
          <w:t>Preliminary Information</w:t>
        </w:r>
        <w:r>
          <w:rPr>
            <w:noProof/>
            <w:webHidden/>
          </w:rPr>
          <w:tab/>
        </w:r>
        <w:r>
          <w:rPr>
            <w:noProof/>
            <w:webHidden/>
          </w:rPr>
          <w:fldChar w:fldCharType="begin"/>
        </w:r>
        <w:r>
          <w:rPr>
            <w:noProof/>
            <w:webHidden/>
          </w:rPr>
          <w:instrText xml:space="preserve"> PAGEREF _Toc394103466 \h </w:instrText>
        </w:r>
        <w:r>
          <w:rPr>
            <w:noProof/>
            <w:webHidden/>
          </w:rPr>
        </w:r>
        <w:r>
          <w:rPr>
            <w:noProof/>
            <w:webHidden/>
          </w:rPr>
          <w:fldChar w:fldCharType="separate"/>
        </w:r>
        <w:r>
          <w:rPr>
            <w:noProof/>
            <w:webHidden/>
          </w:rPr>
          <w:t>6</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67" w:history="1">
        <w:r w:rsidRPr="00F60F26">
          <w:rPr>
            <w:rStyle w:val="Hyperlink"/>
            <w:noProof/>
          </w:rPr>
          <w:t>History</w:t>
        </w:r>
        <w:r>
          <w:rPr>
            <w:noProof/>
            <w:webHidden/>
          </w:rPr>
          <w:tab/>
        </w:r>
        <w:r>
          <w:rPr>
            <w:noProof/>
            <w:webHidden/>
          </w:rPr>
          <w:fldChar w:fldCharType="begin"/>
        </w:r>
        <w:r>
          <w:rPr>
            <w:noProof/>
            <w:webHidden/>
          </w:rPr>
          <w:instrText xml:space="preserve"> PAGEREF _Toc394103467 \h </w:instrText>
        </w:r>
        <w:r>
          <w:rPr>
            <w:noProof/>
            <w:webHidden/>
          </w:rPr>
        </w:r>
        <w:r>
          <w:rPr>
            <w:noProof/>
            <w:webHidden/>
          </w:rPr>
          <w:fldChar w:fldCharType="separate"/>
        </w:r>
        <w:r>
          <w:rPr>
            <w:noProof/>
            <w:webHidden/>
          </w:rPr>
          <w:t>6</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68" w:history="1">
        <w:r w:rsidRPr="00F60F26">
          <w:rPr>
            <w:rStyle w:val="Hyperlink"/>
            <w:noProof/>
          </w:rPr>
          <w:t>List of AQF Qualifications</w:t>
        </w:r>
        <w:r>
          <w:rPr>
            <w:noProof/>
            <w:webHidden/>
          </w:rPr>
          <w:tab/>
        </w:r>
        <w:r>
          <w:rPr>
            <w:noProof/>
            <w:webHidden/>
          </w:rPr>
          <w:fldChar w:fldCharType="begin"/>
        </w:r>
        <w:r>
          <w:rPr>
            <w:noProof/>
            <w:webHidden/>
          </w:rPr>
          <w:instrText xml:space="preserve"> PAGEREF _Toc394103468 \h </w:instrText>
        </w:r>
        <w:r>
          <w:rPr>
            <w:noProof/>
            <w:webHidden/>
          </w:rPr>
        </w:r>
        <w:r>
          <w:rPr>
            <w:noProof/>
            <w:webHidden/>
          </w:rPr>
          <w:fldChar w:fldCharType="separate"/>
        </w:r>
        <w:r>
          <w:rPr>
            <w:noProof/>
            <w:webHidden/>
          </w:rPr>
          <w:t>6</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69" w:history="1">
        <w:r w:rsidRPr="00F60F26">
          <w:rPr>
            <w:rStyle w:val="Hyperlink"/>
            <w:noProof/>
          </w:rPr>
          <w:t>List of ALL Units within Training Package</w:t>
        </w:r>
        <w:r>
          <w:rPr>
            <w:noProof/>
            <w:webHidden/>
          </w:rPr>
          <w:tab/>
        </w:r>
        <w:r>
          <w:rPr>
            <w:noProof/>
            <w:webHidden/>
          </w:rPr>
          <w:fldChar w:fldCharType="begin"/>
        </w:r>
        <w:r>
          <w:rPr>
            <w:noProof/>
            <w:webHidden/>
          </w:rPr>
          <w:instrText xml:space="preserve"> PAGEREF _Toc394103469 \h </w:instrText>
        </w:r>
        <w:r>
          <w:rPr>
            <w:noProof/>
            <w:webHidden/>
          </w:rPr>
        </w:r>
        <w:r>
          <w:rPr>
            <w:noProof/>
            <w:webHidden/>
          </w:rPr>
          <w:fldChar w:fldCharType="separate"/>
        </w:r>
        <w:r>
          <w:rPr>
            <w:noProof/>
            <w:webHidden/>
          </w:rPr>
          <w:t>7</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0" w:history="1">
        <w:r w:rsidRPr="00F60F26">
          <w:rPr>
            <w:rStyle w:val="Hyperlink"/>
            <w:noProof/>
          </w:rPr>
          <w:t>Mapping to Previous Training Package</w:t>
        </w:r>
        <w:r>
          <w:rPr>
            <w:noProof/>
            <w:webHidden/>
          </w:rPr>
          <w:tab/>
        </w:r>
        <w:r>
          <w:rPr>
            <w:noProof/>
            <w:webHidden/>
          </w:rPr>
          <w:fldChar w:fldCharType="begin"/>
        </w:r>
        <w:r>
          <w:rPr>
            <w:noProof/>
            <w:webHidden/>
          </w:rPr>
          <w:instrText xml:space="preserve"> PAGEREF _Toc394103470 \h </w:instrText>
        </w:r>
        <w:r>
          <w:rPr>
            <w:noProof/>
            <w:webHidden/>
          </w:rPr>
        </w:r>
        <w:r>
          <w:rPr>
            <w:noProof/>
            <w:webHidden/>
          </w:rPr>
          <w:fldChar w:fldCharType="separate"/>
        </w:r>
        <w:r>
          <w:rPr>
            <w:noProof/>
            <w:webHidden/>
          </w:rPr>
          <w:t>12</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1" w:history="1">
        <w:r w:rsidRPr="00F60F26">
          <w:rPr>
            <w:rStyle w:val="Hyperlink"/>
            <w:noProof/>
          </w:rPr>
          <w:t>Overview</w:t>
        </w:r>
        <w:r>
          <w:rPr>
            <w:noProof/>
            <w:webHidden/>
          </w:rPr>
          <w:tab/>
        </w:r>
        <w:r>
          <w:rPr>
            <w:noProof/>
            <w:webHidden/>
          </w:rPr>
          <w:fldChar w:fldCharType="begin"/>
        </w:r>
        <w:r>
          <w:rPr>
            <w:noProof/>
            <w:webHidden/>
          </w:rPr>
          <w:instrText xml:space="preserve"> PAGEREF _Toc394103471 \h </w:instrText>
        </w:r>
        <w:r>
          <w:rPr>
            <w:noProof/>
            <w:webHidden/>
          </w:rPr>
        </w:r>
        <w:r>
          <w:rPr>
            <w:noProof/>
            <w:webHidden/>
          </w:rPr>
          <w:fldChar w:fldCharType="separate"/>
        </w:r>
        <w:r>
          <w:rPr>
            <w:noProof/>
            <w:webHidden/>
          </w:rPr>
          <w:t>46</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2" w:history="1">
        <w:r w:rsidRPr="00F60F26">
          <w:rPr>
            <w:rStyle w:val="Hyperlink"/>
            <w:noProof/>
          </w:rPr>
          <w:t>Historical and General Information</w:t>
        </w:r>
        <w:r>
          <w:rPr>
            <w:noProof/>
            <w:webHidden/>
          </w:rPr>
          <w:tab/>
        </w:r>
        <w:r>
          <w:rPr>
            <w:noProof/>
            <w:webHidden/>
          </w:rPr>
          <w:fldChar w:fldCharType="begin"/>
        </w:r>
        <w:r>
          <w:rPr>
            <w:noProof/>
            <w:webHidden/>
          </w:rPr>
          <w:instrText xml:space="preserve"> PAGEREF _Toc394103472 \h </w:instrText>
        </w:r>
        <w:r>
          <w:rPr>
            <w:noProof/>
            <w:webHidden/>
          </w:rPr>
        </w:r>
        <w:r>
          <w:rPr>
            <w:noProof/>
            <w:webHidden/>
          </w:rPr>
          <w:fldChar w:fldCharType="separate"/>
        </w:r>
        <w:r>
          <w:rPr>
            <w:noProof/>
            <w:webHidden/>
          </w:rPr>
          <w:t>51</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3" w:history="1">
        <w:r w:rsidRPr="00F60F26">
          <w:rPr>
            <w:rStyle w:val="Hyperlink"/>
            <w:noProof/>
          </w:rPr>
          <w:t>Introduction to the Industry</w:t>
        </w:r>
        <w:r>
          <w:rPr>
            <w:noProof/>
            <w:webHidden/>
          </w:rPr>
          <w:tab/>
        </w:r>
        <w:r>
          <w:rPr>
            <w:noProof/>
            <w:webHidden/>
          </w:rPr>
          <w:fldChar w:fldCharType="begin"/>
        </w:r>
        <w:r>
          <w:rPr>
            <w:noProof/>
            <w:webHidden/>
          </w:rPr>
          <w:instrText xml:space="preserve"> PAGEREF _Toc394103473 \h </w:instrText>
        </w:r>
        <w:r>
          <w:rPr>
            <w:noProof/>
            <w:webHidden/>
          </w:rPr>
        </w:r>
        <w:r>
          <w:rPr>
            <w:noProof/>
            <w:webHidden/>
          </w:rPr>
          <w:fldChar w:fldCharType="separate"/>
        </w:r>
        <w:r>
          <w:rPr>
            <w:noProof/>
            <w:webHidden/>
          </w:rPr>
          <w:t>57</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4" w:history="1">
        <w:r w:rsidRPr="00F60F26">
          <w:rPr>
            <w:rStyle w:val="Hyperlink"/>
            <w:noProof/>
          </w:rPr>
          <w:t>Qualifications Framework</w:t>
        </w:r>
        <w:r>
          <w:rPr>
            <w:noProof/>
            <w:webHidden/>
          </w:rPr>
          <w:tab/>
        </w:r>
        <w:r>
          <w:rPr>
            <w:noProof/>
            <w:webHidden/>
          </w:rPr>
          <w:fldChar w:fldCharType="begin"/>
        </w:r>
        <w:r>
          <w:rPr>
            <w:noProof/>
            <w:webHidden/>
          </w:rPr>
          <w:instrText xml:space="preserve"> PAGEREF _Toc394103474 \h </w:instrText>
        </w:r>
        <w:r>
          <w:rPr>
            <w:noProof/>
            <w:webHidden/>
          </w:rPr>
        </w:r>
        <w:r>
          <w:rPr>
            <w:noProof/>
            <w:webHidden/>
          </w:rPr>
          <w:fldChar w:fldCharType="separate"/>
        </w:r>
        <w:r>
          <w:rPr>
            <w:noProof/>
            <w:webHidden/>
          </w:rPr>
          <w:t>60</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5" w:history="1">
        <w:r w:rsidRPr="00F60F26">
          <w:rPr>
            <w:rStyle w:val="Hyperlink"/>
            <w:noProof/>
          </w:rPr>
          <w:t>Qualification Pathways</w:t>
        </w:r>
        <w:r>
          <w:rPr>
            <w:noProof/>
            <w:webHidden/>
          </w:rPr>
          <w:tab/>
        </w:r>
        <w:r>
          <w:rPr>
            <w:noProof/>
            <w:webHidden/>
          </w:rPr>
          <w:fldChar w:fldCharType="begin"/>
        </w:r>
        <w:r>
          <w:rPr>
            <w:noProof/>
            <w:webHidden/>
          </w:rPr>
          <w:instrText xml:space="preserve"> PAGEREF _Toc394103475 \h </w:instrText>
        </w:r>
        <w:r>
          <w:rPr>
            <w:noProof/>
            <w:webHidden/>
          </w:rPr>
        </w:r>
        <w:r>
          <w:rPr>
            <w:noProof/>
            <w:webHidden/>
          </w:rPr>
          <w:fldChar w:fldCharType="separate"/>
        </w:r>
        <w:r>
          <w:rPr>
            <w:noProof/>
            <w:webHidden/>
          </w:rPr>
          <w:t>65</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6" w:history="1">
        <w:r w:rsidRPr="00F60F26">
          <w:rPr>
            <w:rStyle w:val="Hyperlink"/>
            <w:noProof/>
          </w:rPr>
          <w:t>Skill Sets in this Training Package</w:t>
        </w:r>
        <w:r>
          <w:rPr>
            <w:noProof/>
            <w:webHidden/>
          </w:rPr>
          <w:tab/>
        </w:r>
        <w:r>
          <w:rPr>
            <w:noProof/>
            <w:webHidden/>
          </w:rPr>
          <w:fldChar w:fldCharType="begin"/>
        </w:r>
        <w:r>
          <w:rPr>
            <w:noProof/>
            <w:webHidden/>
          </w:rPr>
          <w:instrText xml:space="preserve"> PAGEREF _Toc394103476 \h </w:instrText>
        </w:r>
        <w:r>
          <w:rPr>
            <w:noProof/>
            <w:webHidden/>
          </w:rPr>
        </w:r>
        <w:r>
          <w:rPr>
            <w:noProof/>
            <w:webHidden/>
          </w:rPr>
          <w:fldChar w:fldCharType="separate"/>
        </w:r>
        <w:r>
          <w:rPr>
            <w:noProof/>
            <w:webHidden/>
          </w:rPr>
          <w:t>72</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7" w:history="1">
        <w:r w:rsidRPr="00F60F26">
          <w:rPr>
            <w:rStyle w:val="Hyperlink"/>
            <w:noProof/>
          </w:rPr>
          <w:t>Employability Skills</w:t>
        </w:r>
        <w:r>
          <w:rPr>
            <w:noProof/>
            <w:webHidden/>
          </w:rPr>
          <w:tab/>
        </w:r>
        <w:r>
          <w:rPr>
            <w:noProof/>
            <w:webHidden/>
          </w:rPr>
          <w:fldChar w:fldCharType="begin"/>
        </w:r>
        <w:r>
          <w:rPr>
            <w:noProof/>
            <w:webHidden/>
          </w:rPr>
          <w:instrText xml:space="preserve"> PAGEREF _Toc394103477 \h </w:instrText>
        </w:r>
        <w:r>
          <w:rPr>
            <w:noProof/>
            <w:webHidden/>
          </w:rPr>
        </w:r>
        <w:r>
          <w:rPr>
            <w:noProof/>
            <w:webHidden/>
          </w:rPr>
          <w:fldChar w:fldCharType="separate"/>
        </w:r>
        <w:r>
          <w:rPr>
            <w:noProof/>
            <w:webHidden/>
          </w:rPr>
          <w:t>72</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8" w:history="1">
        <w:r w:rsidRPr="00F60F26">
          <w:rPr>
            <w:rStyle w:val="Hyperlink"/>
            <w:noProof/>
          </w:rPr>
          <w:t>Industry Requirements for Employability Skills</w:t>
        </w:r>
        <w:r>
          <w:rPr>
            <w:noProof/>
            <w:webHidden/>
          </w:rPr>
          <w:tab/>
        </w:r>
        <w:r>
          <w:rPr>
            <w:noProof/>
            <w:webHidden/>
          </w:rPr>
          <w:fldChar w:fldCharType="begin"/>
        </w:r>
        <w:r>
          <w:rPr>
            <w:noProof/>
            <w:webHidden/>
          </w:rPr>
          <w:instrText xml:space="preserve"> PAGEREF _Toc394103478 \h </w:instrText>
        </w:r>
        <w:r>
          <w:rPr>
            <w:noProof/>
            <w:webHidden/>
          </w:rPr>
        </w:r>
        <w:r>
          <w:rPr>
            <w:noProof/>
            <w:webHidden/>
          </w:rPr>
          <w:fldChar w:fldCharType="separate"/>
        </w:r>
        <w:r>
          <w:rPr>
            <w:noProof/>
            <w:webHidden/>
          </w:rPr>
          <w:t>76</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79" w:history="1">
        <w:r w:rsidRPr="00F60F26">
          <w:rPr>
            <w:rStyle w:val="Hyperlink"/>
            <w:noProof/>
          </w:rPr>
          <w:t>Examples from this Training Package of Employability Skills embedded within unit components</w:t>
        </w:r>
        <w:r>
          <w:rPr>
            <w:noProof/>
            <w:webHidden/>
          </w:rPr>
          <w:tab/>
        </w:r>
        <w:r>
          <w:rPr>
            <w:noProof/>
            <w:webHidden/>
          </w:rPr>
          <w:fldChar w:fldCharType="begin"/>
        </w:r>
        <w:r>
          <w:rPr>
            <w:noProof/>
            <w:webHidden/>
          </w:rPr>
          <w:instrText xml:space="preserve"> PAGEREF _Toc394103479 \h </w:instrText>
        </w:r>
        <w:r>
          <w:rPr>
            <w:noProof/>
            <w:webHidden/>
          </w:rPr>
        </w:r>
        <w:r>
          <w:rPr>
            <w:noProof/>
            <w:webHidden/>
          </w:rPr>
          <w:fldChar w:fldCharType="separate"/>
        </w:r>
        <w:r>
          <w:rPr>
            <w:noProof/>
            <w:webHidden/>
          </w:rPr>
          <w:t>77</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80" w:history="1">
        <w:r w:rsidRPr="00F60F26">
          <w:rPr>
            <w:rStyle w:val="Hyperlink"/>
            <w:noProof/>
          </w:rPr>
          <w:t>Assessment Guidelines</w:t>
        </w:r>
        <w:r>
          <w:rPr>
            <w:noProof/>
            <w:webHidden/>
          </w:rPr>
          <w:tab/>
        </w:r>
        <w:r>
          <w:rPr>
            <w:noProof/>
            <w:webHidden/>
          </w:rPr>
          <w:fldChar w:fldCharType="begin"/>
        </w:r>
        <w:r>
          <w:rPr>
            <w:noProof/>
            <w:webHidden/>
          </w:rPr>
          <w:instrText xml:space="preserve"> PAGEREF _Toc394103480 \h </w:instrText>
        </w:r>
        <w:r>
          <w:rPr>
            <w:noProof/>
            <w:webHidden/>
          </w:rPr>
        </w:r>
        <w:r>
          <w:rPr>
            <w:noProof/>
            <w:webHidden/>
          </w:rPr>
          <w:fldChar w:fldCharType="separate"/>
        </w:r>
        <w:r>
          <w:rPr>
            <w:noProof/>
            <w:webHidden/>
          </w:rPr>
          <w:t>80</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81" w:history="1">
        <w:r w:rsidRPr="00F60F26">
          <w:rPr>
            <w:rStyle w:val="Hyperlink"/>
            <w:noProof/>
          </w:rPr>
          <w:t>Competency Standards</w:t>
        </w:r>
        <w:r>
          <w:rPr>
            <w:noProof/>
            <w:webHidden/>
          </w:rPr>
          <w:tab/>
        </w:r>
        <w:r>
          <w:rPr>
            <w:noProof/>
            <w:webHidden/>
          </w:rPr>
          <w:fldChar w:fldCharType="begin"/>
        </w:r>
        <w:r>
          <w:rPr>
            <w:noProof/>
            <w:webHidden/>
          </w:rPr>
          <w:instrText xml:space="preserve"> PAGEREF _Toc394103481 \h </w:instrText>
        </w:r>
        <w:r>
          <w:rPr>
            <w:noProof/>
            <w:webHidden/>
          </w:rPr>
        </w:r>
        <w:r>
          <w:rPr>
            <w:noProof/>
            <w:webHidden/>
          </w:rPr>
          <w:fldChar w:fldCharType="separate"/>
        </w:r>
        <w:r>
          <w:rPr>
            <w:noProof/>
            <w:webHidden/>
          </w:rPr>
          <w:t>88</w:t>
        </w:r>
        <w:r>
          <w:rPr>
            <w:noProof/>
            <w:webHidden/>
          </w:rPr>
          <w:fldChar w:fldCharType="end"/>
        </w:r>
      </w:hyperlink>
    </w:p>
    <w:p w:rsidR="00A638A6" w:rsidRDefault="00A638A6" w:rsidP="00A638A6">
      <w:pPr>
        <w:pStyle w:val="TableofFigures"/>
        <w:rPr>
          <w:rFonts w:asciiTheme="minorHAnsi" w:eastAsiaTheme="minorEastAsia" w:hAnsiTheme="minorHAnsi" w:cstheme="minorBidi"/>
          <w:b w:val="0"/>
          <w:noProof/>
          <w:szCs w:val="22"/>
          <w:lang w:eastAsia="en-AU"/>
        </w:rPr>
      </w:pPr>
      <w:hyperlink w:anchor="_Toc394103482" w:history="1">
        <w:r w:rsidRPr="00F60F26">
          <w:rPr>
            <w:rStyle w:val="Hyperlink"/>
            <w:noProof/>
          </w:rPr>
          <w:t>Appendices</w:t>
        </w:r>
        <w:r>
          <w:rPr>
            <w:noProof/>
            <w:webHidden/>
          </w:rPr>
          <w:tab/>
        </w:r>
        <w:r>
          <w:rPr>
            <w:noProof/>
            <w:webHidden/>
          </w:rPr>
          <w:fldChar w:fldCharType="begin"/>
        </w:r>
        <w:r>
          <w:rPr>
            <w:noProof/>
            <w:webHidden/>
          </w:rPr>
          <w:instrText xml:space="preserve"> PAGEREF _Toc394103482 \h </w:instrText>
        </w:r>
        <w:r>
          <w:rPr>
            <w:noProof/>
            <w:webHidden/>
          </w:rPr>
        </w:r>
        <w:r>
          <w:rPr>
            <w:noProof/>
            <w:webHidden/>
          </w:rPr>
          <w:fldChar w:fldCharType="separate"/>
        </w:r>
        <w:r>
          <w:rPr>
            <w:noProof/>
            <w:webHidden/>
          </w:rPr>
          <w:t>95</w:t>
        </w:r>
        <w:r>
          <w:rPr>
            <w:noProof/>
            <w:webHidden/>
          </w:rPr>
          <w:fldChar w:fldCharType="end"/>
        </w:r>
      </w:hyperlink>
    </w:p>
    <w:p w:rsidR="00A638A6" w:rsidRDefault="00A638A6" w:rsidP="00A638A6">
      <w:pPr>
        <w:pStyle w:val="TOC1"/>
        <w:sectPr w:rsidR="00A638A6" w:rsidSect="00A760EF">
          <w:headerReference w:type="default" r:id="rId13"/>
          <w:footerReference w:type="default" r:id="rId14"/>
          <w:pgSz w:w="11908" w:h="16833"/>
          <w:pgMar w:top="1700" w:right="1418" w:bottom="1700" w:left="1418" w:header="992" w:footer="992" w:gutter="0"/>
          <w:cols w:space="720"/>
          <w:noEndnote/>
          <w:docGrid w:linePitch="299"/>
        </w:sectPr>
      </w:pPr>
      <w:r>
        <w:fldChar w:fldCharType="end"/>
      </w:r>
    </w:p>
    <w:p w:rsidR="00000000" w:rsidRPr="00A760EF" w:rsidRDefault="00A638A6" w:rsidP="00A760EF">
      <w:pPr>
        <w:pStyle w:val="Heading1"/>
      </w:pPr>
      <w:r w:rsidRPr="00A760EF">
        <w:lastRenderedPageBreak/>
        <w:t>Modification History</w:t>
      </w:r>
    </w:p>
    <w:p w:rsidR="00000000" w:rsidRPr="00A760EF" w:rsidRDefault="00A638A6" w:rsidP="00A760EF">
      <w:pPr>
        <w:pStyle w:val="BodyText"/>
      </w:pPr>
      <w:r w:rsidRPr="00A760EF">
        <w:t>The version details of this endorsed Training Package are in the table below. The latest information is at the top of the table.</w:t>
      </w:r>
    </w:p>
    <w:p w:rsidR="00000000" w:rsidRPr="00A760EF" w:rsidRDefault="00A638A6" w:rsidP="00A760EF">
      <w:pPr>
        <w:pStyle w:val="Heading2"/>
      </w:pPr>
    </w:p>
    <w:tbl>
      <w:tblPr>
        <w:tblW w:w="0" w:type="auto"/>
        <w:tblLayout w:type="fixed"/>
        <w:tblCellMar>
          <w:left w:w="62" w:type="dxa"/>
          <w:right w:w="62" w:type="dxa"/>
        </w:tblCellMar>
        <w:tblLook w:val="0000" w:firstRow="0" w:lastRow="0" w:firstColumn="0" w:lastColumn="0" w:noHBand="0" w:noVBand="0"/>
      </w:tblPr>
      <w:tblGrid>
        <w:gridCol w:w="1685"/>
        <w:gridCol w:w="3143"/>
        <w:gridCol w:w="3586"/>
      </w:tblGrid>
      <w:tr w:rsidR="00000000" w:rsidTr="00A760EF">
        <w:trPr>
          <w:tblHeader/>
        </w:trPr>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Version</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Release Date</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Comments</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2.3</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12 March 2013</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ISC upgrade</w:t>
            </w:r>
          </w:p>
          <w:p w:rsidR="00000000" w:rsidRPr="00A760EF" w:rsidRDefault="00A638A6" w:rsidP="00A760EF">
            <w:pPr>
              <w:pStyle w:val="BodyText"/>
            </w:pPr>
            <w:r w:rsidRPr="00A760EF">
              <w:t>All qualifications reloaded to correct publishing errors that hav</w:t>
            </w:r>
            <w:r w:rsidRPr="00A760EF">
              <w:t>e occurred since release of version 2.</w:t>
            </w:r>
          </w:p>
          <w:p w:rsidR="00000000" w:rsidRPr="00A760EF" w:rsidRDefault="00A638A6" w:rsidP="00A760EF">
            <w:pPr>
              <w:pStyle w:val="BodyText"/>
            </w:pPr>
            <w:r w:rsidRPr="00A760EF">
              <w:t>Minor formatting changes.</w:t>
            </w:r>
          </w:p>
          <w:p w:rsidR="00000000" w:rsidRPr="00A760EF" w:rsidRDefault="00A638A6" w:rsidP="00A760EF">
            <w:pPr>
              <w:pStyle w:val="BodyText"/>
            </w:pPr>
            <w:r w:rsidRPr="00A760EF">
              <w:t>Prerequisites now marked with an asterisk.</w:t>
            </w:r>
          </w:p>
          <w:p w:rsidR="00000000" w:rsidRDefault="00A638A6" w:rsidP="00A760EF">
            <w:pPr>
              <w:pStyle w:val="BodyText"/>
              <w:rPr>
                <w:lang w:val="en-NZ"/>
              </w:rPr>
            </w:pPr>
            <w:r w:rsidRPr="00A760EF">
              <w:t>Refer to summary mapping.</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2.2</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19 December, 2012</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ISC upgrade</w:t>
            </w:r>
          </w:p>
          <w:p w:rsidR="00000000" w:rsidRDefault="00A638A6" w:rsidP="00A760EF">
            <w:pPr>
              <w:pStyle w:val="ListBullet"/>
              <w:rPr>
                <w:lang w:val="en-NZ"/>
              </w:rPr>
            </w:pPr>
            <w:r w:rsidRPr="00A760EF">
              <w:t>Correction of data error in core units in qualifications MSL50109 and MSL60109</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2.1</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17 December, 2012</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Correction of errors in Release 2 of MSL09:</w:t>
            </w:r>
          </w:p>
          <w:p w:rsidR="00000000" w:rsidRPr="00A760EF" w:rsidRDefault="00A638A6" w:rsidP="00A760EF">
            <w:pPr>
              <w:pStyle w:val="ListBullet"/>
            </w:pPr>
            <w:r w:rsidRPr="00A760EF">
              <w:t>Wrong MSAENV units listed in release 2 of qualifications MSL40109, MSL50109 and MSL60109</w:t>
            </w:r>
          </w:p>
          <w:p w:rsidR="00000000" w:rsidRPr="00A760EF" w:rsidRDefault="00A638A6" w:rsidP="00A760EF">
            <w:pPr>
              <w:pStyle w:val="ListBullet"/>
            </w:pPr>
            <w:r w:rsidRPr="00A760EF">
              <w:t>Wrong elective units listed in Group 2 in release 2 of MSL50109</w:t>
            </w:r>
          </w:p>
          <w:p w:rsidR="00000000" w:rsidRPr="00A760EF" w:rsidRDefault="00A638A6" w:rsidP="00A760EF">
            <w:pPr>
              <w:pStyle w:val="BodyText"/>
            </w:pPr>
            <w:r w:rsidRPr="00A760EF">
              <w:t>Prerequisite unit listed against HLTPAT4</w:t>
            </w:r>
            <w:r w:rsidRPr="00A760EF">
              <w:t>19A in MSL30109, MSL40109 and MSL50109 removed – unit has no prerequisite.</w:t>
            </w:r>
          </w:p>
          <w:p w:rsidR="00000000" w:rsidRDefault="00A638A6" w:rsidP="00A760EF">
            <w:pPr>
              <w:pStyle w:val="BodyText"/>
              <w:rPr>
                <w:lang w:val="en-NZ"/>
              </w:rPr>
            </w:pPr>
            <w:r w:rsidRPr="00A760EF">
              <w:t>HLTPAT units updated to current versions - equivalent</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2</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12 December, 2012</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Endorsed changes</w:t>
            </w:r>
          </w:p>
          <w:p w:rsidR="00000000" w:rsidRPr="00A760EF" w:rsidRDefault="00A638A6" w:rsidP="00A760EF">
            <w:pPr>
              <w:pStyle w:val="BodyText"/>
            </w:pPr>
            <w:r w:rsidRPr="00A760EF">
              <w:t>Addition of three new elective units of competency for inclusion in MSL40109, MSL50109 and MSL60109.</w:t>
            </w:r>
          </w:p>
          <w:p w:rsidR="00000000" w:rsidRPr="00A760EF" w:rsidRDefault="00A638A6" w:rsidP="00A760EF">
            <w:pPr>
              <w:pStyle w:val="BodyText"/>
            </w:pPr>
            <w:r w:rsidRPr="00A760EF">
              <w:lastRenderedPageBreak/>
              <w:t>Refer to mapping for details</w:t>
            </w:r>
          </w:p>
          <w:p w:rsidR="00000000" w:rsidRPr="00A760EF" w:rsidRDefault="00A638A6" w:rsidP="00A760EF">
            <w:pPr>
              <w:pStyle w:val="BodyText"/>
            </w:pPr>
            <w:r w:rsidRPr="00A760EF">
              <w:rPr>
                <w:rStyle w:val="SpecialBold"/>
              </w:rPr>
              <w:t>ISC upgrades</w:t>
            </w:r>
          </w:p>
          <w:p w:rsidR="00000000" w:rsidRDefault="00A638A6" w:rsidP="00A760EF">
            <w:pPr>
              <w:pStyle w:val="BodyText"/>
              <w:rPr>
                <w:lang w:val="en-NZ"/>
              </w:rPr>
            </w:pPr>
            <w:r w:rsidRPr="00A760EF">
              <w:t>Minor adjustments to MSL974005A.</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1.2</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January 2011</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Importation allowance added to one qualification and error cor</w:t>
            </w:r>
            <w:r w:rsidRPr="00A760EF">
              <w:t>rected in packaging rules (MSL70109).</w:t>
            </w:r>
          </w:p>
          <w:p w:rsidR="00000000" w:rsidRDefault="00A638A6" w:rsidP="00A760EF">
            <w:pPr>
              <w:pStyle w:val="BodyText"/>
              <w:rPr>
                <w:lang w:val="en-NZ"/>
              </w:rPr>
            </w:pPr>
            <w:r w:rsidRPr="00A760EF">
              <w:t>MSL933002A included in Group B of MSL40109. Omitted in error.</w:t>
            </w:r>
          </w:p>
        </w:tc>
      </w:tr>
      <w:tr w:rsidR="00000000"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1.1</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July 2010</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ISC updates to comply with flexibility requirements: MSL20109, 30109, 40109, 50109 and 60109.</w:t>
            </w:r>
          </w:p>
          <w:p w:rsidR="00000000" w:rsidRPr="00A760EF" w:rsidRDefault="00A638A6" w:rsidP="00A760EF">
            <w:pPr>
              <w:pStyle w:val="BodyText"/>
            </w:pPr>
            <w:r w:rsidRPr="00A760EF">
              <w:t xml:space="preserve">Imported units updated: MSAENV272B, MSAENV472B </w:t>
            </w:r>
            <w:r w:rsidRPr="00A760EF">
              <w:t>and MSAENV672B</w:t>
            </w:r>
          </w:p>
          <w:p w:rsidR="00000000" w:rsidRDefault="00A638A6" w:rsidP="00A760EF">
            <w:pPr>
              <w:pStyle w:val="BodyText"/>
              <w:rPr>
                <w:lang w:val="en-NZ"/>
              </w:rPr>
            </w:pPr>
            <w:r w:rsidRPr="00A760EF">
              <w:t>Prerequisites corrected in MSL975007A and MSL975016A (qualifications affected – MSL40109, 50109 and 60109)</w:t>
            </w:r>
          </w:p>
        </w:tc>
      </w:tr>
      <w:tr w:rsidR="00000000" w:rsidRPr="00A760EF" w:rsidTr="00A760EF">
        <w:tc>
          <w:tcPr>
            <w:tcW w:w="16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w:t>
            </w:r>
          </w:p>
        </w:tc>
        <w:tc>
          <w:tcPr>
            <w:tcW w:w="314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January 2010</w:t>
            </w:r>
          </w:p>
        </w:tc>
        <w:tc>
          <w:tcPr>
            <w:tcW w:w="3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Initial version</w:t>
            </w:r>
          </w:p>
        </w:tc>
      </w:tr>
    </w:tbl>
    <w:p w:rsidR="00000000" w:rsidRPr="00A760EF" w:rsidRDefault="00A638A6" w:rsidP="00A760EF">
      <w:pPr>
        <w:pStyle w:val="BodyText"/>
      </w:pPr>
    </w:p>
    <w:p w:rsidR="00000000" w:rsidRPr="00A760EF" w:rsidRDefault="00A638A6" w:rsidP="00A760EF">
      <w:pPr>
        <w:pStyle w:val="BodyText"/>
      </w:pPr>
    </w:p>
    <w:p w:rsidR="00000000" w:rsidRPr="00A760EF" w:rsidRDefault="00A638A6" w:rsidP="00A760EF">
      <w:pPr>
        <w:pStyle w:val="BodyText"/>
      </w:pPr>
      <w:bookmarkStart w:id="2" w:name="O_536045"/>
      <w:bookmarkEnd w:id="2"/>
    </w:p>
    <w:tbl>
      <w:tblPr>
        <w:tblW w:w="0" w:type="auto"/>
        <w:tblLayout w:type="fixed"/>
        <w:tblCellMar>
          <w:left w:w="62" w:type="dxa"/>
          <w:right w:w="62" w:type="dxa"/>
        </w:tblCellMar>
        <w:tblLook w:val="0000" w:firstRow="0" w:lastRow="0" w:firstColumn="0" w:lastColumn="0" w:noHBand="0" w:noVBand="0"/>
      </w:tblPr>
      <w:tblGrid>
        <w:gridCol w:w="8910"/>
      </w:tblGrid>
      <w:tr w:rsidR="00000000" w:rsidTr="00A638A6">
        <w:tc>
          <w:tcPr>
            <w:tcW w:w="8910" w:type="dxa"/>
            <w:tcBorders>
              <w:top w:val="single" w:sz="6" w:space="0" w:color="auto"/>
              <w:left w:val="single" w:sz="6" w:space="0" w:color="auto"/>
              <w:bottom w:val="nil"/>
              <w:right w:val="single" w:sz="6" w:space="0" w:color="auto"/>
            </w:tcBorders>
            <w:shd w:val="clear" w:color="auto" w:fill="3F3F3F"/>
            <w:tcMar>
              <w:top w:w="0" w:type="dxa"/>
              <w:left w:w="62" w:type="dxa"/>
              <w:bottom w:w="0" w:type="dxa"/>
              <w:right w:w="62" w:type="dxa"/>
            </w:tcMar>
          </w:tcPr>
          <w:p w:rsidR="00000000" w:rsidRDefault="00A638A6" w:rsidP="00A760EF">
            <w:pPr>
              <w:pStyle w:val="WhiteCentredHeading"/>
              <w:rPr>
                <w:lang w:val="en-NZ"/>
              </w:rPr>
            </w:pPr>
            <w:r w:rsidRPr="00A760EF">
              <w:t>Copyright Statement</w:t>
            </w:r>
          </w:p>
        </w:tc>
      </w:tr>
      <w:tr w:rsidR="00000000" w:rsidTr="00A638A6">
        <w:tc>
          <w:tcPr>
            <w:tcW w:w="8910"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Pr="00A760EF" w:rsidRDefault="00A638A6" w:rsidP="00A760EF">
            <w:pPr>
              <w:pStyle w:val="BodyText"/>
            </w:pPr>
            <w:r w:rsidRPr="00A760EF">
              <w:t>© 2013  Commonwealth of Australia.</w:t>
            </w:r>
          </w:p>
          <w:p w:rsidR="00000000" w:rsidRPr="00A760EF" w:rsidRDefault="00A638A6" w:rsidP="00A760EF">
            <w:pPr>
              <w:pStyle w:val="BodyText"/>
            </w:pPr>
            <w:bookmarkStart w:id="3" w:name="O_5135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3.75pt;height:22.5pt">
                  <v:imagedata r:id="rId15" o:title=""/>
                </v:shape>
              </w:pict>
            </w:r>
            <w:bookmarkEnd w:id="3"/>
          </w:p>
          <w:p w:rsidR="00000000" w:rsidRPr="00A760EF" w:rsidRDefault="00A638A6" w:rsidP="00A760EF">
            <w:pPr>
              <w:pStyle w:val="BodyText"/>
            </w:pPr>
            <w:r w:rsidRPr="00A760EF">
              <w:t>With the exception of the Commonwealth Coat of Arms, the Department’s logo, any material</w:t>
            </w:r>
            <w:r w:rsidRPr="00A760EF">
              <w:t xml:space="preserve"> protected by a trade mark and where otherwise noted, all material presented in this document is provided under a Creative Commons Attribution-No Derivative Works 3.0 Australia licence.</w:t>
            </w:r>
          </w:p>
          <w:p w:rsidR="00000000" w:rsidRPr="00A760EF" w:rsidRDefault="00A638A6" w:rsidP="00A760EF">
            <w:pPr>
              <w:pStyle w:val="BodyText"/>
            </w:pPr>
            <w:r w:rsidRPr="00A760EF">
              <w:t>You are free:</w:t>
            </w:r>
          </w:p>
          <w:p w:rsidR="00000000" w:rsidRPr="00A760EF" w:rsidRDefault="00A638A6" w:rsidP="00A760EF">
            <w:pPr>
              <w:pStyle w:val="ListBullet"/>
            </w:pPr>
            <w:r w:rsidRPr="00A760EF">
              <w:t>to copy, distribute, display, and perform the work</w:t>
            </w:r>
          </w:p>
          <w:p w:rsidR="00000000" w:rsidRPr="00A760EF" w:rsidRDefault="00A638A6" w:rsidP="00A760EF">
            <w:pPr>
              <w:pStyle w:val="ListBullet"/>
            </w:pPr>
            <w:r w:rsidRPr="00A760EF">
              <w:t>to m</w:t>
            </w:r>
            <w:r w:rsidRPr="00A760EF">
              <w:t>ake commercial use of the work</w:t>
            </w:r>
          </w:p>
          <w:p w:rsidR="00000000" w:rsidRPr="00A760EF" w:rsidRDefault="00A638A6" w:rsidP="00A760EF">
            <w:pPr>
              <w:pStyle w:val="BodyText"/>
            </w:pPr>
            <w:r w:rsidRPr="00A760EF">
              <w:t>Under the following conditions:</w:t>
            </w:r>
          </w:p>
          <w:p w:rsidR="00000000" w:rsidRPr="00A760EF" w:rsidRDefault="00A638A6" w:rsidP="00A760EF">
            <w:pPr>
              <w:pStyle w:val="ListBullet"/>
            </w:pPr>
            <w:r w:rsidRPr="00A760EF">
              <w:lastRenderedPageBreak/>
              <w:t>Attribution - You must give the original author credit.</w:t>
            </w:r>
          </w:p>
          <w:p w:rsidR="00000000" w:rsidRPr="00A760EF" w:rsidRDefault="00A638A6" w:rsidP="00A760EF">
            <w:pPr>
              <w:pStyle w:val="ListBullet"/>
            </w:pPr>
            <w:r w:rsidRPr="00A760EF">
              <w:t>No Derivative Works - You may not alter, transform, or build upon this work.</w:t>
            </w:r>
          </w:p>
          <w:p w:rsidR="00000000" w:rsidRPr="00A760EF" w:rsidRDefault="00A638A6" w:rsidP="00A760EF">
            <w:pPr>
              <w:pStyle w:val="BodyText"/>
            </w:pPr>
            <w:r w:rsidRPr="00A760EF">
              <w:t>Special Conditions (Waiver)</w:t>
            </w:r>
          </w:p>
          <w:p w:rsidR="00000000" w:rsidRPr="00A760EF" w:rsidRDefault="00A638A6" w:rsidP="00A760EF">
            <w:pPr>
              <w:pStyle w:val="BodyText"/>
            </w:pPr>
            <w:r w:rsidRPr="00A760EF">
              <w:t>For the sake of clarity, where the license refers to "the work", in addition to meaning the work in its entirety this term shall also mean "extracts of the work". Extracts of the work carry with it the respective licence, and is thus “partitioned”.</w:t>
            </w:r>
          </w:p>
          <w:p w:rsidR="00000000" w:rsidRDefault="00A638A6" w:rsidP="00A760EF">
            <w:pPr>
              <w:pStyle w:val="BodyText"/>
              <w:rPr>
                <w:lang w:val="en-NZ"/>
              </w:rPr>
            </w:pPr>
            <w:r w:rsidRPr="00A760EF">
              <w:t>The det</w:t>
            </w:r>
            <w:r w:rsidRPr="00A760EF">
              <w:t>ails of the relevant licence conditions are available on the Creative Commons website (</w:t>
            </w:r>
            <w:r w:rsidRPr="00A760EF">
              <w:t>www.creativecommons.org.au</w:t>
            </w:r>
            <w:r w:rsidRPr="00A760EF">
              <w:t>) as is the full legal code. The document must be attributed as the MSL09 Laboratory Operations Training Package Release 2.3.</w:t>
            </w:r>
          </w:p>
        </w:tc>
      </w:tr>
      <w:tr w:rsidR="00000000" w:rsidTr="00A638A6">
        <w:trPr>
          <w:trHeight w:val="249"/>
        </w:trPr>
        <w:tc>
          <w:tcPr>
            <w:tcW w:w="8910" w:type="dxa"/>
            <w:tcBorders>
              <w:top w:val="single" w:sz="4" w:space="0" w:color="auto"/>
              <w:left w:val="single" w:sz="4" w:space="0" w:color="auto"/>
              <w:bottom w:val="single" w:sz="8" w:space="0" w:color="FFFFFF"/>
              <w:right w:val="single" w:sz="4" w:space="0" w:color="auto"/>
            </w:tcBorders>
            <w:shd w:val="clear" w:color="auto" w:fill="404040"/>
            <w:tcMar>
              <w:top w:w="0" w:type="dxa"/>
              <w:left w:w="62" w:type="dxa"/>
              <w:bottom w:w="0" w:type="dxa"/>
              <w:right w:w="62" w:type="dxa"/>
            </w:tcMar>
            <w:vAlign w:val="center"/>
          </w:tcPr>
          <w:p w:rsidR="00000000" w:rsidRDefault="00A638A6" w:rsidP="00A760EF">
            <w:pPr>
              <w:pStyle w:val="WhiteCentredHeading"/>
              <w:rPr>
                <w:lang w:val="en-NZ"/>
              </w:rPr>
            </w:pPr>
            <w:r w:rsidRPr="00A760EF">
              <w:lastRenderedPageBreak/>
              <w:t>Disclaimer</w:t>
            </w:r>
          </w:p>
        </w:tc>
      </w:tr>
      <w:tr w:rsidR="00000000" w:rsidRPr="00A760EF" w:rsidTr="00A638A6">
        <w:trPr>
          <w:trHeight w:val="1522"/>
        </w:trPr>
        <w:tc>
          <w:tcPr>
            <w:tcW w:w="8910" w:type="dxa"/>
            <w:tcBorders>
              <w:top w:val="single" w:sz="8" w:space="0" w:color="FFFFFF"/>
              <w:left w:val="single" w:sz="4" w:space="0" w:color="auto"/>
              <w:bottom w:val="single" w:sz="4" w:space="0" w:color="auto"/>
              <w:right w:val="single" w:sz="4" w:space="0" w:color="auto"/>
            </w:tcBorders>
            <w:shd w:val="clear" w:color="auto" w:fill="E6E6E6"/>
            <w:tcMar>
              <w:top w:w="0" w:type="dxa"/>
              <w:left w:w="62" w:type="dxa"/>
              <w:bottom w:w="0" w:type="dxa"/>
              <w:right w:w="62" w:type="dxa"/>
            </w:tcMar>
          </w:tcPr>
          <w:p w:rsidR="00000000" w:rsidRPr="00A760EF" w:rsidRDefault="00A638A6" w:rsidP="00A760EF">
            <w:pPr>
              <w:pStyle w:val="SmallText"/>
            </w:pPr>
            <w:r w:rsidRPr="00A760EF">
              <w:t>This work is the result of wide consultations with Australian industry participants. It is a collaborative view and does not necessarily represent the view of Department of Industry or any specific body. For the sake of brevity it may omit factors which co</w:t>
            </w:r>
            <w:r w:rsidRPr="00A760EF">
              <w:t>uld be pertinent in particular cases.</w:t>
            </w:r>
          </w:p>
          <w:p w:rsidR="00000000" w:rsidRPr="00A760EF" w:rsidRDefault="00A638A6" w:rsidP="00A760EF">
            <w:pPr>
              <w:pStyle w:val="SmallText"/>
            </w:pPr>
          </w:p>
          <w:p w:rsidR="00000000" w:rsidRPr="00A760EF" w:rsidRDefault="00A638A6" w:rsidP="00A760EF">
            <w:pPr>
              <w:pStyle w:val="SmallText"/>
            </w:pPr>
            <w:r w:rsidRPr="00A760EF">
              <w:t>While care has been taken in the preparation of this Training Package, Department of Industry and the original developer do not warrant that any licensing or registration requirements specified here are either complet</w:t>
            </w:r>
            <w:r w:rsidRPr="00A760EF">
              <w:t>e or up-to-date for your State or Territory. Department of Industry and the original developer do not accept any liability for any damage or loss (including indirect and consequential loss) incurred by any person as a result of relying on the information c</w:t>
            </w:r>
            <w:r w:rsidRPr="00A760EF">
              <w:t>ontained in this Training Package.</w:t>
            </w:r>
          </w:p>
          <w:p w:rsidR="00000000" w:rsidRPr="00A760EF" w:rsidRDefault="00A638A6" w:rsidP="00A760EF">
            <w:pPr>
              <w:pStyle w:val="SmallText"/>
            </w:pPr>
          </w:p>
          <w:p w:rsidR="00000000" w:rsidRPr="00A760EF" w:rsidRDefault="00A638A6" w:rsidP="00A760EF">
            <w:pPr>
              <w:pStyle w:val="SmallText"/>
            </w:pPr>
            <w:r w:rsidRPr="00A760EF">
              <w:t>The Commonwealth, through the Department of Industry, does not accept any liability to any person for the information or advice (or the use of such information or advice) which is provided in this material or incorporate</w:t>
            </w:r>
            <w:r w:rsidRPr="00A760EF">
              <w:t>d into it by reference. The information is provided on the basis that all persons accessing this material undertake responsibility for assessing the relevance and accuracy of its content. No liability is accepted for any information or services which may a</w:t>
            </w:r>
            <w:r w:rsidRPr="00A760EF">
              <w:t xml:space="preserve">ppear in any other format. No responsibility is taken for any information or services which may appear on any linked websites. </w:t>
            </w:r>
          </w:p>
        </w:tc>
      </w:tr>
    </w:tbl>
    <w:p w:rsidR="00000000" w:rsidRPr="00A760EF" w:rsidRDefault="00A638A6" w:rsidP="00A760EF">
      <w:pPr>
        <w:pStyle w:val="SmallText"/>
      </w:pPr>
      <w:r w:rsidRPr="00A760EF">
        <w:t>Published by:</w:t>
      </w:r>
      <w:r w:rsidRPr="00A760EF">
        <w:tab/>
        <w:t>Manufacturing Skills Australia</w:t>
      </w:r>
      <w:r w:rsidRPr="00A760EF">
        <w:tab/>
      </w:r>
    </w:p>
    <w:p w:rsidR="00000000" w:rsidRPr="00A760EF" w:rsidRDefault="00A638A6" w:rsidP="00A760EF">
      <w:pPr>
        <w:pStyle w:val="SmallText"/>
      </w:pPr>
      <w:r w:rsidRPr="00A760EF">
        <w:t>Release Date:</w:t>
      </w:r>
      <w:r w:rsidRPr="00A760EF">
        <w:tab/>
        <w:t>12 March 2013</w:t>
      </w:r>
    </w:p>
    <w:p w:rsidR="00000000" w:rsidRPr="00A760EF" w:rsidRDefault="00A638A6" w:rsidP="00A760EF">
      <w:pPr>
        <w:pStyle w:val="AllowPageBreak"/>
      </w:pPr>
    </w:p>
    <w:p w:rsidR="00000000" w:rsidRPr="00A760EF" w:rsidRDefault="00A638A6" w:rsidP="00A760EF">
      <w:pPr>
        <w:pStyle w:val="SuperHeading"/>
      </w:pPr>
      <w:bookmarkStart w:id="4" w:name="O_536044"/>
      <w:bookmarkStart w:id="5" w:name="_Toc394103466"/>
      <w:bookmarkEnd w:id="4"/>
      <w:r w:rsidRPr="00A760EF">
        <w:lastRenderedPageBreak/>
        <w:t>Preliminary Information</w:t>
      </w:r>
      <w:bookmarkEnd w:id="5"/>
    </w:p>
    <w:p w:rsidR="00000000" w:rsidRPr="00A760EF" w:rsidRDefault="00A638A6" w:rsidP="00A760EF">
      <w:pPr>
        <w:pStyle w:val="Heading4"/>
      </w:pPr>
      <w:r w:rsidRPr="00A760EF">
        <w:t>Important Note to Users</w:t>
      </w:r>
    </w:p>
    <w:p w:rsidR="00000000" w:rsidRPr="00A760EF" w:rsidRDefault="00A638A6" w:rsidP="00A760EF">
      <w:pPr>
        <w:pStyle w:val="BodyText"/>
      </w:pPr>
      <w:r w:rsidRPr="00A760EF">
        <w:t>Training Packages are not static documents; they are amended periodically to reflect the latest industry practices and are version controlled. It is essential that the latest version is always used.</w:t>
      </w:r>
    </w:p>
    <w:p w:rsidR="00000000" w:rsidRPr="00A760EF" w:rsidRDefault="00A638A6" w:rsidP="00A760EF">
      <w:pPr>
        <w:pStyle w:val="Heading4"/>
      </w:pPr>
      <w:r w:rsidRPr="00A760EF">
        <w:t>Check the version number before c</w:t>
      </w:r>
      <w:r w:rsidRPr="00A760EF">
        <w:t>ommencing training or assessment</w:t>
      </w:r>
    </w:p>
    <w:p w:rsidR="00000000" w:rsidRPr="00A760EF" w:rsidRDefault="00A638A6" w:rsidP="00A760EF">
      <w:pPr>
        <w:pStyle w:val="BodyText"/>
      </w:pPr>
      <w:r w:rsidRPr="00A760EF">
        <w:t>This Training Package is Version 2.2 - check whether this is the latest version by going to the National Training Information Service ( www.ntis.gov.au) and locating information about the Training Package. Alternatively, co</w:t>
      </w:r>
      <w:r w:rsidRPr="00A760EF">
        <w:t>ntact Manufacturing Industry Skills Council at http://www.mskills.com.au to confirm the latest version number.</w:t>
      </w:r>
    </w:p>
    <w:p w:rsidR="00000000" w:rsidRPr="00A760EF" w:rsidRDefault="00A638A6" w:rsidP="00A760EF">
      <w:pPr>
        <w:pStyle w:val="Heading4"/>
      </w:pPr>
      <w:r w:rsidRPr="00A760EF">
        <w:t>Explanation of version number conventions</w:t>
      </w:r>
    </w:p>
    <w:p w:rsidR="00A638A6" w:rsidRDefault="00A638A6" w:rsidP="00A760EF">
      <w:pPr>
        <w:pStyle w:val="BodyText"/>
      </w:pPr>
      <w:r w:rsidRPr="00A760EF">
        <w:t>The primary release Training Package is Version 1. When changes are made to a Training Package, sometim</w:t>
      </w:r>
      <w:r w:rsidRPr="00A760EF">
        <w:t>es the version number is changed and sometimes it is not, depending on the extent of the change. When a Training Package is reviewed it is considered to be a new Training Package for the purposes of version control, and is Version 1. Do not confuse the ver</w:t>
      </w:r>
      <w:r w:rsidRPr="00A760EF">
        <w:t>sion number with the Training Packages national code (which remains the same during its period of endorsement).</w:t>
      </w:r>
    </w:p>
    <w:p w:rsidR="00A638A6" w:rsidRDefault="00A638A6" w:rsidP="00A760EF">
      <w:pPr>
        <w:pStyle w:val="BodyText"/>
      </w:pPr>
    </w:p>
    <w:p w:rsidR="00000000" w:rsidRPr="00A760EF" w:rsidRDefault="00A638A6" w:rsidP="00A760EF">
      <w:pPr>
        <w:pStyle w:val="SuperHeading"/>
      </w:pPr>
      <w:bookmarkStart w:id="6" w:name="O_536043"/>
      <w:bookmarkStart w:id="7" w:name="_Toc394103467"/>
      <w:bookmarkEnd w:id="6"/>
      <w:r w:rsidRPr="00A760EF">
        <w:t>History</w:t>
      </w:r>
      <w:bookmarkEnd w:id="7"/>
    </w:p>
    <w:p w:rsidR="00A638A6" w:rsidRDefault="00A638A6" w:rsidP="00A760EF">
      <w:pPr>
        <w:pStyle w:val="BodyText"/>
      </w:pPr>
      <w:r w:rsidRPr="00A760EF">
        <w:t xml:space="preserve">MSL09 Laboratory Training Package replaces and supersedes PML04 Laboratory Operations Training Package. </w:t>
      </w:r>
    </w:p>
    <w:p w:rsidR="00A638A6" w:rsidRDefault="00A638A6" w:rsidP="00A760EF">
      <w:pPr>
        <w:pStyle w:val="BodyText"/>
      </w:pPr>
    </w:p>
    <w:p w:rsidR="00000000" w:rsidRPr="00A760EF" w:rsidRDefault="00A638A6" w:rsidP="00A760EF">
      <w:pPr>
        <w:pStyle w:val="SuperHeading"/>
      </w:pPr>
      <w:bookmarkStart w:id="8" w:name="O_536042"/>
      <w:bookmarkStart w:id="9" w:name="_Toc394103468"/>
      <w:bookmarkEnd w:id="8"/>
      <w:r w:rsidRPr="00A760EF">
        <w:t>List of AQF Qualifications</w:t>
      </w:r>
      <w:bookmarkEnd w:id="9"/>
    </w:p>
    <w:tbl>
      <w:tblPr>
        <w:tblW w:w="0" w:type="auto"/>
        <w:tblLayout w:type="fixed"/>
        <w:tblCellMar>
          <w:left w:w="62" w:type="dxa"/>
          <w:right w:w="62" w:type="dxa"/>
        </w:tblCellMar>
        <w:tblLook w:val="0000" w:firstRow="0" w:lastRow="0" w:firstColumn="0" w:lastColumn="0" w:noHBand="0" w:noVBand="0"/>
      </w:tblPr>
      <w:tblGrid>
        <w:gridCol w:w="3096"/>
        <w:gridCol w:w="5318"/>
      </w:tblGrid>
      <w:tr w:rsidR="00000000" w:rsidTr="00A760EF">
        <w:trPr>
          <w:trHeight w:val="274"/>
          <w:tblHeader/>
        </w:trPr>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Qualification Code</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Title</w:t>
            </w:r>
          </w:p>
        </w:tc>
      </w:tr>
      <w:tr w:rsidR="00000000" w:rsidTr="00A760EF">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 in Sampling and Measurement</w:t>
            </w:r>
          </w:p>
        </w:tc>
      </w:tr>
      <w:tr w:rsidR="00000000" w:rsidTr="00A760EF">
        <w:trPr>
          <w:trHeight w:val="309"/>
        </w:trPr>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III in Laboratory Skills</w:t>
            </w:r>
          </w:p>
        </w:tc>
      </w:tr>
      <w:tr w:rsidR="00000000" w:rsidTr="00A760EF">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IV in Laboratory Techniques</w:t>
            </w:r>
          </w:p>
        </w:tc>
      </w:tr>
      <w:tr w:rsidR="00000000" w:rsidTr="00A760EF">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Diploma of Laboratory Technology</w:t>
            </w:r>
          </w:p>
        </w:tc>
      </w:tr>
      <w:tr w:rsidR="00000000" w:rsidTr="00A760EF">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Diploma of Laboratory Operations</w:t>
            </w:r>
          </w:p>
        </w:tc>
      </w:tr>
      <w:tr w:rsidR="00000000" w:rsidRPr="00A760EF" w:rsidTr="00A760EF">
        <w:trPr>
          <w:trHeight w:val="309"/>
        </w:trPr>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w:t>
            </w:r>
          </w:p>
        </w:tc>
        <w:tc>
          <w:tcPr>
            <w:tcW w:w="53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Vocational Graduate Certificate in Instrumental Analysis</w:t>
            </w:r>
          </w:p>
        </w:tc>
      </w:tr>
    </w:tbl>
    <w:p w:rsidR="00000000" w:rsidRPr="00A760EF" w:rsidRDefault="00A638A6" w:rsidP="00A760EF">
      <w:pPr>
        <w:pStyle w:val="BodyText"/>
      </w:pPr>
    </w:p>
    <w:p w:rsidR="00000000" w:rsidRPr="00A760EF" w:rsidRDefault="00A638A6" w:rsidP="00A760EF">
      <w:pPr>
        <w:pStyle w:val="AllowPageBreak"/>
      </w:pPr>
    </w:p>
    <w:p w:rsidR="00000000" w:rsidRPr="00A760EF" w:rsidRDefault="00A638A6" w:rsidP="00A760EF">
      <w:pPr>
        <w:pStyle w:val="SuperHeading"/>
      </w:pPr>
      <w:bookmarkStart w:id="10" w:name="O_536041"/>
      <w:bookmarkStart w:id="11" w:name="_Toc394103469"/>
      <w:bookmarkEnd w:id="10"/>
      <w:r w:rsidRPr="00A760EF">
        <w:lastRenderedPageBreak/>
        <w:t>List of ALL Units within Training Package</w:t>
      </w:r>
      <w:bookmarkEnd w:id="11"/>
    </w:p>
    <w:tbl>
      <w:tblPr>
        <w:tblW w:w="0" w:type="auto"/>
        <w:tblLayout w:type="fixed"/>
        <w:tblCellMar>
          <w:left w:w="62" w:type="dxa"/>
          <w:right w:w="62" w:type="dxa"/>
        </w:tblCellMar>
        <w:tblLook w:val="0000" w:firstRow="0" w:lastRow="0" w:firstColumn="0" w:lastColumn="0" w:noHBand="0" w:noVBand="0"/>
      </w:tblPr>
      <w:tblGrid>
        <w:gridCol w:w="2280"/>
        <w:gridCol w:w="6840"/>
        <w:gridCol w:w="62"/>
      </w:tblGrid>
      <w:tr w:rsidR="00000000" w:rsidTr="00A760EF">
        <w:trPr>
          <w:gridAfter w:val="1"/>
          <w:wAfter w:w="62" w:type="dxa"/>
          <w:trHeight w:val="274"/>
          <w:tblHeader/>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Unit title</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standard calibrations</w:t>
            </w:r>
          </w:p>
        </w:tc>
      </w:tr>
      <w:tr w:rsidR="00000000" w:rsidTr="00A760EF">
        <w:trPr>
          <w:gridAfter w:val="1"/>
          <w:wAfter w:w="62" w:type="dxa"/>
          <w:trHeight w:val="309"/>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non-standard calibrations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calibration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automated calibration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MSL912001A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 within a laboratory/field workplace (induction)</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Communicate with other people</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Plan and conduct laboratory/field work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practical science classes and demonstrations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information to customers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Schedule laboratory work for a small team</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and maintain laboratory documentation</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Manage and develop teams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laboratory operations in work/functional area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registration and statutory or legal compliance in work/functional area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w:t>
            </w:r>
            <w:r w:rsidRPr="00A760EF">
              <w:t>anage complex projects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MSL922001A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Record and present data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Process and interpret data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Use laboratory application software</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data and report results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measurements and estimate uncertainties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the laboratory/field workplace fit for purpose</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achievement of quality objectives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critical control point requirements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MSL933004A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calibration checks on equipment and assist with its</w:t>
            </w:r>
            <w:r w:rsidRPr="00A760EF">
              <w:t xml:space="preserve"> maintenance</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ongoing development of HACCP plans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quality system and continuous improvement processes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and control stocks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the quality of test results and data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in the maintenance of reference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Authorise the issue of test results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instruments and equipment</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quality system and continuous improvement processes within work/functional area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MSL936002</w:t>
            </w:r>
            <w:r w:rsidRPr="00A760EF">
              <w:t>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an internal audit of the quality system</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 safely with instruments that emit ionising radiation</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laboratory/field workplace safety</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laboratory/field workplace safety</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MSL946001A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OHS and environmental management systems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Collect routine site samples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Handle and transport samples or equipment</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Receive and prepare samples for testing</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a robotic sample preparat</w:t>
            </w:r>
            <w:r w:rsidRPr="00A760EF">
              <w:t>ion system</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Obtain representative samples in accordance with sampling plan</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mineral samples for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a robotic sample preparation system</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basic handblowing equipment</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MSL963002A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Repair glass apparatus using simple glassblowing equipment</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manufacture glass apparatus and glass systems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glass coating, grinding and finishing operations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Construct, modify and maintain high vacuum systems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MSL972001A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routine site measurements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basic tests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working solutions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culture media</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aseptic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w:t>
            </w:r>
            <w:r w:rsidRPr="00A760EF">
              <w:t>ist with fieldwork</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trial batches for evaluation</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MSL973007A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microscopic examination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MSL973008A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MSL973009A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field-based acceptance tests for construction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MSL973010A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laboratory-based acceptance tests for construction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fire pouring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with geotechnical site investigations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standardise and use solutions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geotechnical si</w:t>
            </w:r>
            <w:r w:rsidRPr="00A760EF">
              <w:t>te investigations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chemical tests and procedures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food tests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physical tests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biological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MSL974007A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Undertake environmental field-based monitoring</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MSL974008A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Capture and manage scientific images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MSL974009A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Undertake field-based, remote-sensing monitoring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MSL974010A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mechanical tests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tissue and cell cultures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tests to determine the properties of construction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performance of structures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microbiological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haematological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w:t>
            </w:r>
            <w:r w:rsidRPr="00A760EF">
              <w:t>chemical pathology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sensory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immunohaematological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MSL975007A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sampling, inspections and testing at construction sites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MSL975008A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electrophoretic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MSL975009A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chromatographic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MSL975010A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fire assay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supervise complex environmental field surveys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input to production trials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tissue and cell culture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molecular biology tests and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Prepare animal and plant material for display </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engineering properties of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MSL975017A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laboratory-based ecological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MSL975018A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chemical properties of materials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MSL975019A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complex instrumental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MSL975020A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spectrometric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electrometric techniques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food analyses</w:t>
            </w:r>
          </w:p>
        </w:tc>
      </w:tr>
      <w:tr w:rsidR="00000000" w:rsidTr="00A760EF">
        <w:trPr>
          <w:gridAfter w:val="1"/>
          <w:wAfter w:w="62" w:type="dxa"/>
          <w:trHeight w:val="309"/>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geotechnical site investigations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Locate, record and collect forensic samples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laboratory testing of forensic samples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physical examination of forensic samples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Classify building sites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plans and quality assurance procedures for environmental field activities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Evaluate and select appropriate test methods and/or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w:t>
            </w:r>
            <w:r w:rsidRPr="00A760EF">
              <w:t>SL977001A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development of products and applications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MSL977002A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Troubleshoot equipment and/or production processes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MSL977003A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validation of test methods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MSL977004A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or adapt analyses and procedures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MSL977005A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Integrate data acquisition and interfacing systems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MSL977006A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gas chromatography techniques to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MSL977007A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liquid chromatography techniques to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MSL977008A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w:t>
            </w:r>
            <w:r w:rsidRPr="00A760EF">
              <w:t>owledge of inductively coupled plasma spectroscopy to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MSL977009A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ultraviolet, visible and near infra red spectroscopic techniques to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MSL977010A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infra red spectroscopic techniques to analysis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MSL977011A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w:t>
            </w:r>
            <w:r w:rsidRPr="00A760EF">
              <w:t xml:space="preserve">tribute to the selection, commissioning and maintenance of analytical instruments </w:t>
            </w:r>
          </w:p>
        </w:tc>
      </w:tr>
      <w:tr w:rsidR="00A760EF" w:rsidRPr="00A760EF" w:rsidTr="00A760EF">
        <w:tc>
          <w:tcPr>
            <w:tcW w:w="9182" w:type="dxa"/>
            <w:gridSpan w:val="3"/>
            <w:tcBorders>
              <w:top w:val="single" w:sz="4" w:space="0" w:color="auto"/>
              <w:left w:val="nil"/>
              <w:bottom w:val="nil"/>
              <w:right w:val="nil"/>
            </w:tcBorders>
            <w:tcMar>
              <w:top w:w="0" w:type="dxa"/>
              <w:left w:w="62" w:type="dxa"/>
              <w:bottom w:w="0" w:type="dxa"/>
              <w:right w:w="62" w:type="dxa"/>
            </w:tcMar>
          </w:tcPr>
          <w:p w:rsidR="00000000" w:rsidRDefault="00A638A6" w:rsidP="00A760EF">
            <w:pPr>
              <w:pStyle w:val="BodyText"/>
              <w:rPr>
                <w:lang w:val="en-NZ"/>
              </w:rPr>
            </w:pPr>
          </w:p>
        </w:tc>
      </w:tr>
      <w:tr w:rsidR="00A760EF" w:rsidTr="00A760EF">
        <w:tc>
          <w:tcPr>
            <w:tcW w:w="9182" w:type="dxa"/>
            <w:gridSpan w:val="3"/>
            <w:tcBorders>
              <w:top w:val="nil"/>
              <w:left w:val="nil"/>
              <w:bottom w:val="nil"/>
              <w:right w:val="nil"/>
            </w:tcBorders>
            <w:tcMar>
              <w:top w:w="0" w:type="dxa"/>
              <w:left w:w="62" w:type="dxa"/>
              <w:bottom w:w="0" w:type="dxa"/>
              <w:right w:w="62" w:type="dxa"/>
            </w:tcMar>
          </w:tcPr>
          <w:p w:rsidR="00000000" w:rsidRDefault="00A638A6" w:rsidP="00A760EF">
            <w:pPr>
              <w:pStyle w:val="BodyText"/>
              <w:rPr>
                <w:lang w:val="en-NZ"/>
              </w:rPr>
            </w:pPr>
            <w:r w:rsidRPr="00A760EF">
              <w:rPr>
                <w:rStyle w:val="SpecialBold"/>
              </w:rPr>
              <w:t>Imported units</w:t>
            </w:r>
          </w:p>
        </w:tc>
      </w:tr>
      <w:tr w:rsidR="00A760EF" w:rsidTr="00A760EF">
        <w:tc>
          <w:tcPr>
            <w:tcW w:w="9182" w:type="dxa"/>
            <w:gridSpan w:val="3"/>
            <w:tcBorders>
              <w:top w:val="nil"/>
              <w:left w:val="nil"/>
              <w:bottom w:val="single" w:sz="4" w:space="0" w:color="auto"/>
              <w:right w:val="nil"/>
            </w:tcBorders>
            <w:tcMar>
              <w:top w:w="0" w:type="dxa"/>
              <w:left w:w="62" w:type="dxa"/>
              <w:bottom w:w="0" w:type="dxa"/>
              <w:right w:w="62" w:type="dxa"/>
            </w:tcMar>
          </w:tcPr>
          <w:p w:rsidR="00000000" w:rsidRDefault="00A638A6" w:rsidP="00A760EF">
            <w:pPr>
              <w:pStyle w:val="BodyText"/>
              <w:rPr>
                <w:lang w:val="en-NZ"/>
              </w:rPr>
            </w:pP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HLTPAT317C</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effectively within a pathology testing environment</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HLTPAT419C</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pathology tests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MSAENV272B</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environmentally sustainable work practices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MSAENV472B</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environmentally sustainable work practices</w:t>
            </w:r>
          </w:p>
        </w:tc>
      </w:tr>
      <w:tr w:rsidR="00000000" w:rsidTr="00A760EF">
        <w:trPr>
          <w:gridAfter w:val="1"/>
          <w:wAfter w:w="62" w:type="dxa"/>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MSAENV672B</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workplace policy and procedures for environmental sustainability</w:t>
            </w:r>
          </w:p>
        </w:tc>
      </w:tr>
      <w:tr w:rsidR="00000000" w:rsidRPr="00A760EF" w:rsidTr="00A760EF">
        <w:trPr>
          <w:gridAfter w:val="1"/>
          <w:wAfter w:w="62" w:type="dxa"/>
          <w:trHeight w:val="309"/>
        </w:trPr>
        <w:tc>
          <w:tcPr>
            <w:tcW w:w="228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TAEDEL301A</w:t>
            </w:r>
          </w:p>
        </w:tc>
        <w:tc>
          <w:tcPr>
            <w:tcW w:w="68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Provide work skill instr</w:t>
            </w:r>
            <w:r w:rsidRPr="00A760EF">
              <w:t>uction</w:t>
            </w:r>
          </w:p>
        </w:tc>
      </w:tr>
    </w:tbl>
    <w:p w:rsidR="00A638A6" w:rsidRDefault="00A638A6" w:rsidP="00A760EF">
      <w:pPr>
        <w:pStyle w:val="BodyText"/>
      </w:pPr>
    </w:p>
    <w:p w:rsidR="00A638A6" w:rsidRDefault="00A638A6" w:rsidP="00A760EF">
      <w:pPr>
        <w:pStyle w:val="BodyText"/>
      </w:pPr>
    </w:p>
    <w:p w:rsidR="00000000" w:rsidRPr="00A760EF" w:rsidRDefault="00A638A6" w:rsidP="00A760EF">
      <w:pPr>
        <w:pStyle w:val="SuperHeading"/>
      </w:pPr>
      <w:bookmarkStart w:id="12" w:name="O_536040"/>
      <w:bookmarkStart w:id="13" w:name="_Toc394103470"/>
      <w:bookmarkEnd w:id="12"/>
      <w:r w:rsidRPr="00A760EF">
        <w:t>Mapping to Previous Training Package</w:t>
      </w:r>
      <w:bookmarkEnd w:id="13"/>
    </w:p>
    <w:p w:rsidR="00000000" w:rsidRPr="00A760EF" w:rsidRDefault="00A638A6" w:rsidP="00A760EF">
      <w:pPr>
        <w:pStyle w:val="Heading2"/>
      </w:pPr>
      <w:r w:rsidRPr="00A760EF">
        <w:t>MSL09v2.3 mapping to MSL09v2.2</w:t>
      </w:r>
    </w:p>
    <w:p w:rsidR="00000000" w:rsidRPr="00A760EF" w:rsidRDefault="00A638A6" w:rsidP="00A760EF">
      <w:pPr>
        <w:pStyle w:val="BodyText"/>
      </w:pPr>
    </w:p>
    <w:p w:rsidR="00000000" w:rsidRPr="00A760EF" w:rsidRDefault="00A638A6" w:rsidP="00A760EF">
      <w:pPr>
        <w:pStyle w:val="BodyText"/>
      </w:pPr>
    </w:p>
    <w:tbl>
      <w:tblPr>
        <w:tblW w:w="9200" w:type="dxa"/>
        <w:tblLayout w:type="fixed"/>
        <w:tblCellMar>
          <w:left w:w="62" w:type="dxa"/>
          <w:right w:w="62" w:type="dxa"/>
        </w:tblCellMar>
        <w:tblLook w:val="0000" w:firstRow="0" w:lastRow="0" w:firstColumn="0" w:lastColumn="0" w:noHBand="0" w:noVBand="0"/>
      </w:tblPr>
      <w:tblGrid>
        <w:gridCol w:w="1582"/>
        <w:gridCol w:w="1418"/>
        <w:gridCol w:w="3104"/>
        <w:gridCol w:w="3096"/>
      </w:tblGrid>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MSL09v2.3 qualifications</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MSL09v2.2 qualifications</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Title</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 xml:space="preserve">Comment </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 in sampling and measurement</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 xml:space="preserve">Minor formatting changes </w:t>
            </w:r>
          </w:p>
          <w:p w:rsidR="00000000" w:rsidRPr="00A760EF" w:rsidRDefault="00A638A6" w:rsidP="00A760EF">
            <w:pPr>
              <w:pStyle w:val="BodyText"/>
            </w:pPr>
            <w:r w:rsidRPr="00A760EF">
              <w:t>Prerequisite unit marked with an asterisk</w:t>
            </w:r>
          </w:p>
          <w:p w:rsidR="00000000" w:rsidRDefault="00A638A6" w:rsidP="00A760EF">
            <w:pPr>
              <w:pStyle w:val="BodyText"/>
              <w:rPr>
                <w:lang w:val="en-NZ"/>
              </w:rPr>
            </w:pPr>
            <w:r w:rsidRPr="00A760EF">
              <w:t>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r w:rsidRPr="00A760EF">
              <w:tab/>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III in Laboratory Skills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Minor formatting changes</w:t>
            </w:r>
          </w:p>
          <w:p w:rsidR="00000000" w:rsidRPr="00A760EF" w:rsidRDefault="00A638A6" w:rsidP="00A760EF">
            <w:pPr>
              <w:pStyle w:val="BodyText"/>
            </w:pPr>
            <w:r w:rsidRPr="00A760EF">
              <w:t>Prerequisite units marked with an asterisk</w:t>
            </w:r>
          </w:p>
          <w:p w:rsidR="00000000" w:rsidRPr="00A760EF" w:rsidRDefault="00A638A6" w:rsidP="00A760EF">
            <w:pPr>
              <w:pStyle w:val="BodyText"/>
            </w:pPr>
            <w:r w:rsidRPr="00A760EF">
              <w:t>TAADEL301C updated to TAEDEL301A</w:t>
            </w:r>
          </w:p>
          <w:p w:rsidR="00000000" w:rsidRDefault="00A638A6" w:rsidP="00A760EF">
            <w:pPr>
              <w:pStyle w:val="BodyText"/>
              <w:rPr>
                <w:lang w:val="en-NZ"/>
              </w:rPr>
            </w:pPr>
            <w:r w:rsidRPr="00A760EF">
              <w:lastRenderedPageBreak/>
              <w:t>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MSL40109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IV in Laboratory Techniques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Publication errors corrected that occurred since the release of version 2</w:t>
            </w:r>
          </w:p>
          <w:p w:rsidR="00000000" w:rsidRPr="00A760EF" w:rsidRDefault="00A638A6" w:rsidP="00A760EF">
            <w:pPr>
              <w:pStyle w:val="BodyText"/>
            </w:pPr>
            <w:r w:rsidRPr="00A760EF">
              <w:t>Prerequisite units marked with an asterisk</w:t>
            </w:r>
          </w:p>
          <w:p w:rsidR="00000000" w:rsidRPr="00A760EF" w:rsidRDefault="00A638A6" w:rsidP="00A760EF">
            <w:pPr>
              <w:pStyle w:val="BodyText"/>
            </w:pPr>
            <w:r w:rsidRPr="00A760EF">
              <w:t>TAADEL301C updated to TAEDEL301A</w:t>
            </w:r>
          </w:p>
          <w:p w:rsidR="00000000" w:rsidRDefault="00A638A6" w:rsidP="00A760EF">
            <w:pPr>
              <w:pStyle w:val="BodyText"/>
              <w:rPr>
                <w:lang w:val="en-NZ"/>
              </w:rPr>
            </w:pPr>
            <w:r w:rsidRPr="00A760EF">
              <w:t>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Diploma of Laboratory Technology</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Pub</w:t>
            </w:r>
            <w:r w:rsidRPr="00A760EF">
              <w:t>lication errors corrected that occurred since the release of version 2</w:t>
            </w:r>
          </w:p>
          <w:p w:rsidR="00000000" w:rsidRPr="00A760EF" w:rsidRDefault="00A638A6" w:rsidP="00A760EF">
            <w:pPr>
              <w:pStyle w:val="BodyText"/>
            </w:pPr>
            <w:r w:rsidRPr="00A760EF">
              <w:t>Unit MSL943002A added to Group B electives – omitted in error</w:t>
            </w:r>
          </w:p>
          <w:p w:rsidR="00000000" w:rsidRPr="00A760EF" w:rsidRDefault="00A638A6" w:rsidP="00A760EF">
            <w:pPr>
              <w:pStyle w:val="BodyText"/>
            </w:pPr>
            <w:r w:rsidRPr="00A760EF">
              <w:t>Prerequisite units marked with an asterisk</w:t>
            </w:r>
          </w:p>
          <w:p w:rsidR="00000000" w:rsidRPr="00A760EF" w:rsidRDefault="00A638A6" w:rsidP="00A760EF">
            <w:pPr>
              <w:pStyle w:val="BodyText"/>
            </w:pPr>
            <w:r w:rsidRPr="00A760EF">
              <w:t>TAADEL301C updated to TAEDEL301A</w:t>
            </w:r>
          </w:p>
          <w:p w:rsidR="00000000" w:rsidRDefault="00A638A6" w:rsidP="00A760EF">
            <w:pPr>
              <w:pStyle w:val="BodyText"/>
              <w:rPr>
                <w:lang w:val="en-NZ"/>
              </w:rPr>
            </w:pPr>
            <w:r w:rsidRPr="00A760EF">
              <w:t>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Diploma of Laboratory Operations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Publication errors corrected that occurred since the release of version 2</w:t>
            </w:r>
          </w:p>
          <w:p w:rsidR="00000000" w:rsidRPr="00A760EF" w:rsidRDefault="00A638A6" w:rsidP="00A760EF">
            <w:pPr>
              <w:pStyle w:val="BodyText"/>
            </w:pPr>
            <w:r w:rsidRPr="00A760EF">
              <w:t>Prerequisite units marked with an asterisk</w:t>
            </w:r>
          </w:p>
          <w:p w:rsidR="00000000" w:rsidRDefault="00A638A6" w:rsidP="00A760EF">
            <w:pPr>
              <w:pStyle w:val="BodyText"/>
              <w:rPr>
                <w:lang w:val="en-NZ"/>
              </w:rPr>
            </w:pPr>
            <w:r w:rsidRPr="00A760EF">
              <w:t>Equivalent</w:t>
            </w:r>
          </w:p>
        </w:tc>
      </w:tr>
      <w:tr w:rsidR="00000000" w:rsidRPr="00A760EF"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Vocational Graduate Certificate in Instrumental Analyses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Minor form</w:t>
            </w:r>
            <w:r w:rsidRPr="00A760EF">
              <w:t xml:space="preserve">atting changes </w:t>
            </w:r>
          </w:p>
          <w:p w:rsidR="00000000" w:rsidRPr="00A760EF" w:rsidRDefault="00A638A6" w:rsidP="00A760EF">
            <w:pPr>
              <w:pStyle w:val="BodyText"/>
            </w:pPr>
            <w:r w:rsidRPr="00A760EF">
              <w:t>Prerequisite units marked with an asterisk</w:t>
            </w:r>
          </w:p>
          <w:p w:rsidR="00000000" w:rsidRPr="00A760EF" w:rsidRDefault="00A638A6" w:rsidP="00A760EF">
            <w:pPr>
              <w:pStyle w:val="BodyText"/>
            </w:pPr>
            <w:r w:rsidRPr="00A760EF">
              <w:t>Equivalent</w:t>
            </w:r>
          </w:p>
        </w:tc>
      </w:tr>
    </w:tbl>
    <w:p w:rsidR="00000000" w:rsidRPr="00A760EF" w:rsidRDefault="00A638A6" w:rsidP="00A760EF">
      <w:pPr>
        <w:pStyle w:val="Heading2"/>
      </w:pPr>
    </w:p>
    <w:p w:rsidR="00000000" w:rsidRPr="00A760EF" w:rsidRDefault="00A638A6" w:rsidP="00A760EF">
      <w:pPr>
        <w:pStyle w:val="Heading2"/>
      </w:pPr>
      <w:r w:rsidRPr="00A760EF">
        <w:t>Mapping of qualifications - MSL09v2.2 to MSL09v2.1</w:t>
      </w:r>
    </w:p>
    <w:p w:rsidR="00000000" w:rsidRPr="00A760EF" w:rsidRDefault="00A638A6" w:rsidP="00A760EF">
      <w:pPr>
        <w:pStyle w:val="BodyText"/>
      </w:pPr>
    </w:p>
    <w:tbl>
      <w:tblPr>
        <w:tblW w:w="9200" w:type="dxa"/>
        <w:tblLayout w:type="fixed"/>
        <w:tblCellMar>
          <w:left w:w="62" w:type="dxa"/>
          <w:right w:w="62" w:type="dxa"/>
        </w:tblCellMar>
        <w:tblLook w:val="0000" w:firstRow="0" w:lastRow="0" w:firstColumn="0" w:lastColumn="0" w:noHBand="0" w:noVBand="0"/>
      </w:tblPr>
      <w:tblGrid>
        <w:gridCol w:w="1582"/>
        <w:gridCol w:w="1418"/>
        <w:gridCol w:w="3104"/>
        <w:gridCol w:w="3096"/>
      </w:tblGrid>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MSL09v2.2 qualifications</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MSL09v2.1 qualifications</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Title</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 - all 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MSL50109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Diploma of Laboratory Technology</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MSAENV472B re-instated in core</w:t>
            </w:r>
          </w:p>
          <w:p w:rsidR="00000000" w:rsidRDefault="00A638A6" w:rsidP="00A760EF">
            <w:pPr>
              <w:pStyle w:val="BodyText"/>
              <w:rPr>
                <w:lang w:val="en-NZ"/>
              </w:rPr>
            </w:pPr>
          </w:p>
        </w:tc>
      </w:tr>
      <w:tr w:rsidR="00000000" w:rsidRPr="00A760EF"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31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Diploma of Laboratory Operations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MSAENV472B re-instated in core</w:t>
            </w:r>
          </w:p>
        </w:tc>
      </w:tr>
    </w:tbl>
    <w:p w:rsidR="00000000" w:rsidRPr="00A760EF" w:rsidRDefault="00A638A6" w:rsidP="00A760EF">
      <w:pPr>
        <w:pStyle w:val="BodyText"/>
      </w:pPr>
    </w:p>
    <w:p w:rsidR="00000000" w:rsidRPr="00A760EF" w:rsidRDefault="00A638A6" w:rsidP="00A760EF">
      <w:pPr>
        <w:pStyle w:val="Heading2"/>
      </w:pPr>
    </w:p>
    <w:p w:rsidR="00000000" w:rsidRPr="00A760EF" w:rsidRDefault="00A638A6" w:rsidP="00A760EF">
      <w:pPr>
        <w:pStyle w:val="Heading2"/>
      </w:pPr>
      <w:r w:rsidRPr="00A760EF">
        <w:t>Mapping of qualifications - MSL09v2.1 to MSL09v2</w:t>
      </w:r>
    </w:p>
    <w:p w:rsidR="00000000" w:rsidRPr="00A760EF" w:rsidRDefault="00A638A6" w:rsidP="00A760EF">
      <w:pPr>
        <w:pStyle w:val="BodyText"/>
      </w:pPr>
    </w:p>
    <w:tbl>
      <w:tblPr>
        <w:tblW w:w="9200" w:type="dxa"/>
        <w:tblLayout w:type="fixed"/>
        <w:tblCellMar>
          <w:left w:w="62" w:type="dxa"/>
          <w:right w:w="62" w:type="dxa"/>
        </w:tblCellMar>
        <w:tblLook w:val="0000" w:firstRow="0" w:lastRow="0" w:firstColumn="0" w:lastColumn="0" w:noHBand="0" w:noVBand="0"/>
      </w:tblPr>
      <w:tblGrid>
        <w:gridCol w:w="1582"/>
        <w:gridCol w:w="1800"/>
        <w:gridCol w:w="2722"/>
        <w:gridCol w:w="3096"/>
      </w:tblGrid>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MSL09v2.1 qualifications</w:t>
            </w:r>
          </w:p>
        </w:tc>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 qualifications</w:t>
            </w:r>
          </w:p>
        </w:tc>
        <w:tc>
          <w:tcPr>
            <w:tcW w:w="27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Title</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 - all equivalent</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27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III in Laboratory Skills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Prerequisite unit listed against HLTPAT419A removed – unit has no prerequisite</w:t>
            </w:r>
          </w:p>
          <w:p w:rsidR="00000000" w:rsidRPr="00A760EF" w:rsidRDefault="00A638A6" w:rsidP="00A760EF">
            <w:pPr>
              <w:pStyle w:val="BodyText"/>
            </w:pPr>
          </w:p>
          <w:p w:rsidR="00000000" w:rsidRDefault="00A638A6" w:rsidP="00A760EF">
            <w:pPr>
              <w:pStyle w:val="BodyText"/>
              <w:rPr>
                <w:lang w:val="en-NZ"/>
              </w:rPr>
            </w:pPr>
            <w:r w:rsidRPr="00A760EF">
              <w:t>HLTPAT units updated to current versions</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27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IV in Laboratory Techniques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Correction of MSAEN</w:t>
            </w:r>
            <w:r w:rsidRPr="00A760EF">
              <w:t>V units listed in Release 2</w:t>
            </w:r>
          </w:p>
          <w:p w:rsidR="00000000" w:rsidRPr="00A760EF" w:rsidRDefault="00A638A6" w:rsidP="00A760EF">
            <w:pPr>
              <w:pStyle w:val="BodyText"/>
            </w:pPr>
          </w:p>
          <w:p w:rsidR="00000000" w:rsidRPr="00A760EF" w:rsidRDefault="00A638A6" w:rsidP="00A760EF">
            <w:pPr>
              <w:pStyle w:val="BodyText"/>
            </w:pPr>
            <w:r w:rsidRPr="00A760EF">
              <w:t>Prerequisite unit listed against HLTPAT419A removed – unit has no prerequisite</w:t>
            </w:r>
          </w:p>
          <w:p w:rsidR="00000000" w:rsidRPr="00A760EF" w:rsidRDefault="00A638A6" w:rsidP="00A760EF">
            <w:pPr>
              <w:pStyle w:val="BodyText"/>
            </w:pPr>
          </w:p>
          <w:p w:rsidR="00000000" w:rsidRDefault="00A638A6" w:rsidP="00A760EF">
            <w:pPr>
              <w:pStyle w:val="BodyText"/>
              <w:rPr>
                <w:lang w:val="en-NZ"/>
              </w:rPr>
            </w:pPr>
            <w:r w:rsidRPr="00A760EF">
              <w:t>HLTPAT units updated to current versions</w:t>
            </w:r>
          </w:p>
        </w:tc>
      </w:tr>
      <w:tr w:rsidR="00000000"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27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Diploma of Laboratory Technology</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Correction of MSAENV units listed in Release 2</w:t>
            </w:r>
          </w:p>
          <w:p w:rsidR="00000000" w:rsidRPr="00A760EF" w:rsidRDefault="00A638A6" w:rsidP="00A760EF">
            <w:pPr>
              <w:pStyle w:val="BodyText"/>
            </w:pPr>
          </w:p>
          <w:p w:rsidR="00000000" w:rsidRPr="00A760EF" w:rsidRDefault="00A638A6" w:rsidP="00A760EF">
            <w:pPr>
              <w:pStyle w:val="BodyText"/>
            </w:pPr>
            <w:r w:rsidRPr="00A760EF">
              <w:t>Prerequisite unit listed against HLTPAT419A removed – unit has no prerequisite</w:t>
            </w:r>
          </w:p>
          <w:p w:rsidR="00000000" w:rsidRPr="00A760EF" w:rsidRDefault="00A638A6" w:rsidP="00A760EF">
            <w:pPr>
              <w:pStyle w:val="BodyText"/>
            </w:pPr>
          </w:p>
          <w:p w:rsidR="00000000" w:rsidRDefault="00A638A6" w:rsidP="00A760EF">
            <w:pPr>
              <w:pStyle w:val="BodyText"/>
              <w:rPr>
                <w:lang w:val="en-NZ"/>
              </w:rPr>
            </w:pPr>
            <w:r w:rsidRPr="00A760EF">
              <w:t xml:space="preserve">Incorrect elevtive units listed in Group 2 in Release 2  </w:t>
            </w:r>
          </w:p>
        </w:tc>
      </w:tr>
      <w:tr w:rsidR="00000000" w:rsidRPr="00A760EF" w:rsidTr="00A760EF">
        <w:tc>
          <w:tcPr>
            <w:tcW w:w="15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MSL60109</w:t>
            </w:r>
          </w:p>
        </w:tc>
        <w:tc>
          <w:tcPr>
            <w:tcW w:w="1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27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Diploma of Laboratory Operations</w:t>
            </w:r>
          </w:p>
        </w:tc>
        <w:tc>
          <w:tcPr>
            <w:tcW w:w="30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 xml:space="preserve">Correction of MSAENV units listed in Release 2  </w:t>
            </w:r>
          </w:p>
        </w:tc>
      </w:tr>
    </w:tbl>
    <w:p w:rsidR="00000000" w:rsidRPr="00A760EF" w:rsidRDefault="00A638A6" w:rsidP="00A760EF">
      <w:pPr>
        <w:pStyle w:val="Heading2"/>
      </w:pPr>
    </w:p>
    <w:p w:rsidR="00000000" w:rsidRPr="00A760EF" w:rsidRDefault="00A638A6" w:rsidP="00A760EF">
      <w:pPr>
        <w:pStyle w:val="Heading2"/>
      </w:pPr>
      <w:r w:rsidRPr="00A760EF">
        <w:rPr>
          <w:rStyle w:val="SpecialBold"/>
        </w:rPr>
        <w:t>MSL09v</w:t>
      </w:r>
      <w:r w:rsidRPr="00A760EF">
        <w:rPr>
          <w:rStyle w:val="SpecialBold"/>
        </w:rPr>
        <w:t>2 Summary mapping</w:t>
      </w:r>
    </w:p>
    <w:p w:rsidR="00000000" w:rsidRPr="00A760EF" w:rsidRDefault="00A638A6" w:rsidP="00A760EF">
      <w:pPr>
        <w:pStyle w:val="BodyText"/>
      </w:pPr>
    </w:p>
    <w:p w:rsidR="00000000" w:rsidRPr="00A760EF" w:rsidRDefault="00A638A6" w:rsidP="00A760EF">
      <w:pPr>
        <w:pStyle w:val="Heading3"/>
      </w:pPr>
      <w:r w:rsidRPr="00A760EF">
        <w:rPr>
          <w:rStyle w:val="SpecialBold"/>
        </w:rPr>
        <w:t>New units of competency</w:t>
      </w:r>
    </w:p>
    <w:p w:rsidR="00000000" w:rsidRPr="00A760EF" w:rsidRDefault="00A638A6" w:rsidP="00A760EF">
      <w:pPr>
        <w:pStyle w:val="BodyText"/>
      </w:pPr>
    </w:p>
    <w:tbl>
      <w:tblPr>
        <w:tblW w:w="9332" w:type="dxa"/>
        <w:tblLayout w:type="fixed"/>
        <w:tblCellMar>
          <w:left w:w="62" w:type="dxa"/>
          <w:right w:w="62" w:type="dxa"/>
        </w:tblCellMar>
        <w:tblLook w:val="0000" w:firstRow="0" w:lastRow="0" w:firstColumn="0" w:lastColumn="0" w:noHBand="0" w:noVBand="0"/>
      </w:tblPr>
      <w:tblGrid>
        <w:gridCol w:w="2047"/>
        <w:gridCol w:w="7285"/>
      </w:tblGrid>
      <w:tr w:rsidR="00000000" w:rsidTr="00A638A6">
        <w:trPr>
          <w:tblHeader/>
        </w:trPr>
        <w:tc>
          <w:tcPr>
            <w:tcW w:w="2047"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w:t>
            </w:r>
          </w:p>
        </w:tc>
        <w:tc>
          <w:tcPr>
            <w:tcW w:w="7285"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Unit title</w:t>
            </w:r>
          </w:p>
        </w:tc>
      </w:tr>
      <w:tr w:rsidR="00000000" w:rsidTr="00A638A6">
        <w:tc>
          <w:tcPr>
            <w:tcW w:w="2047"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t>MSL975024A</w:t>
            </w:r>
          </w:p>
        </w:tc>
        <w:tc>
          <w:tcPr>
            <w:tcW w:w="7285"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t>Locate, record and collect forensic samples</w:t>
            </w:r>
          </w:p>
        </w:tc>
      </w:tr>
      <w:tr w:rsidR="00000000" w:rsidTr="00A638A6">
        <w:tc>
          <w:tcPr>
            <w:tcW w:w="2047"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t>MSL975025A</w:t>
            </w:r>
          </w:p>
        </w:tc>
        <w:tc>
          <w:tcPr>
            <w:tcW w:w="7285"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laboratory testing of forensic samples</w:t>
            </w:r>
          </w:p>
        </w:tc>
      </w:tr>
      <w:tr w:rsidR="00000000" w:rsidRPr="00A760EF" w:rsidTr="00A638A6">
        <w:tc>
          <w:tcPr>
            <w:tcW w:w="2047"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Default="00A638A6" w:rsidP="00A760EF">
            <w:pPr>
              <w:pStyle w:val="BodyText"/>
              <w:rPr>
                <w:lang w:val="en-NZ"/>
              </w:rPr>
            </w:pPr>
            <w:r w:rsidRPr="00A760EF">
              <w:t>MSL975026A</w:t>
            </w:r>
          </w:p>
        </w:tc>
        <w:tc>
          <w:tcPr>
            <w:tcW w:w="7285" w:type="dxa"/>
            <w:tcBorders>
              <w:top w:val="single" w:sz="8" w:space="0" w:color="auto"/>
              <w:left w:val="single" w:sz="8" w:space="0" w:color="auto"/>
              <w:bottom w:val="single" w:sz="8" w:space="0" w:color="auto"/>
              <w:right w:val="single" w:sz="8" w:space="0" w:color="auto"/>
            </w:tcBorders>
            <w:tcMar>
              <w:top w:w="0" w:type="dxa"/>
              <w:left w:w="62" w:type="dxa"/>
              <w:bottom w:w="0" w:type="dxa"/>
              <w:right w:w="62" w:type="dxa"/>
            </w:tcMar>
          </w:tcPr>
          <w:p w:rsidR="00000000" w:rsidRPr="00A760EF" w:rsidRDefault="00A638A6" w:rsidP="00A760EF">
            <w:pPr>
              <w:pStyle w:val="BodyText"/>
            </w:pPr>
            <w:r w:rsidRPr="00A760EF">
              <w:t>Perform physical examination of forensic samples</w:t>
            </w:r>
          </w:p>
        </w:tc>
      </w:tr>
    </w:tbl>
    <w:p w:rsidR="00000000" w:rsidRPr="00A760EF" w:rsidRDefault="00A638A6" w:rsidP="00A760EF">
      <w:pPr>
        <w:pStyle w:val="BodyText"/>
      </w:pPr>
    </w:p>
    <w:p w:rsidR="00000000" w:rsidRPr="00A760EF" w:rsidRDefault="00A638A6" w:rsidP="00A760EF">
      <w:pPr>
        <w:pStyle w:val="Heading3"/>
      </w:pPr>
      <w:r w:rsidRPr="00A760EF">
        <w:rPr>
          <w:rStyle w:val="SpecialBold"/>
        </w:rPr>
        <w:t>MSA09v2 qualifications mapping – ISC upgrades</w:t>
      </w:r>
    </w:p>
    <w:p w:rsidR="00000000" w:rsidRPr="00A760EF" w:rsidRDefault="00A638A6" w:rsidP="00A760EF">
      <w:pPr>
        <w:pStyle w:val="BodyText"/>
      </w:pPr>
    </w:p>
    <w:tbl>
      <w:tblPr>
        <w:tblW w:w="9374" w:type="dxa"/>
        <w:tblLayout w:type="fixed"/>
        <w:tblCellMar>
          <w:left w:w="62" w:type="dxa"/>
          <w:right w:w="62" w:type="dxa"/>
        </w:tblCellMar>
        <w:tblLook w:val="0000" w:firstRow="0" w:lastRow="0" w:firstColumn="0" w:lastColumn="0" w:noHBand="0" w:noVBand="0"/>
      </w:tblPr>
      <w:tblGrid>
        <w:gridCol w:w="1230"/>
        <w:gridCol w:w="1359"/>
        <w:gridCol w:w="4373"/>
        <w:gridCol w:w="2412"/>
      </w:tblGrid>
      <w:tr w:rsidR="00000000" w:rsidTr="00A760EF">
        <w:trPr>
          <w:trHeight w:val="274"/>
          <w:tblHeader/>
        </w:trPr>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MSL09v1</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MSL09v2</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Title</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 equivalence</w:t>
            </w:r>
          </w:p>
        </w:tc>
      </w:tr>
      <w:tr w:rsidR="00000000" w:rsidTr="00A760EF">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 in Sampling and Measurement</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No change</w:t>
            </w:r>
          </w:p>
        </w:tc>
      </w:tr>
      <w:tr w:rsidR="00000000" w:rsidTr="00A760EF">
        <w:trPr>
          <w:trHeight w:val="309"/>
        </w:trPr>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III in Laboratory Skills</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Prerequisite unit listed against HLTPAT417A removed – unit has no prerequisite</w:t>
            </w:r>
          </w:p>
        </w:tc>
      </w:tr>
      <w:tr w:rsidR="00000000" w:rsidTr="00A760EF">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Certificate IV in Laboratory Techniques</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3 additional electives - equivalent</w:t>
            </w:r>
          </w:p>
        </w:tc>
      </w:tr>
      <w:tr w:rsidR="00000000" w:rsidTr="00A760EF">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Diploma of Laboratory Technology</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3 additional electives - equivalent</w:t>
            </w:r>
          </w:p>
        </w:tc>
      </w:tr>
      <w:tr w:rsidR="00000000" w:rsidTr="00A760EF">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Diploma of Laboratory Operations</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3 additional electives - equivalent</w:t>
            </w:r>
          </w:p>
        </w:tc>
      </w:tr>
      <w:tr w:rsidR="00000000" w:rsidRPr="00A760EF" w:rsidTr="00A760EF">
        <w:trPr>
          <w:trHeight w:val="309"/>
        </w:trPr>
        <w:tc>
          <w:tcPr>
            <w:tcW w:w="12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w:t>
            </w:r>
          </w:p>
        </w:tc>
        <w:tc>
          <w:tcPr>
            <w:tcW w:w="13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w:t>
            </w:r>
          </w:p>
        </w:tc>
        <w:tc>
          <w:tcPr>
            <w:tcW w:w="437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Vocational Graduate Certificate in Instrumental Analysis</w:t>
            </w:r>
          </w:p>
        </w:tc>
        <w:tc>
          <w:tcPr>
            <w:tcW w:w="24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No change</w:t>
            </w:r>
          </w:p>
        </w:tc>
      </w:tr>
    </w:tbl>
    <w:p w:rsidR="00000000" w:rsidRPr="00A760EF" w:rsidRDefault="00A638A6" w:rsidP="00A760EF">
      <w:pPr>
        <w:pStyle w:val="BodyText"/>
      </w:pPr>
    </w:p>
    <w:p w:rsidR="00000000" w:rsidRPr="00A760EF" w:rsidRDefault="00A638A6" w:rsidP="00A760EF">
      <w:pPr>
        <w:pStyle w:val="BodyText"/>
      </w:pPr>
    </w:p>
    <w:p w:rsidR="00000000" w:rsidRPr="00A760EF" w:rsidRDefault="00A638A6" w:rsidP="00A760EF">
      <w:pPr>
        <w:pStyle w:val="Heading3"/>
      </w:pPr>
      <w:r w:rsidRPr="00A760EF">
        <w:lastRenderedPageBreak/>
        <w:t>Mapping of qualifications –</w:t>
      </w:r>
      <w:r w:rsidRPr="00A760EF">
        <w:t xml:space="preserve"> MSL09v1.1/1.2 to MSL09v1 (ISC updates)</w:t>
      </w:r>
    </w:p>
    <w:p w:rsidR="00000000" w:rsidRPr="00A760EF" w:rsidRDefault="00A638A6" w:rsidP="00A760EF">
      <w:pPr>
        <w:pStyle w:val="BodyText"/>
      </w:pPr>
    </w:p>
    <w:tbl>
      <w:tblPr>
        <w:tblW w:w="0" w:type="auto"/>
        <w:tblCellMar>
          <w:left w:w="62" w:type="dxa"/>
          <w:right w:w="62" w:type="dxa"/>
        </w:tblCellMar>
        <w:tblLook w:val="0000" w:firstRow="0" w:lastRow="0" w:firstColumn="0" w:lastColumn="0" w:noHBand="0" w:noVBand="0"/>
      </w:tblPr>
      <w:tblGrid>
        <w:gridCol w:w="4860"/>
        <w:gridCol w:w="4680"/>
        <w:gridCol w:w="2700"/>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MSL09v1.1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MSL09v1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 – all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 Certificate II in Sampling and Measurement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 Certificate II in Sampling and Measurement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Accredited courses included in import</w:t>
            </w:r>
            <w:r w:rsidRPr="00A760EF">
              <w:t>ation allowance, updated sustainability unit.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 Certificate III in Laboratory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 Certificate III in Laboratory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Accredited courses included in importation allowance, updated sustainability unit.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 Certificate IV in Laboratory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 Certificate IV in Laboratory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Accredited courses included in importation allowance, updated sustainability units, prerequisites corrected for MSL975007A and 5016A.</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 Diploma of Lab</w:t>
            </w:r>
            <w:r w:rsidRPr="00A760EF">
              <w:t>oratory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 Diploma of Laboratory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Accredited courses included in importation allowance, updated sustainability units, prerequisites corrected for MSL975007A and 5016A.</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 Advanced Diploma of Laboratory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MSL60109 </w:t>
            </w:r>
            <w:r w:rsidRPr="00A760EF">
              <w:t>Advanced Diploma of Laboratory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Accredited courses included in importation allowance, updated sustainability units, prerequisites corrected for MSL975007A and 5016A.</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 Vocational Graduate Certificate in Instrumental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 Voca</w:t>
            </w:r>
            <w:r w:rsidRPr="00A760EF">
              <w:t>tional Graduate Certificate in Instrumental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Reformatted June 2010. Included importation allowance and corrected error in number of electives. No actual change to packaging.</w:t>
            </w:r>
          </w:p>
        </w:tc>
      </w:tr>
    </w:tbl>
    <w:p w:rsidR="00000000" w:rsidRPr="00A760EF" w:rsidRDefault="00A638A6" w:rsidP="00A760EF">
      <w:pPr>
        <w:pStyle w:val="BodyText"/>
      </w:pPr>
    </w:p>
    <w:p w:rsidR="00000000" w:rsidRPr="00A760EF" w:rsidRDefault="00A638A6" w:rsidP="00A760EF">
      <w:pPr>
        <w:pStyle w:val="Heading3"/>
      </w:pPr>
      <w:r w:rsidRPr="00A760EF">
        <w:t>Mapping of qualifications – MSL09 to PML04</w:t>
      </w:r>
    </w:p>
    <w:p w:rsidR="00000000" w:rsidRPr="00A760EF" w:rsidRDefault="00A638A6" w:rsidP="00A760EF">
      <w:pPr>
        <w:pStyle w:val="BodyText"/>
      </w:pPr>
    </w:p>
    <w:tbl>
      <w:tblPr>
        <w:tblW w:w="0" w:type="auto"/>
        <w:tblCellMar>
          <w:left w:w="62" w:type="dxa"/>
          <w:right w:w="62" w:type="dxa"/>
        </w:tblCellMar>
        <w:tblLook w:val="0000" w:firstRow="0" w:lastRow="0" w:firstColumn="0" w:lastColumn="0" w:noHBand="0" w:noVBand="0"/>
      </w:tblPr>
      <w:tblGrid>
        <w:gridCol w:w="4848"/>
        <w:gridCol w:w="4766"/>
        <w:gridCol w:w="2605"/>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lastRenderedPageBreak/>
              <w:t>MSL09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PML04 qualifications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MSL20109 Certificate II in Sampling and Measurement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PML20104 Certificate II in Sampling and Measurement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Sustainability unit added to mandatory units – not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MSL30109 Certificate III in Laboratory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PML30104 Cer</w:t>
            </w:r>
            <w:r w:rsidRPr="00A760EF">
              <w:t>tificate III in Laboratory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Sustainability unit added to mandatory units – not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MSL40109 Certificate IV in Laboratory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PML40104 Certificate IV in Laboratory Techniques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Sustainability unit added to mandatory units and additional e</w:t>
            </w:r>
            <w:r w:rsidRPr="00A760EF">
              <w:t>lectives - not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MSL50109 Diploma of Laboratory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PML50104 Diploma of Laboratory 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Sustainability unit added to mandatory units – not equivalent</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MSL60109 Advanced Diploma of Laboratory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PML60104 Advanced Diploma of Laboratory Operations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Sustainability unit added to mandatory units and additional electives – not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New qualification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MSL70109 Vocational Graduate Certificate in Instrumental Analysis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New qualification</w:t>
            </w:r>
          </w:p>
        </w:tc>
      </w:tr>
    </w:tbl>
    <w:p w:rsidR="00000000" w:rsidRPr="00A760EF" w:rsidRDefault="00A638A6" w:rsidP="00A760EF">
      <w:pPr>
        <w:pStyle w:val="BodyText"/>
      </w:pPr>
    </w:p>
    <w:p w:rsidR="00000000" w:rsidRPr="00A760EF" w:rsidRDefault="00A638A6" w:rsidP="00A760EF">
      <w:pPr>
        <w:pStyle w:val="BodyText"/>
      </w:pPr>
    </w:p>
    <w:p w:rsidR="00000000" w:rsidRPr="00A760EF" w:rsidRDefault="00A638A6" w:rsidP="00A760EF">
      <w:pPr>
        <w:pStyle w:val="Heading3"/>
      </w:pPr>
      <w:r w:rsidRPr="00A760EF">
        <w:t xml:space="preserve">Mapping </w:t>
      </w:r>
      <w:r w:rsidRPr="00A760EF">
        <w:t>of Units</w:t>
      </w:r>
    </w:p>
    <w:p w:rsidR="00000000" w:rsidRPr="00A760EF" w:rsidRDefault="00A638A6" w:rsidP="00A760EF">
      <w:pPr>
        <w:pStyle w:val="BodyText"/>
      </w:pPr>
    </w:p>
    <w:p w:rsidR="00000000" w:rsidRPr="00A760EF" w:rsidRDefault="00A638A6" w:rsidP="00A760EF">
      <w:pPr>
        <w:pStyle w:val="Heading3"/>
      </w:pPr>
      <w:r w:rsidRPr="00A760EF">
        <w:t>MSL09v1.1 to MSL09v1 – changes to imported units</w:t>
      </w:r>
    </w:p>
    <w:p w:rsidR="00000000" w:rsidRPr="00A760EF" w:rsidRDefault="00A638A6" w:rsidP="00A760EF">
      <w:pPr>
        <w:pStyle w:val="BodyText"/>
      </w:pPr>
    </w:p>
    <w:tbl>
      <w:tblPr>
        <w:tblW w:w="0" w:type="auto"/>
        <w:tblCellMar>
          <w:left w:w="62" w:type="dxa"/>
          <w:right w:w="62" w:type="dxa"/>
        </w:tblCellMar>
        <w:tblLook w:val="0000" w:firstRow="0" w:lastRow="0" w:firstColumn="0" w:lastColumn="0" w:noHBand="0" w:noVBand="0"/>
      </w:tblPr>
      <w:tblGrid>
        <w:gridCol w:w="1588"/>
        <w:gridCol w:w="3969"/>
        <w:gridCol w:w="1701"/>
        <w:gridCol w:w="4253"/>
        <w:gridCol w:w="2905"/>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MSL09v1.1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pPr>
              <w:pStyle w:val="BodyText"/>
              <w:keepNext w:val="0"/>
              <w:keepLines w:val="0"/>
              <w:contextualSpacing w:val="0"/>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MSL09v1</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pPr>
              <w:pStyle w:val="BodyText"/>
              <w:keepNext w:val="0"/>
              <w:keepLines w:val="0"/>
              <w:contextualSpacing w:val="0"/>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MSAENV272B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MSAENV272A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Terminology clarified and range expanded. Equivalent.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MSAENV472B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MSAENV472A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environmentally sustainable work practices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Terminology clarified and range expanded. Equival</w:t>
            </w:r>
            <w:r w:rsidRPr="00A760EF">
              <w:t>ent.</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MSAENV672B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Develop workplace policy and procedures for environmental </w:t>
            </w:r>
            <w:r w:rsidRPr="00A760EF">
              <w:lastRenderedPageBreak/>
              <w:t>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MSAENV672A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workplace policy and procedures for sustainability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 xml:space="preserve">Terminology clarified and range expanded. Title </w:t>
            </w:r>
            <w:r w:rsidRPr="00A760EF">
              <w:lastRenderedPageBreak/>
              <w:t>corrected to include ‘environmental’. Equivalent</w:t>
            </w:r>
            <w:r w:rsidRPr="00A760EF">
              <w:t>.</w:t>
            </w:r>
          </w:p>
        </w:tc>
      </w:tr>
    </w:tbl>
    <w:p w:rsidR="00000000" w:rsidRPr="00A760EF" w:rsidRDefault="00A638A6" w:rsidP="00A760EF">
      <w:pPr>
        <w:pStyle w:val="BodyText"/>
      </w:pPr>
    </w:p>
    <w:p w:rsidR="00000000" w:rsidRPr="00A760EF" w:rsidRDefault="00A638A6" w:rsidP="00A760EF">
      <w:pPr>
        <w:pStyle w:val="Heading3"/>
      </w:pPr>
      <w:r w:rsidRPr="00A760EF">
        <w:t>Mapping of units in MSL09, including pre-requisite requirements</w:t>
      </w:r>
    </w:p>
    <w:p w:rsidR="00000000" w:rsidRPr="00A760EF" w:rsidRDefault="00A638A6" w:rsidP="00A760EF">
      <w:pPr>
        <w:pStyle w:val="BodyText"/>
      </w:pPr>
    </w:p>
    <w:p w:rsidR="00000000" w:rsidRPr="00A760EF" w:rsidRDefault="00A638A6" w:rsidP="00A760EF">
      <w:pPr>
        <w:pStyle w:val="Heading4"/>
      </w:pPr>
      <w:r w:rsidRPr="00A760EF">
        <w:t>PML04 to MSL09</w:t>
      </w:r>
    </w:p>
    <w:p w:rsidR="00000000" w:rsidRPr="00A760EF" w:rsidRDefault="00A638A6" w:rsidP="00A760EF">
      <w:pPr>
        <w:pStyle w:val="BodyText"/>
      </w:pPr>
      <w:r w:rsidRPr="00A760EF">
        <w:rPr>
          <w:rStyle w:val="SpecialBold"/>
        </w:rPr>
        <w:t>Legend – sector competency field codes</w:t>
      </w:r>
    </w:p>
    <w:p w:rsidR="00000000" w:rsidRPr="00A760EF" w:rsidRDefault="00A638A6" w:rsidP="00A760EF">
      <w:pPr>
        <w:pStyle w:val="BodyText"/>
      </w:pPr>
      <w:r w:rsidRPr="00A760EF">
        <w:t>CAL</w:t>
      </w:r>
      <w:r w:rsidRPr="00A760EF">
        <w:tab/>
      </w:r>
      <w:r w:rsidRPr="00A760EF">
        <w:tab/>
        <w:t>90</w:t>
      </w:r>
    </w:p>
    <w:p w:rsidR="00000000" w:rsidRPr="00A760EF" w:rsidRDefault="00A638A6" w:rsidP="00A760EF">
      <w:pPr>
        <w:pStyle w:val="BodyText"/>
      </w:pPr>
      <w:r w:rsidRPr="00A760EF">
        <w:t>COM/ORG</w:t>
      </w:r>
      <w:r w:rsidRPr="00A760EF">
        <w:tab/>
        <w:t>91</w:t>
      </w:r>
    </w:p>
    <w:p w:rsidR="00000000" w:rsidRPr="00A760EF" w:rsidRDefault="00A638A6" w:rsidP="00A760EF">
      <w:pPr>
        <w:pStyle w:val="BodyText"/>
      </w:pPr>
      <w:r w:rsidRPr="00A760EF">
        <w:t>DATA</w:t>
      </w:r>
      <w:r w:rsidRPr="00A760EF">
        <w:tab/>
      </w:r>
      <w:r w:rsidRPr="00A760EF">
        <w:tab/>
        <w:t>92</w:t>
      </w:r>
    </w:p>
    <w:p w:rsidR="00000000" w:rsidRPr="00A760EF" w:rsidRDefault="00A638A6" w:rsidP="00A760EF">
      <w:pPr>
        <w:pStyle w:val="BodyText"/>
      </w:pPr>
      <w:r w:rsidRPr="00A760EF">
        <w:t>MAIN</w:t>
      </w:r>
      <w:r w:rsidRPr="00A760EF">
        <w:tab/>
      </w:r>
      <w:r w:rsidRPr="00A760EF">
        <w:tab/>
        <w:t>93</w:t>
      </w:r>
    </w:p>
    <w:p w:rsidR="00000000" w:rsidRPr="00A760EF" w:rsidRDefault="00A638A6" w:rsidP="00A760EF">
      <w:pPr>
        <w:pStyle w:val="BodyText"/>
      </w:pPr>
      <w:r w:rsidRPr="00A760EF">
        <w:t>OHS</w:t>
      </w:r>
      <w:r w:rsidRPr="00A760EF">
        <w:tab/>
      </w:r>
      <w:r w:rsidRPr="00A760EF">
        <w:tab/>
        <w:t>94</w:t>
      </w:r>
    </w:p>
    <w:p w:rsidR="00000000" w:rsidRPr="00A760EF" w:rsidRDefault="00A638A6" w:rsidP="00A760EF">
      <w:pPr>
        <w:pStyle w:val="BodyText"/>
      </w:pPr>
      <w:r w:rsidRPr="00A760EF">
        <w:t>SAMP</w:t>
      </w:r>
      <w:r w:rsidRPr="00A760EF">
        <w:tab/>
      </w:r>
      <w:r w:rsidRPr="00A760EF">
        <w:tab/>
        <w:t>95</w:t>
      </w:r>
    </w:p>
    <w:p w:rsidR="00000000" w:rsidRPr="00A760EF" w:rsidRDefault="00A638A6" w:rsidP="00A760EF">
      <w:pPr>
        <w:pStyle w:val="BodyText"/>
      </w:pPr>
      <w:r w:rsidRPr="00A760EF">
        <w:t>SCIG</w:t>
      </w:r>
      <w:r w:rsidRPr="00A760EF">
        <w:tab/>
      </w:r>
      <w:r w:rsidRPr="00A760EF">
        <w:tab/>
        <w:t>96</w:t>
      </w:r>
    </w:p>
    <w:p w:rsidR="00000000" w:rsidRPr="00A760EF" w:rsidRDefault="00A638A6" w:rsidP="00A760EF">
      <w:pPr>
        <w:pStyle w:val="BodyText"/>
      </w:pPr>
      <w:r w:rsidRPr="00A760EF">
        <w:t>TEST</w:t>
      </w:r>
      <w:r w:rsidRPr="00A760EF">
        <w:tab/>
      </w:r>
      <w:r w:rsidRPr="00A760EF">
        <w:tab/>
        <w:t>97</w:t>
      </w:r>
    </w:p>
    <w:p w:rsidR="00000000" w:rsidRPr="00A760EF" w:rsidRDefault="00A638A6" w:rsidP="00A760EF">
      <w:pPr>
        <w:pStyle w:val="BodyText"/>
      </w:pPr>
    </w:p>
    <w:p w:rsidR="00000000" w:rsidRPr="00A760EF" w:rsidRDefault="00A638A6" w:rsidP="00A760EF">
      <w:pPr>
        <w:pStyle w:val="BodyText"/>
      </w:pPr>
      <w:r w:rsidRPr="00A760EF">
        <w:t>118 units (20 new, 92 revised and 6 imported)</w:t>
      </w:r>
    </w:p>
    <w:p w:rsidR="00000000" w:rsidRPr="00A760EF" w:rsidRDefault="00A638A6" w:rsidP="00A760EF">
      <w:pPr>
        <w:pStyle w:val="BodyText"/>
      </w:pPr>
    </w:p>
    <w:tbl>
      <w:tblPr>
        <w:tblW w:w="0" w:type="auto"/>
        <w:tblLayout w:type="fixed"/>
        <w:tblCellMar>
          <w:left w:w="62" w:type="dxa"/>
          <w:right w:w="62" w:type="dxa"/>
        </w:tblCellMar>
        <w:tblLook w:val="0000" w:firstRow="0" w:lastRow="0" w:firstColumn="0" w:lastColumn="0" w:noHBand="0" w:noVBand="0"/>
      </w:tblPr>
      <w:tblGrid>
        <w:gridCol w:w="1719"/>
        <w:gridCol w:w="1585"/>
        <w:gridCol w:w="2330"/>
        <w:gridCol w:w="1542"/>
        <w:gridCol w:w="1542"/>
      </w:tblGrid>
      <w:tr w:rsidR="00000000" w:rsidTr="00A760EF">
        <w:trPr>
          <w:tblHeader/>
        </w:trPr>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 PML04</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 MSL09</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title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Equivalence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Pre requisite</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PMLCAL400A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standard calibrations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non-standard calibrations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calibration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MSL905001A, MSL904001A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automated calibration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MSL905002A, MSL905001A, MSL904001A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PMLCOM300B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Communicate with other people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PMLCOM500B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w:t>
            </w:r>
            <w:r w:rsidRPr="00A760EF">
              <w:t>ovide information to customers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PMLCOM600B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Develop and maintain laboratory </w:t>
            </w:r>
            <w:r w:rsidRPr="00A760EF">
              <w:lastRenderedPageBreak/>
              <w:t>documentation</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PMLDATA200A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Record and present data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PMLDATA400A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Process and interpret data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PMLDATA500B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data and report results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PMLDATA501B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Use laboratory application software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PMLMAIN300B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the laboratory/field workplace fit for purpose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PMLMAIN400A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and control stocks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PMLMAIN501B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in the maintenance of reference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PMLMAIN502A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instruments and equipment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PMLOHS301B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 safely with instruments that emit ionising radiation</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PMLOHS302A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laboratory/field workplace safety</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PMLOHS400A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laboratory/field workplace safety</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PMLOHS601A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OHS and environmental management systems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PMLORG200A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 within a laboratory/field workplace (induction)</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PMLORG301A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Plan and conduct laboratory/field work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PMLORG400A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practical science classes and demonstrations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PMLORG500B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Schedule laboratory work for a small team</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laboratory operations in work/functional area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registration and statutory or legal compliance in work/functional area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PMLORG602B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Manage complex projects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PMLQUAL300B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achievement of quality objectives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PMLQUAL301B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critical control point requirements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PMLQUAL400B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ongoing development of HACCP plans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PMLQUAL401B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quality system and continuous improvement processes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PMLQUAL500A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the quality of test results and data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PMLQUAL600B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quality system and continuous improvement processes withi</w:t>
            </w:r>
            <w:r w:rsidRPr="00A760EF">
              <w:t>n work/functional area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PMLQUAL601B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an internal audit of the quality system</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PMLSAMP200A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Collect routine site samples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PMLSAMP201A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Handle and transport samples or equipment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PMLSAMP302A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Receive and prepare samples for testing</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PMLSAMP400B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Obtain representative samples in accordance with sampling plan</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PMLSAMP401A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mineral samples for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PMLSCIG300B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basic handblowing equipment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PMLSCIG301B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Repair glass apparatus using simple glassblowing equipment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manufacture glass apparatus and glass systems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MSL963002A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PMLSCIG502B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glass coating, grinding and finishing operations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MSL963002A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PMLSCIG503B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Construct, modify and maintain high vacuum </w:t>
            </w:r>
            <w:r w:rsidRPr="00A760EF">
              <w:lastRenderedPageBreak/>
              <w:t>systems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MSL963001A, </w:t>
            </w:r>
            <w:r w:rsidRPr="00A760EF">
              <w:lastRenderedPageBreak/>
              <w:t>MSL963002A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PMLTEAM600B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Manage and develop teams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PMLTEST200A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routine site measurements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basic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PMLTEST303B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working solutions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PMLTEST304B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culture media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PMLTEST305B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aseptic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PMLTEST306B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with fieldwork</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PMLTEST307B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trial batches for evaluation</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PMLTEST308A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microscopic examination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PMLTEST310A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PMLTEST402B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standardise and use solutions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PMLTEST403B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Not carried forward – replaced by MSL973012A and MSL974002A.</w:t>
            </w:r>
          </w:p>
          <w:p w:rsidR="00000000" w:rsidRDefault="00A638A6" w:rsidP="00A760EF">
            <w:pPr>
              <w:pStyle w:val="BodyText"/>
              <w:rPr>
                <w:lang w:val="en-NZ"/>
              </w:rPr>
            </w:pPr>
            <w:r w:rsidRPr="00A760EF">
              <w:t>No equivalent unit.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PMLTEST404A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chemical tests and procedures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PMLTEST405</w:t>
            </w:r>
            <w:r w:rsidRPr="00A760EF">
              <w:lastRenderedPageBreak/>
              <w:t>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MSL974004A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food tests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PMLTEST406A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physical tests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PMLTEST407A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biological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PMLTEST408A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Undertake environmental field-based monitoring</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PMLTEST409A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Capture and manage scientific</w:t>
            </w:r>
            <w:r w:rsidRPr="00A760EF">
              <w:t xml:space="preserve"> images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Undertake field-based, remote-sensing monitoring</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mechanical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tissue and cell cultures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microbiological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PMLTEST502B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haematological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PMLTEST503B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PMLTEST504</w:t>
            </w:r>
            <w:r w:rsidRPr="00A760EF">
              <w:t>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chemical pathology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MSL974006A, </w:t>
            </w:r>
            <w:r w:rsidRPr="00A760EF">
              <w:lastRenderedPageBreak/>
              <w:t>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PMLTEST505B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sensory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PMLTEST509B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immunohaematological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sampling, inspections and testing at construction sites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Not equivalent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MSL974002A, MSL973012A</w:t>
            </w:r>
          </w:p>
          <w:p w:rsidR="00000000" w:rsidRDefault="00A638A6" w:rsidP="00A760EF">
            <w:pPr>
              <w:pStyle w:val="BodyText"/>
              <w:rPr>
                <w:lang w:val="en-NZ"/>
              </w:rPr>
            </w:pPr>
            <w:r w:rsidRPr="00A760EF">
              <w:t>MSL954001A, MSL973009A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electrophoretic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 MSL974003A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PMLTEST513A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chromatographic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PMLTEST514</w:t>
            </w:r>
            <w:r w:rsidRPr="00A760EF">
              <w:lastRenderedPageBreak/>
              <w:t>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fire assay </w:t>
            </w:r>
            <w:r w:rsidRPr="00A760EF">
              <w:lastRenderedPageBreak/>
              <w:t>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MSL973011A </w:t>
            </w:r>
            <w:r w:rsidRPr="00A760EF">
              <w:lastRenderedPageBreak/>
              <w:t>or MSL954002A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PMLTEST515A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supervise complex environmental field surveys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PMLTEST516A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input to production trials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MSL974005A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MSL974010A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PMLTEST517A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tissue and cell culture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PMLTEST518A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molecular biology tests and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PMLTEST519A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Prepare animal and plant material for display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w:t>
            </w:r>
            <w:r w:rsidRPr="00A760EF">
              <w:t>T520A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engineering properties of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MSL974012A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MSL973001A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MSL973010A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PMLTEST521A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laboratory-based ecological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MSL974006A, MSL973004A, </w:t>
            </w:r>
            <w:r w:rsidRPr="00A760EF">
              <w:lastRenderedPageBreak/>
              <w:t>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PMLTEST522A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chemical properties of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MSL975009A</w:t>
            </w:r>
          </w:p>
          <w:p w:rsidR="00000000" w:rsidRPr="00A760EF" w:rsidRDefault="00A638A6" w:rsidP="00A760EF">
            <w:pPr>
              <w:pStyle w:val="BodyText"/>
            </w:pPr>
            <w:r w:rsidRPr="00A760EF">
              <w:t>OR</w:t>
            </w:r>
          </w:p>
          <w:p w:rsidR="00000000" w:rsidRPr="00A760EF" w:rsidRDefault="00A638A6" w:rsidP="00A760EF">
            <w:pPr>
              <w:pStyle w:val="BodyText"/>
            </w:pPr>
            <w:r w:rsidRPr="00A760EF">
              <w:t>MSL975020A</w:t>
            </w:r>
          </w:p>
          <w:p w:rsidR="00000000" w:rsidRPr="00A760EF" w:rsidRDefault="00A638A6" w:rsidP="00A760EF">
            <w:pPr>
              <w:pStyle w:val="BodyText"/>
            </w:pPr>
            <w:r w:rsidRPr="00A760EF">
              <w:t>AND</w:t>
            </w:r>
          </w:p>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719" w:type="dxa"/>
            <w:tcBorders>
              <w:top w:val="single" w:sz="4" w:space="0" w:color="auto"/>
              <w:left w:val="single" w:sz="4" w:space="0" w:color="auto"/>
              <w:bottom w:val="single" w:sz="4" w:space="0" w:color="auto"/>
              <w:right w:val="nil"/>
            </w:tcBorders>
            <w:tcMar>
              <w:top w:w="0" w:type="dxa"/>
              <w:left w:w="62" w:type="dxa"/>
              <w:bottom w:w="0" w:type="dxa"/>
              <w:right w:w="62" w:type="dxa"/>
            </w:tcMar>
          </w:tcPr>
          <w:p w:rsidR="00000000" w:rsidRDefault="00A638A6" w:rsidP="00A760EF">
            <w:pPr>
              <w:pStyle w:val="BodyText"/>
              <w:rPr>
                <w:lang w:val="en-NZ"/>
              </w:rPr>
            </w:pPr>
            <w:r w:rsidRPr="00A760EF">
              <w:t>PMLTEST523A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complex ins</w:t>
            </w:r>
            <w:r w:rsidRPr="00A760EF">
              <w:t>trumental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MSL975009A</w:t>
            </w:r>
          </w:p>
          <w:p w:rsidR="00000000" w:rsidRPr="00A760EF" w:rsidRDefault="00A638A6" w:rsidP="00A760EF">
            <w:pPr>
              <w:pStyle w:val="BodyText"/>
            </w:pPr>
            <w:r w:rsidRPr="00A760EF">
              <w:t>OR</w:t>
            </w:r>
          </w:p>
          <w:p w:rsidR="00000000" w:rsidRPr="00A760EF" w:rsidRDefault="00A638A6" w:rsidP="00A760EF">
            <w:pPr>
              <w:pStyle w:val="BodyText"/>
            </w:pPr>
            <w:r w:rsidRPr="00A760EF">
              <w:t>MSL975020A</w:t>
            </w:r>
          </w:p>
          <w:p w:rsidR="00000000" w:rsidRPr="00A760EF" w:rsidRDefault="00A638A6" w:rsidP="00A760EF">
            <w:pPr>
              <w:pStyle w:val="BodyText"/>
            </w:pPr>
            <w:r w:rsidRPr="00A760EF">
              <w:t>AND</w:t>
            </w:r>
          </w:p>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and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lastRenderedPageBreak/>
              <w:t>OR</w:t>
            </w:r>
          </w:p>
          <w:p w:rsidR="00000000" w:rsidRDefault="00A638A6" w:rsidP="00A760EF">
            <w:pPr>
              <w:pStyle w:val="BodyText"/>
              <w:rPr>
                <w:lang w:val="en-NZ"/>
              </w:rPr>
            </w:pPr>
            <w:r w:rsidRPr="00A760EF">
              <w:t>MSL974001A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PMLTEST524A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spectrometric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PMLTEST525A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electrometric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PMLTEST526A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food analyses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Default="00A638A6" w:rsidP="00A760EF">
            <w:pPr>
              <w:pStyle w:val="BodyText"/>
              <w:rPr>
                <w:lang w:val="en-NZ"/>
              </w:rPr>
            </w:pPr>
            <w:r w:rsidRPr="00A760EF">
              <w:t xml:space="preserve">MSL974006A, MSL973004A, </w:t>
            </w:r>
            <w:r w:rsidRPr="00A760EF">
              <w:lastRenderedPageBreak/>
              <w:t>MSL973007A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PMLTEST601B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Classify building sites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MSL975023A</w:t>
            </w:r>
          </w:p>
          <w:p w:rsidR="00000000" w:rsidRPr="00A760EF" w:rsidRDefault="00A638A6" w:rsidP="00A760EF">
            <w:pPr>
              <w:pStyle w:val="BodyText"/>
            </w:pPr>
            <w:r w:rsidRPr="00A760EF">
              <w:t>OR</w:t>
            </w:r>
          </w:p>
          <w:p w:rsidR="00000000" w:rsidRPr="00A760EF" w:rsidRDefault="00A638A6" w:rsidP="00A760EF">
            <w:pPr>
              <w:pStyle w:val="BodyText"/>
            </w:pPr>
            <w:r w:rsidRPr="00A760EF">
              <w:t>MSL975007A</w:t>
            </w:r>
          </w:p>
          <w:p w:rsidR="00000000" w:rsidRPr="00A760EF" w:rsidRDefault="00A638A6" w:rsidP="00A760EF">
            <w:pPr>
              <w:pStyle w:val="BodyText"/>
            </w:pPr>
            <w:r w:rsidRPr="00A760EF">
              <w:t>AND</w:t>
            </w:r>
          </w:p>
          <w:p w:rsidR="00000000" w:rsidRDefault="00A638A6" w:rsidP="00A760EF">
            <w:pPr>
              <w:pStyle w:val="BodyText"/>
              <w:rPr>
                <w:lang w:val="en-NZ"/>
              </w:rPr>
            </w:pPr>
            <w:r w:rsidRPr="00A760EF">
              <w:t>MSL954001A, MSL973009A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PMLTEST602A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plans and quality assurance procedures for environmental field activities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MSL975011A, MSL974007A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PMLTEST603A</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Evaluate and select appropriate test methods and/or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PMLTEST700B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development of products and applications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PMLTEST701B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Troubleshoot equipment and/or production processes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PMLTEST702B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validation of test methods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PMLTEST703B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w:t>
            </w:r>
            <w:r w:rsidRPr="00A760EF">
              <w:t>SL977004A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or adapt analyses and procedures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PMLTEST704B</w:t>
            </w: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Integrate data acquisition and interfacing systems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HLTPAT317A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Operate effectively within a pathology </w:t>
            </w:r>
            <w:r w:rsidRPr="00A760EF">
              <w:lastRenderedPageBreak/>
              <w:t>testing environment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HLTPAT419A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pathology tests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MSAENV272A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environmentally sustainable work practices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MSAENV472A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environmentally sustainable work practices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MSAENV672A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workplace policy and procedures for sustainability</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measurements and estimate uncertainties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calibration checks on equipment and assist with its maintenance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Authorise the issue of test results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MSL925001A, MSL924001A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a robotic sample preparation system</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a robotic sample preparation system</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field-based acceptance tests for construction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Conduct </w:t>
            </w:r>
            <w:r w:rsidRPr="00A760EF">
              <w:lastRenderedPageBreak/>
              <w:t>laboratory-based acceptance tests for construction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fire pouring techniques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with geotechnical site investigations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 and MSL974002A replace PMLTEST403B – no equivalent unit equivalent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geotechnical site investigations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 and MSL974002A replace PMLTEST403B – no equivalent unit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tests to determine the properties of construction materials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MSL973001A</w:t>
            </w:r>
          </w:p>
          <w:p w:rsidR="00000000" w:rsidRPr="00A760EF" w:rsidRDefault="00A638A6" w:rsidP="00A760EF">
            <w:pPr>
              <w:pStyle w:val="BodyText"/>
            </w:pPr>
            <w:r w:rsidRPr="00A760EF">
              <w:rPr>
                <w:rStyle w:val="SpecialBold"/>
              </w:rPr>
              <w:t>OR</w:t>
            </w:r>
          </w:p>
          <w:p w:rsidR="00000000" w:rsidRDefault="00A638A6" w:rsidP="00A760EF">
            <w:pPr>
              <w:pStyle w:val="BodyText"/>
              <w:rPr>
                <w:lang w:val="en-NZ"/>
              </w:rPr>
            </w:pPr>
            <w:r w:rsidRPr="00A760EF">
              <w:t>MSL973010A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performance of structures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MSL973009A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sampling, inspections and testing at construction sites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Replaces PMLTEST511B – not equivalent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MSL954001A, MSL973009A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geotechnical site investigations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MSL974002A, MSL973012A</w:t>
            </w: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Apply specialised knowledge of gas chromatography </w:t>
            </w:r>
            <w:r w:rsidRPr="00A760EF">
              <w:lastRenderedPageBreak/>
              <w:t>techniques to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liquid chromatography techniques to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inductively coupled plasma spectroscopy to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ultraviolet, visible and near infra red spectr</w:t>
            </w:r>
            <w:r w:rsidRPr="00A760EF">
              <w:t>oscopic techniques to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infra-red spectroscopic techniques to analysis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selection, commissioning and maintenance of analytical instruments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RPr="00A760EF" w:rsidTr="00A760EF">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TAADEL301C</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training through instruction and demonstration of work skills</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p>
        </w:tc>
      </w:tr>
    </w:tbl>
    <w:p w:rsidR="00000000" w:rsidRPr="00A760EF" w:rsidRDefault="00A638A6" w:rsidP="00A760EF">
      <w:pPr>
        <w:pStyle w:val="BodyText"/>
      </w:pPr>
    </w:p>
    <w:p w:rsidR="00000000" w:rsidRPr="00A760EF" w:rsidRDefault="00A638A6" w:rsidP="00A760EF">
      <w:pPr>
        <w:pStyle w:val="BodyText"/>
      </w:pPr>
    </w:p>
    <w:p w:rsidR="00000000" w:rsidRPr="00A760EF" w:rsidRDefault="00A638A6" w:rsidP="00A760EF">
      <w:pPr>
        <w:pStyle w:val="Heading4"/>
      </w:pPr>
      <w:r w:rsidRPr="00A760EF">
        <w:t>MSL09 to PML04</w:t>
      </w:r>
    </w:p>
    <w:p w:rsidR="00000000" w:rsidRPr="00A760EF" w:rsidRDefault="00A638A6" w:rsidP="00A760EF">
      <w:pPr>
        <w:pStyle w:val="BodyText"/>
      </w:pPr>
    </w:p>
    <w:tbl>
      <w:tblPr>
        <w:tblW w:w="0" w:type="auto"/>
        <w:tblLayout w:type="fixed"/>
        <w:tblCellMar>
          <w:left w:w="62" w:type="dxa"/>
          <w:right w:w="62" w:type="dxa"/>
        </w:tblCellMar>
        <w:tblLook w:val="0000" w:firstRow="0" w:lastRow="0" w:firstColumn="0" w:lastColumn="0" w:noHBand="0" w:noVBand="0"/>
      </w:tblPr>
      <w:tblGrid>
        <w:gridCol w:w="1585"/>
        <w:gridCol w:w="2330"/>
        <w:gridCol w:w="1719"/>
        <w:gridCol w:w="1542"/>
        <w:gridCol w:w="1542"/>
      </w:tblGrid>
      <w:tr w:rsidR="00000000" w:rsidTr="00A760EF">
        <w:trPr>
          <w:tblHeader/>
        </w:trPr>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 MSL09</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title</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code PML04</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Equivalence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Pre requisite</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HLTPAT317A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effectively within a pathology testing environment</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HLTPAT419A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pathology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MSAENV272A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environmentally sustainable work practices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MSAENV472A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environmentally sustainable work practices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MSAENV672A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workplace policy and procedures for sustainability</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standard calibrations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PMLCAL400A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non-standard calibrations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calibration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MSL905001A, MSL904001A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Create or modify automated calibration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PMLCAL502A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MSL905002A, MSL905001A, MSL904001A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Work within a laboratory/field </w:t>
            </w:r>
            <w:r w:rsidRPr="00A760EF">
              <w:lastRenderedPageBreak/>
              <w:t>workplace (induction)</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PMLORG200A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MSL913001A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Communicate with other people</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PMLCOM300B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Plan and conduct laboratory/field work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PMLORG301A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practical science classes and demonstrations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PMLORG400A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information to customers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PMLCOM500B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Schedule laboratory work for a small team</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PMLORG500B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and maintain laboratory documentation</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PMLCOM600B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Manage and develop teams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PMLTEAM600B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laboratory operations in work/functional area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registration and statutory or legal compliance in work/functional area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Manage complex projects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PMLORG602B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Record and present data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PMLDATA200A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Process and interpret data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PMLDATA400A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Use laboratory application software</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PMLDATA501B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MSL925001A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data and report results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PMLDATA500B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Analyse measurements and estimate uncertainties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the laboratory/field workplace fit for purpose</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PMLMAIN300B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achievement of quality objectives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PMLQUAL300B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critical control point requirements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PMLQUAL301B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calibration checks on equipment and assist with its maintenance</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ongoing development of HACCP plans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PMLQUAL400B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quality system and continuous improvement processes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PMLQUAL401B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MSL934003</w:t>
            </w:r>
            <w:r w:rsidRPr="00A760EF">
              <w:t>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and control stocks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PMLMAIN400A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the quality of test results and data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PMLQUAL500A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in the maintenance of reference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PMLMAIN501B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Authorise the issue of test results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MSL925001A, </w:t>
            </w:r>
            <w:r w:rsidRPr="00A760EF">
              <w:lastRenderedPageBreak/>
              <w:t>MSL924001A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MSL935004A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instruments and equipment</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PMLMAIN502A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quality system and continuous improvement processes within work/functional area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PMLQUAL600B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an internal audit of the quality system</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PMLQUAL601B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 safely with instruments that emit ionising radiation</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PMLOHS301B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Participate in laboratory/field workplace safety</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PMLOHS302A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Maintain laboratory/field workplace safety</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PMLOHS400A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Implement and monitor OHS and environmental management systems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PMLOHS601A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Collect routine site samples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PMLSAMP200A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MSL952002A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Handle and transport samples or equipment</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PMLSAMP201A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Receive and prepare samples for testing</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PMLSAMP302A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a robotic sample preparation system</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New </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Obtain representative </w:t>
            </w:r>
            <w:r w:rsidRPr="00A760EF">
              <w:lastRenderedPageBreak/>
              <w:t>samples in accordance with sampling plan</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PMLSAMP400</w:t>
            </w:r>
            <w:r w:rsidRPr="00A760EF">
              <w:lastRenderedPageBreak/>
              <w:t>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MSL954002A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mineral samples for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PMLSAMP401A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a robotic sample preparation system</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Operate basic handblowing equipment</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PMLSCIG300B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Repair glass apparatus using simple glass</w:t>
            </w:r>
            <w:r w:rsidRPr="00A760EF">
              <w:t>blowing equipment</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PMLSCIG301B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manufacture glass apparatus and glass systems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MSL963002A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glass coating, grinding and finishing operations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PMLSCIG502B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MSL963002A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Construct, modify and maintain high vacuum systems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PMLSCIG503B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MSL963002A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MSL972001A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routine site measurements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PMLTEST200A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basic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working solutions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PMLTEST303B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culture media</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PMLTEST304B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aseptic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PMLTEST305B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with fieldwork</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PMLTEST306B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MSL973006A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trial batches for evaluation</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PMLTEST307B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microscopic examination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PMLTEST308A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PMLTEST310A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field-based acceptance tests for construction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laboratory-based acceptance tests for constr</w:t>
            </w:r>
            <w:r w:rsidRPr="00A760EF">
              <w:t>uction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fire pouring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Assist with geotechnical site investigations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 and MSL974002A replace PMLTEST403B – no equivalent unit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standardise and use solutions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PMLTEST402B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geotechnical site investigations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 and MSL974002A replace PMLTEST403B – no equivalent unit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MSL973012A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chemical tests and procedures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PMLTEST404A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MSL974004A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food tests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PMLTEST405A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Perform physical tests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PMLTEST406A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biological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PMLTEST407A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Undertake environmental field-based monitoring</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PMLTEST408A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Capture and manage scientific images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PMLTEST409A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Undertake field-based, remote-sensing monitoring</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mechanical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tissue and cell cultures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PMLTEST412A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MSL973004A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tests to determine the properties of construction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MSL973001A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MSL973010A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MSL974013A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Monitor performance of structures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MSL973009A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microbiological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haematological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PMLTEST502B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MSL974006A, MSL973004A, </w:t>
            </w:r>
            <w:r w:rsidRPr="00A760EF">
              <w:lastRenderedPageBreak/>
              <w:t>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histological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PMLTEST503B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chemical pathology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PMLTEST504B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Conduct sensory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PMLTEST505B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immunohaematological tests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PMLTEST509B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samp</w:t>
            </w:r>
            <w:r w:rsidRPr="00A760EF">
              <w:t>ling, inspections and testing at construction sites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Replaces PMLTEST511B – not equivalent</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MSL974002A, MSL973012A</w:t>
            </w:r>
          </w:p>
          <w:p w:rsidR="00000000" w:rsidRDefault="00A638A6" w:rsidP="00A760EF">
            <w:pPr>
              <w:pStyle w:val="BodyText"/>
              <w:rPr>
                <w:lang w:val="en-NZ"/>
              </w:rPr>
            </w:pPr>
            <w:r w:rsidRPr="00A760EF">
              <w:t>MSL954001A, MSL973009A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electrophoretic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 MSL974003A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chromatographic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PMLTEST513A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w:t>
            </w:r>
            <w:r w:rsidRPr="00A760EF">
              <w:lastRenderedPageBreak/>
              <w:t>,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fire assay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PMLTEST514A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MSL973011A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MSL954002A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Design and supervise complex environmental field surveys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PMLTEST515A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input to production trials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PMLTEST516A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MSL974005A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MSL974010A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tissue and cell culture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PMLTEST517A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molecular biology tests and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PMLTEST518A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Prepare animal and plant material for display </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PMLTEST519A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MSL975016A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engineering properties of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PMLTEST520A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MSL974012A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MSL973001A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MSL973010A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laboratory-based ecological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PMLTEST521A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MSL974006A, MS</w:t>
            </w:r>
            <w:r w:rsidRPr="00A760EF">
              <w:t>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complex tests to measure chemical properties of materials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MSL975009A or MSL975020A</w:t>
            </w:r>
          </w:p>
          <w:p w:rsidR="00000000" w:rsidRPr="00A760EF" w:rsidRDefault="00A638A6" w:rsidP="00A760EF">
            <w:pPr>
              <w:pStyle w:val="BodyText"/>
            </w:pPr>
            <w:r w:rsidRPr="00A760EF">
              <w:t>AND</w:t>
            </w:r>
          </w:p>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complex instrumental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PMLTEST523A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MSL975009A</w:t>
            </w:r>
          </w:p>
          <w:p w:rsidR="00000000" w:rsidRPr="00A760EF" w:rsidRDefault="00A638A6" w:rsidP="00A760EF">
            <w:pPr>
              <w:pStyle w:val="BodyText"/>
            </w:pPr>
            <w:r w:rsidRPr="00A760EF">
              <w:t>OR</w:t>
            </w:r>
          </w:p>
          <w:p w:rsidR="00000000" w:rsidRPr="00A760EF" w:rsidRDefault="00A638A6" w:rsidP="00A760EF">
            <w:pPr>
              <w:pStyle w:val="BodyText"/>
            </w:pPr>
            <w:r w:rsidRPr="00A760EF">
              <w:t>MSL975020A</w:t>
            </w:r>
          </w:p>
          <w:p w:rsidR="00000000" w:rsidRPr="00A760EF" w:rsidRDefault="00A638A6" w:rsidP="00A760EF">
            <w:pPr>
              <w:pStyle w:val="BodyText"/>
            </w:pPr>
            <w:r w:rsidRPr="00A760EF">
              <w:t>AND</w:t>
            </w:r>
          </w:p>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lastRenderedPageBreak/>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MSL975020A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spectrometric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PMLTEST524A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routine electrometric techniques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PMLTEST525A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MSL974003A</w:t>
            </w:r>
          </w:p>
          <w:p w:rsidR="00000000" w:rsidRPr="00A760EF" w:rsidRDefault="00A638A6" w:rsidP="00A760EF">
            <w:pPr>
              <w:pStyle w:val="BodyText"/>
            </w:pPr>
            <w:r w:rsidRPr="00A760EF">
              <w:t>OR</w:t>
            </w:r>
          </w:p>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Pr="00A760EF" w:rsidRDefault="00A638A6" w:rsidP="00A760EF">
            <w:pPr>
              <w:pStyle w:val="BodyText"/>
            </w:pPr>
            <w:r w:rsidRPr="00A760EF">
              <w:t>MSL974006A, MSL973004A, MSL973007A</w:t>
            </w:r>
          </w:p>
          <w:p w:rsidR="00000000" w:rsidRPr="00A760EF" w:rsidRDefault="00A638A6" w:rsidP="00A760EF">
            <w:pPr>
              <w:pStyle w:val="BodyText"/>
            </w:pPr>
            <w:r w:rsidRPr="00A760EF">
              <w:t>AND</w:t>
            </w:r>
          </w:p>
          <w:p w:rsidR="00000000" w:rsidRPr="00A760EF" w:rsidRDefault="00A638A6" w:rsidP="00A760EF">
            <w:pPr>
              <w:pStyle w:val="BodyText"/>
            </w:pPr>
            <w:r w:rsidRPr="00A760EF">
              <w:lastRenderedPageBreak/>
              <w:t>MSL973002A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MSL974001A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MSL975022A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Perform food analyses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PMLTEST526A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MSL974004A</w:t>
            </w:r>
          </w:p>
          <w:p w:rsidR="00000000" w:rsidRPr="00A760EF" w:rsidRDefault="00A638A6" w:rsidP="00A760EF">
            <w:pPr>
              <w:pStyle w:val="BodyText"/>
            </w:pPr>
            <w:r w:rsidRPr="00A760EF">
              <w:t>OR</w:t>
            </w:r>
          </w:p>
          <w:p w:rsidR="00000000" w:rsidRDefault="00A638A6" w:rsidP="00A760EF">
            <w:pPr>
              <w:pStyle w:val="BodyText"/>
              <w:rPr>
                <w:lang w:val="en-NZ"/>
              </w:rPr>
            </w:pPr>
            <w:r w:rsidRPr="00A760EF">
              <w:t>MSL974006A, MSL973004A, MSL973007A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MSL975023A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Supervise geotechnical site investigations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MSL974002A, MSL973012A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Classify building sites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PMLTEST601B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MSL975023A</w:t>
            </w:r>
          </w:p>
          <w:p w:rsidR="00000000" w:rsidRPr="00A760EF" w:rsidRDefault="00A638A6" w:rsidP="00A760EF">
            <w:pPr>
              <w:pStyle w:val="BodyText"/>
            </w:pPr>
            <w:r w:rsidRPr="00A760EF">
              <w:t>OR</w:t>
            </w:r>
          </w:p>
          <w:p w:rsidR="00000000" w:rsidRPr="00A760EF" w:rsidRDefault="00A638A6" w:rsidP="00A760EF">
            <w:pPr>
              <w:pStyle w:val="BodyText"/>
            </w:pPr>
            <w:r w:rsidRPr="00A760EF">
              <w:t>MSL975007A</w:t>
            </w:r>
          </w:p>
          <w:p w:rsidR="00000000" w:rsidRPr="00A760EF" w:rsidRDefault="00A638A6" w:rsidP="00A760EF">
            <w:pPr>
              <w:pStyle w:val="BodyText"/>
            </w:pPr>
            <w:r w:rsidRPr="00A760EF">
              <w:t>AND</w:t>
            </w:r>
          </w:p>
          <w:p w:rsidR="00000000" w:rsidRDefault="00A638A6" w:rsidP="00A760EF">
            <w:pPr>
              <w:pStyle w:val="BodyText"/>
              <w:rPr>
                <w:lang w:val="en-NZ"/>
              </w:rPr>
            </w:pPr>
            <w:r w:rsidRPr="00A760EF">
              <w:t>MSL954001A, MSL973009A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Prepare plans and quality assurance procedures for environmental field activities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PMLTEST602A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MSL975011A, MSL974007A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Evaluate and select appropriate test methods and/or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PMLTEST603A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development of products and applications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PMLTEST700B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MSL977002A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Troubleshoot equipment and/or </w:t>
            </w:r>
            <w:r w:rsidRPr="00A760EF">
              <w:lastRenderedPageBreak/>
              <w:t>production processes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PMLTEST701B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MSL977003A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validation of test methods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PMLTEST702B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MSL977004A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Develop or adapt analyses and procedures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PMLTEST703B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MSL976003A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MSL977005A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Integrate data acquisition and interfacing systems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PMLTEST704B</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MSL924002A</w:t>
            </w: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MSL977006A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gas chromatography techniques to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w:t>
            </w:r>
            <w:r w:rsidRPr="00A760EF">
              <w:t>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MSL977007A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liquid chromatography techniques to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MSL977008A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specialised knowledge of inductively coupled plasma spectroscopy to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MSL977009A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ultraviolet, visible and near infra red spectroscopic techniques to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MSL977010A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Apply advanced infra red spectroscopic techniques to analysis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MSL977011A</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Contribute to the selection, commissioning and maintenance of analytical instruments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RPr="00A760EF" w:rsidTr="00A760EF">
        <w:tc>
          <w:tcPr>
            <w:tcW w:w="15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TAADEL301C</w:t>
            </w:r>
          </w:p>
        </w:tc>
        <w:tc>
          <w:tcPr>
            <w:tcW w:w="233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Provide training through instruction and demonstration of work skills</w:t>
            </w:r>
          </w:p>
        </w:tc>
        <w:tc>
          <w:tcPr>
            <w:tcW w:w="17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New</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w:t>
            </w:r>
          </w:p>
        </w:tc>
        <w:tc>
          <w:tcPr>
            <w:tcW w:w="15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p>
        </w:tc>
      </w:tr>
    </w:tbl>
    <w:p w:rsidR="00000000" w:rsidRPr="00A760EF" w:rsidRDefault="00A638A6" w:rsidP="00A760EF">
      <w:pPr>
        <w:pStyle w:val="BodyText"/>
      </w:pPr>
    </w:p>
    <w:p w:rsidR="00000000" w:rsidRPr="00A760EF" w:rsidRDefault="00A638A6" w:rsidP="00A760EF">
      <w:pPr>
        <w:pStyle w:val="AllowPageBreak"/>
      </w:pPr>
    </w:p>
    <w:p w:rsidR="00000000" w:rsidRPr="00A760EF" w:rsidRDefault="00A638A6" w:rsidP="00A760EF">
      <w:pPr>
        <w:pStyle w:val="SuperHeading"/>
      </w:pPr>
      <w:bookmarkStart w:id="14" w:name="O_536039"/>
      <w:bookmarkStart w:id="15" w:name="_Toc394103471"/>
      <w:bookmarkEnd w:id="14"/>
      <w:r w:rsidRPr="00A760EF">
        <w:lastRenderedPageBreak/>
        <w:t>Overview</w:t>
      </w:r>
      <w:bookmarkEnd w:id="15"/>
    </w:p>
    <w:p w:rsidR="00000000" w:rsidRPr="00A760EF" w:rsidRDefault="00A638A6" w:rsidP="00A760EF">
      <w:pPr>
        <w:pStyle w:val="Heading4"/>
      </w:pPr>
      <w:r w:rsidRPr="00A760EF">
        <w:t>What is a Training Package?</w:t>
      </w:r>
    </w:p>
    <w:p w:rsidR="00000000" w:rsidRPr="00A760EF" w:rsidRDefault="00A638A6" w:rsidP="00A760EF">
      <w:pPr>
        <w:pStyle w:val="BodyText"/>
      </w:pPr>
      <w:r w:rsidRPr="00A760EF">
        <w:t>A Training Package is an integrated set of nationally endorsed competency standards, assessment guidelines and Australian Qualifications Framework (AQF) qualifications for a specific industry, industry sector or enterprise.</w:t>
      </w:r>
    </w:p>
    <w:p w:rsidR="00000000" w:rsidRPr="00A760EF" w:rsidRDefault="00A638A6" w:rsidP="00A760EF">
      <w:pPr>
        <w:pStyle w:val="BodyText"/>
      </w:pPr>
      <w:r w:rsidRPr="00A760EF">
        <w:t>Each Training Package:</w:t>
      </w:r>
    </w:p>
    <w:p w:rsidR="00000000" w:rsidRPr="00A760EF" w:rsidRDefault="00A638A6" w:rsidP="00A760EF">
      <w:pPr>
        <w:pStyle w:val="ListBullet"/>
      </w:pPr>
      <w:r w:rsidRPr="00A760EF">
        <w:t>provides</w:t>
      </w:r>
      <w:r w:rsidRPr="00A760EF">
        <w:t xml:space="preserve"> a consistent and reliable set of components for training, recognising and assessing peoples skills, and may also have optional support materials</w:t>
      </w:r>
    </w:p>
    <w:p w:rsidR="00000000" w:rsidRPr="00A760EF" w:rsidRDefault="00A638A6" w:rsidP="00A760EF">
      <w:pPr>
        <w:pStyle w:val="ListBullet"/>
      </w:pPr>
      <w:r w:rsidRPr="00A760EF">
        <w:t>enables nationally recognised qualifications to be awarded through direct assessment of workplace competencies</w:t>
      </w:r>
    </w:p>
    <w:p w:rsidR="00000000" w:rsidRPr="00A760EF" w:rsidRDefault="00A638A6" w:rsidP="00A760EF">
      <w:pPr>
        <w:pStyle w:val="ListBullet"/>
      </w:pPr>
      <w:r w:rsidRPr="00A760EF">
        <w:t>encourages the development and delivery of flexible training which suits individual and industry requirements</w:t>
      </w:r>
    </w:p>
    <w:p w:rsidR="00000000" w:rsidRPr="00A760EF" w:rsidRDefault="00A638A6" w:rsidP="00A760EF">
      <w:pPr>
        <w:pStyle w:val="ListBullet"/>
      </w:pPr>
      <w:r w:rsidRPr="00A760EF">
        <w:t>encourages learning and assessment in a work-related environment which leads to verifiable workplace outcomes.</w:t>
      </w:r>
    </w:p>
    <w:p w:rsidR="00000000" w:rsidRPr="00A760EF" w:rsidRDefault="00A638A6" w:rsidP="00A760EF">
      <w:pPr>
        <w:pStyle w:val="Heading4"/>
      </w:pPr>
      <w:r w:rsidRPr="00A760EF">
        <w:t>How do Training Packages fit withi</w:t>
      </w:r>
      <w:r w:rsidRPr="00A760EF">
        <w:t>n the National Skills Framework?</w:t>
      </w:r>
    </w:p>
    <w:p w:rsidR="00000000" w:rsidRPr="00A760EF" w:rsidRDefault="00A638A6" w:rsidP="00A760EF">
      <w:pPr>
        <w:pStyle w:val="BodyText"/>
      </w:pPr>
      <w:r w:rsidRPr="00A760EF">
        <w:t>The National Skills Framework applies nationally, is endorsed by the Ministerial Council for Vocational and Technical Education, and comprises the Australian Quality Training Framework 2010 (AQTF 2010), and Training Package</w:t>
      </w:r>
      <w:r w:rsidRPr="00A760EF">
        <w:t>s endorsed by the National Quality Council (NQC).</w:t>
      </w:r>
    </w:p>
    <w:p w:rsidR="00000000" w:rsidRPr="00A760EF" w:rsidRDefault="00A638A6" w:rsidP="00A760EF">
      <w:pPr>
        <w:pStyle w:val="Heading4"/>
      </w:pPr>
      <w:r w:rsidRPr="00A760EF">
        <w:t>How are Training Packages developed?</w:t>
      </w:r>
    </w:p>
    <w:p w:rsidR="00000000" w:rsidRPr="00A760EF" w:rsidRDefault="00A638A6" w:rsidP="00A760EF">
      <w:pPr>
        <w:pStyle w:val="BodyText"/>
      </w:pPr>
      <w:r w:rsidRPr="00A760EF">
        <w:t>Training Packages are developed by Industry Skills Councils or enterprises to meet the identified training needs of specific industries or industry sectors. To gain nati</w:t>
      </w:r>
      <w:r w:rsidRPr="00A760EF">
        <w:t>onal endorsement of Training Packages, developers must provide evidence of extensive research, consultation and support within the industry area or enterprise.</w:t>
      </w:r>
    </w:p>
    <w:p w:rsidR="00000000" w:rsidRPr="00A760EF" w:rsidRDefault="00A638A6" w:rsidP="00A760EF">
      <w:pPr>
        <w:pStyle w:val="Heading4"/>
      </w:pPr>
      <w:r w:rsidRPr="00A760EF">
        <w:t>How do Training Packages encourage flexibility?</w:t>
      </w:r>
    </w:p>
    <w:p w:rsidR="00000000" w:rsidRPr="00A760EF" w:rsidRDefault="00A638A6" w:rsidP="00A760EF">
      <w:pPr>
        <w:pStyle w:val="BodyText"/>
      </w:pPr>
      <w:r w:rsidRPr="00A760EF">
        <w:t>Training Packages describe the skills and knowle</w:t>
      </w:r>
      <w:r w:rsidRPr="00A760EF">
        <w:t>dge needed to perform effectively in the workplace without prescribing how people should be trained. Training Packages acknowledge that people can achieve vocational competency in many ways by emphasising what the learner can do, not how or where they lear</w:t>
      </w:r>
      <w:r w:rsidRPr="00A760EF">
        <w:t>ned to do it. For example, some experienced workers might be able to demonstrate competency against the units of competency, and even gain a qualification, without completing a formal training program.</w:t>
      </w:r>
    </w:p>
    <w:p w:rsidR="00000000" w:rsidRPr="00A760EF" w:rsidRDefault="00A638A6" w:rsidP="00A760EF">
      <w:pPr>
        <w:pStyle w:val="BodyText"/>
      </w:pPr>
      <w:r w:rsidRPr="00A760EF">
        <w:t>With Training Packages, assessment and training may be</w:t>
      </w:r>
      <w:r w:rsidRPr="00A760EF">
        <w:t xml:space="preserve"> conducted at the workplace, off-the-job, at a training organisation, during regular work, or through work experience, work placement, work simulation or any combination of these.</w:t>
      </w:r>
    </w:p>
    <w:p w:rsidR="00000000" w:rsidRPr="00A760EF" w:rsidRDefault="00A638A6" w:rsidP="00A760EF">
      <w:pPr>
        <w:pStyle w:val="Heading4"/>
      </w:pPr>
      <w:r w:rsidRPr="00A760EF">
        <w:t>Who can deliver and assess using Training Packages?</w:t>
      </w:r>
    </w:p>
    <w:p w:rsidR="00000000" w:rsidRPr="00A760EF" w:rsidRDefault="00A638A6" w:rsidP="00A760EF">
      <w:pPr>
        <w:pStyle w:val="BodyText"/>
      </w:pPr>
      <w:r w:rsidRPr="00A760EF">
        <w:t xml:space="preserve">Training and assessment </w:t>
      </w:r>
      <w:r w:rsidRPr="00A760EF">
        <w:t>using Training Packages must be conducted by a Registered Training Organisation (RTO) that has the qualifications or specific units of competency on its scope of registration, or that works in partnership with another RTO, as specified in the AQTF 2010.</w:t>
      </w:r>
    </w:p>
    <w:p w:rsidR="00000000" w:rsidRPr="00A760EF" w:rsidRDefault="00A638A6" w:rsidP="00A760EF">
      <w:pPr>
        <w:pStyle w:val="Heading4"/>
      </w:pPr>
      <w:r w:rsidRPr="00A760EF">
        <w:t>Tr</w:t>
      </w:r>
      <w:r w:rsidRPr="00A760EF">
        <w:t>aining Package Components</w:t>
      </w:r>
    </w:p>
    <w:p w:rsidR="00000000" w:rsidRPr="00A760EF" w:rsidRDefault="00A638A6" w:rsidP="00A760EF">
      <w:pPr>
        <w:pStyle w:val="BodyText"/>
      </w:pPr>
      <w:r w:rsidRPr="00A760EF">
        <w:t>Training Packages are made up of mandatory components endorsed by the NQC, and optional support materials.</w:t>
      </w:r>
    </w:p>
    <w:p w:rsidR="00000000" w:rsidRPr="00A760EF" w:rsidRDefault="00A638A6" w:rsidP="00A760EF">
      <w:pPr>
        <w:pStyle w:val="Heading3"/>
      </w:pPr>
      <w:r w:rsidRPr="00A760EF">
        <w:lastRenderedPageBreak/>
        <w:t>Training Package Endorsed Components</w:t>
      </w:r>
    </w:p>
    <w:p w:rsidR="00000000" w:rsidRPr="00A760EF" w:rsidRDefault="00A638A6" w:rsidP="00A760EF">
      <w:pPr>
        <w:pStyle w:val="BodyText"/>
      </w:pPr>
      <w:r w:rsidRPr="00A760EF">
        <w:t>The nationally endorsed components include the Competency Standards, Assessment Guidel</w:t>
      </w:r>
      <w:r w:rsidRPr="00A760EF">
        <w:t>ines and Qualifications Framework. These form the basis of training and assessment in the Training Package and, as such, they must be used.</w:t>
      </w:r>
    </w:p>
    <w:p w:rsidR="00000000" w:rsidRPr="00A760EF" w:rsidRDefault="00A638A6" w:rsidP="00A760EF">
      <w:pPr>
        <w:pStyle w:val="BodyText"/>
      </w:pPr>
    </w:p>
    <w:p w:rsidR="00000000" w:rsidRPr="00A760EF" w:rsidRDefault="00A638A6" w:rsidP="00A760EF">
      <w:pPr>
        <w:pStyle w:val="BodyText"/>
        <w:keepNext w:val="0"/>
      </w:pPr>
      <w:bookmarkStart w:id="16" w:name="O_330524"/>
      <w:r>
        <w:pict>
          <v:shape id="_x0000_i1053" type="#_x0000_t75" style="width:531.75pt;height:236.25pt">
            <v:imagedata r:id="rId16" o:title=""/>
          </v:shape>
        </w:pict>
      </w:r>
      <w:bookmarkEnd w:id="16"/>
    </w:p>
    <w:p w:rsidR="00000000" w:rsidRPr="00A760EF" w:rsidRDefault="00A638A6" w:rsidP="00A760EF">
      <w:pPr>
        <w:pStyle w:val="BodyText"/>
      </w:pPr>
    </w:p>
    <w:p w:rsidR="00000000" w:rsidRPr="00A760EF" w:rsidRDefault="00A638A6" w:rsidP="00A760EF">
      <w:pPr>
        <w:pStyle w:val="Heading4"/>
      </w:pPr>
      <w:r w:rsidRPr="00A760EF">
        <w:t>Competency Standards</w:t>
      </w:r>
    </w:p>
    <w:p w:rsidR="00000000" w:rsidRPr="00A760EF" w:rsidRDefault="00A638A6" w:rsidP="00A760EF">
      <w:pPr>
        <w:pStyle w:val="BodyText"/>
      </w:pPr>
      <w:r w:rsidRPr="00A760EF">
        <w:t xml:space="preserve">Each unit of competency identifies a discrete workplace requirement and includes the knowledge and skills that underpin competency as well as language, literacy and numeracy; and occupational health and safety requirements. The units of competency must be </w:t>
      </w:r>
      <w:r w:rsidRPr="00A760EF">
        <w:t>adhered to in training and assessment to ensure consistency of outcomes.</w:t>
      </w:r>
    </w:p>
    <w:p w:rsidR="00000000" w:rsidRPr="00A760EF" w:rsidRDefault="00A638A6" w:rsidP="00A760EF">
      <w:pPr>
        <w:pStyle w:val="Heading4"/>
      </w:pPr>
      <w:r w:rsidRPr="00A760EF">
        <w:t>Assessment Guidelines</w:t>
      </w:r>
    </w:p>
    <w:p w:rsidR="00000000" w:rsidRPr="00A760EF" w:rsidRDefault="00A638A6" w:rsidP="00A760EF">
      <w:pPr>
        <w:pStyle w:val="BodyText"/>
      </w:pPr>
      <w:r w:rsidRPr="00A760EF">
        <w:t>The Assessment Guidelines provide an industry framework to ensure all assessments meet industry needs and nationally agreed standards as expressed in the Trainin</w:t>
      </w:r>
      <w:r w:rsidRPr="00A760EF">
        <w:t>g Package and the AQTF 2010. The Assessment Guidelines must be followed to ensure the integrity of assessment leading to nationally recognised qualifications.</w:t>
      </w:r>
    </w:p>
    <w:p w:rsidR="00000000" w:rsidRPr="00A760EF" w:rsidRDefault="00A638A6" w:rsidP="00A760EF">
      <w:pPr>
        <w:pStyle w:val="Heading4"/>
      </w:pPr>
      <w:r w:rsidRPr="00A760EF">
        <w:t>Qualifications Framework</w:t>
      </w:r>
    </w:p>
    <w:p w:rsidR="00000000" w:rsidRPr="00A760EF" w:rsidRDefault="00A638A6" w:rsidP="00A760EF">
      <w:pPr>
        <w:pStyle w:val="BodyText"/>
      </w:pPr>
      <w:r w:rsidRPr="00A760EF">
        <w:t>Each Training Package provides details of those units of competency that</w:t>
      </w:r>
      <w:r w:rsidRPr="00A760EF">
        <w:t xml:space="preserve"> must be achieved to award AQF qualifications. The rules around which units of competency can be combined to make up a valid AQF qualification in the Training Package are referred to as the "packaging rules". The packaging rules must be followed to ensure </w:t>
      </w:r>
      <w:r w:rsidRPr="00A760EF">
        <w:t>the integrity of nationally recognised qualifications issued.</w:t>
      </w:r>
    </w:p>
    <w:p w:rsidR="00000000" w:rsidRPr="00A760EF" w:rsidRDefault="00A638A6" w:rsidP="00A760EF">
      <w:pPr>
        <w:pStyle w:val="Heading4"/>
      </w:pPr>
      <w:r w:rsidRPr="00A760EF">
        <w:t>Training Package Support Materials</w:t>
      </w:r>
    </w:p>
    <w:p w:rsidR="00000000" w:rsidRPr="00A760EF" w:rsidRDefault="00A638A6" w:rsidP="00A760EF">
      <w:pPr>
        <w:pStyle w:val="BodyText"/>
      </w:pPr>
      <w:r w:rsidRPr="00A760EF">
        <w:t>The endorsed components of Training Packages are complemented and supported by optional support materials that provide for choice in the design of training and</w:t>
      </w:r>
      <w:r w:rsidRPr="00A760EF">
        <w:t xml:space="preserve"> assessment to meet the needs of industry and learners.</w:t>
      </w:r>
    </w:p>
    <w:p w:rsidR="00000000" w:rsidRPr="00A760EF" w:rsidRDefault="00A638A6" w:rsidP="00A760EF">
      <w:pPr>
        <w:pStyle w:val="BodyText"/>
      </w:pPr>
      <w:r w:rsidRPr="00A760EF">
        <w:t>Training Package support materials can relate to single or multiple units of competency, an industry sector, a qualification or the whole Training Package. They tend to fall into one or more of the ca</w:t>
      </w:r>
      <w:r w:rsidRPr="00A760EF">
        <w:t>tegories illustrated below.</w:t>
      </w:r>
    </w:p>
    <w:p w:rsidR="00000000" w:rsidRPr="00A760EF" w:rsidRDefault="00A638A6" w:rsidP="00A760EF">
      <w:pPr>
        <w:pStyle w:val="BodyText"/>
      </w:pPr>
    </w:p>
    <w:p w:rsidR="00000000" w:rsidRPr="00A760EF" w:rsidRDefault="00A638A6" w:rsidP="00A760EF">
      <w:pPr>
        <w:pStyle w:val="BodyText"/>
        <w:keepNext w:val="0"/>
      </w:pPr>
      <w:bookmarkStart w:id="17" w:name="O_330525"/>
      <w:r>
        <w:pict>
          <v:shape id="_x0000_i1055" type="#_x0000_t75" style="width:531.75pt;height:138pt">
            <v:imagedata r:id="rId17" o:title=""/>
          </v:shape>
        </w:pict>
      </w:r>
      <w:bookmarkEnd w:id="17"/>
    </w:p>
    <w:p w:rsidR="00000000" w:rsidRPr="00A760EF" w:rsidRDefault="00A638A6" w:rsidP="00A760EF">
      <w:pPr>
        <w:pStyle w:val="BodyText"/>
      </w:pPr>
      <w:r w:rsidRPr="00A760EF">
        <w:lastRenderedPageBreak/>
        <w:t>Training Package support materials</w:t>
      </w:r>
      <w:r w:rsidRPr="00A760EF">
        <w:t xml:space="preserve"> are produced "by a range of stakeholders such as RTOs, individual trainers and assessors, private and commercial developers and Government agencies.</w:t>
      </w:r>
    </w:p>
    <w:p w:rsidR="00000000" w:rsidRPr="00A760EF" w:rsidRDefault="00A638A6" w:rsidP="00A760EF">
      <w:pPr>
        <w:pStyle w:val="BodyText"/>
      </w:pPr>
      <w:r w:rsidRPr="00A760EF">
        <w:t xml:space="preserve">Where such materials have been quality assured through a process of "noting" by the NQC, they display the </w:t>
      </w:r>
      <w:r w:rsidRPr="00A760EF">
        <w:t>following official logo. Noted support materials are listed on the National Training Information Service (NTIS), together with a detailed description and information on the type of product and its availability &lt; www.ntis.gov.au&gt;.</w:t>
      </w:r>
    </w:p>
    <w:p w:rsidR="00000000" w:rsidRPr="00A760EF" w:rsidRDefault="00A638A6" w:rsidP="00A760EF">
      <w:pPr>
        <w:pStyle w:val="BodyText"/>
      </w:pPr>
    </w:p>
    <w:p w:rsidR="00000000" w:rsidRPr="00A760EF" w:rsidRDefault="00A638A6" w:rsidP="00A760EF">
      <w:pPr>
        <w:pStyle w:val="BodyText"/>
        <w:keepNext w:val="0"/>
      </w:pPr>
      <w:bookmarkStart w:id="18" w:name="O_330526"/>
      <w:r>
        <w:pict>
          <v:shape id="_x0000_i1057" type="#_x0000_t75" style="width:103.5pt;height:82.5pt">
            <v:imagedata r:id="rId18" o:title=""/>
          </v:shape>
        </w:pict>
      </w:r>
      <w:bookmarkEnd w:id="18"/>
    </w:p>
    <w:p w:rsidR="00000000" w:rsidRPr="00A760EF" w:rsidRDefault="00A638A6" w:rsidP="00A760EF">
      <w:pPr>
        <w:pStyle w:val="BodyText"/>
      </w:pPr>
      <w:r w:rsidRPr="00A760EF">
        <w:lastRenderedPageBreak/>
        <w:t>It is not compulsory to submit support materials for noting; any resources that meet the</w:t>
      </w:r>
      <w:r w:rsidRPr="00A760EF">
        <w:t xml:space="preserve"> requirements of the Training Package can be used.</w:t>
      </w:r>
    </w:p>
    <w:p w:rsidR="00000000" w:rsidRPr="00A760EF" w:rsidRDefault="00A638A6" w:rsidP="00A760EF">
      <w:pPr>
        <w:pStyle w:val="Heading3"/>
      </w:pPr>
      <w:r w:rsidRPr="00A760EF">
        <w:t>Training Package, Qualification and Unit of Competency Codes</w:t>
      </w:r>
    </w:p>
    <w:p w:rsidR="00000000" w:rsidRPr="00A760EF" w:rsidRDefault="00A638A6" w:rsidP="00A760EF">
      <w:pPr>
        <w:pStyle w:val="BodyText"/>
      </w:pPr>
      <w:r w:rsidRPr="00A760EF">
        <w:t>There are agreed conventions for the national codes used for Training Packages and their components. Always use the correct codes, exactly as th</w:t>
      </w:r>
      <w:r w:rsidRPr="00A760EF">
        <w:t>ey appear in the Training Package, and with the code always before the title.</w:t>
      </w:r>
    </w:p>
    <w:p w:rsidR="00000000" w:rsidRPr="00A760EF" w:rsidRDefault="00A638A6" w:rsidP="00A760EF">
      <w:pPr>
        <w:pStyle w:val="Heading4"/>
      </w:pPr>
      <w:r w:rsidRPr="00A760EF">
        <w:t>Training Package Codes</w:t>
      </w:r>
    </w:p>
    <w:p w:rsidR="00000000" w:rsidRPr="00A760EF" w:rsidRDefault="00A638A6" w:rsidP="00A760EF">
      <w:pPr>
        <w:pStyle w:val="BodyText"/>
      </w:pPr>
      <w:r w:rsidRPr="00A760EF">
        <w:t>Each Training Package has a unique five-character national code assigned when the Training Package is endorsed, for example MSL09. The first three characte</w:t>
      </w:r>
      <w:r w:rsidRPr="00A760EF">
        <w:t>rs are letters identifying the Training Package industry coverage and the last two characters are numbers identifying the year of endorsement.</w:t>
      </w:r>
    </w:p>
    <w:p w:rsidR="00000000" w:rsidRPr="00A760EF" w:rsidRDefault="00A638A6" w:rsidP="00A760EF">
      <w:pPr>
        <w:pStyle w:val="Heading4"/>
      </w:pPr>
      <w:r w:rsidRPr="00A760EF">
        <w:t>Qualification Codes</w:t>
      </w:r>
    </w:p>
    <w:p w:rsidR="00000000" w:rsidRPr="00A760EF" w:rsidRDefault="00A638A6" w:rsidP="00A760EF">
      <w:pPr>
        <w:pStyle w:val="BodyText"/>
      </w:pPr>
      <w:r w:rsidRPr="00A760EF">
        <w:t>Within each Training Package, each qualification has a unique eight-character code, for examp</w:t>
      </w:r>
      <w:r w:rsidRPr="00A760EF">
        <w:t>le MSL20109. Qualification codes are developed as follows:</w:t>
      </w:r>
    </w:p>
    <w:p w:rsidR="00000000" w:rsidRPr="00A760EF" w:rsidRDefault="00A638A6" w:rsidP="00A760EF">
      <w:pPr>
        <w:pStyle w:val="ListBullet"/>
      </w:pPr>
      <w:r w:rsidRPr="00A760EF">
        <w:t>the first three letters identify the Training Package;</w:t>
      </w:r>
    </w:p>
    <w:p w:rsidR="00000000" w:rsidRPr="00A760EF" w:rsidRDefault="00A638A6" w:rsidP="00A760EF">
      <w:pPr>
        <w:pStyle w:val="ListBullet"/>
      </w:pPr>
      <w:r w:rsidRPr="00A760EF">
        <w:t>the first number identifies the qualification level (noting that, in the qualification titles themselves, arabic numbers are not used);</w:t>
      </w:r>
    </w:p>
    <w:p w:rsidR="00000000" w:rsidRPr="00A760EF" w:rsidRDefault="00A638A6" w:rsidP="00A760EF">
      <w:pPr>
        <w:pStyle w:val="ListBullet"/>
      </w:pPr>
      <w:r w:rsidRPr="00A760EF">
        <w:t>the next two numbers identify the position in the sequence of the qualification at that level; and</w:t>
      </w:r>
    </w:p>
    <w:p w:rsidR="00000000" w:rsidRPr="00A760EF" w:rsidRDefault="00A638A6" w:rsidP="00A760EF">
      <w:pPr>
        <w:pStyle w:val="ListBullet"/>
      </w:pPr>
      <w:r w:rsidRPr="00A760EF">
        <w:t>the last two numbers identify the year in which the qualification was endorsed. (Where qualifications are added after the initial Training Package endorsemen</w:t>
      </w:r>
      <w:r w:rsidRPr="00A760EF">
        <w:t>t, the last two numbers may differ from other Training Package qualifications as they identify the year in which those particular qualifications were endorsed.)</w:t>
      </w:r>
    </w:p>
    <w:p w:rsidR="00000000" w:rsidRPr="00A760EF" w:rsidRDefault="00A638A6" w:rsidP="00A760EF">
      <w:pPr>
        <w:pStyle w:val="Heading4"/>
      </w:pPr>
      <w:r w:rsidRPr="00A760EF">
        <w:t>Unit of Competency Codes</w:t>
      </w:r>
    </w:p>
    <w:p w:rsidR="00000000" w:rsidRPr="00A760EF" w:rsidRDefault="00A638A6" w:rsidP="00A760EF">
      <w:pPr>
        <w:pStyle w:val="BodyText"/>
      </w:pPr>
      <w:r w:rsidRPr="00A760EF">
        <w:t>Within each Training Package, each unit of competency has a unique cod</w:t>
      </w:r>
      <w:r w:rsidRPr="00A760EF">
        <w:t>e. Unit of competency codes are assigned when the Training Package is endorsed, or when new units of competency are added to an existing endorsed Training Package. Unit codes are developed as follows:</w:t>
      </w:r>
    </w:p>
    <w:p w:rsidR="00000000" w:rsidRPr="00A760EF" w:rsidRDefault="00A638A6" w:rsidP="00A760EF">
      <w:pPr>
        <w:pStyle w:val="ListBullet"/>
      </w:pPr>
      <w:r w:rsidRPr="00A760EF">
        <w:t>a typical code is made up of 12 characters, normally a</w:t>
      </w:r>
      <w:r w:rsidRPr="00A760EF">
        <w:t xml:space="preserve"> mixture of uppercase letters and numbers, as in MSL904001A;</w:t>
      </w:r>
    </w:p>
    <w:p w:rsidR="00000000" w:rsidRPr="00A760EF" w:rsidRDefault="00A638A6" w:rsidP="00A760EF">
      <w:pPr>
        <w:pStyle w:val="ListBullet"/>
      </w:pPr>
      <w:r w:rsidRPr="00A760EF">
        <w:t>the first three characters signify the Training Package - MSL09 - in the above example and up to eight characters, relating to an industry sector, function or skill area, follow;</w:t>
      </w:r>
    </w:p>
    <w:p w:rsidR="00000000" w:rsidRPr="00A760EF" w:rsidRDefault="00A638A6" w:rsidP="00A760EF">
      <w:pPr>
        <w:pStyle w:val="ListBullet"/>
      </w:pPr>
      <w:r w:rsidRPr="00A760EF">
        <w:t>the last charact</w:t>
      </w:r>
      <w:r w:rsidRPr="00A760EF">
        <w:t>er is always a letter and identifies the unit of competency version. An "A" at the end of the code indicates that this is the original unit of competency. "B", or another incremented version identifier means that minor changes have been made. Typically thi</w:t>
      </w:r>
      <w:r w:rsidRPr="00A760EF">
        <w:t>s would mean that wording has changed in the range statement or evidence guide, providing clearer intent; and</w:t>
      </w:r>
    </w:p>
    <w:p w:rsidR="00000000" w:rsidRPr="00A760EF" w:rsidRDefault="00A638A6" w:rsidP="00A760EF">
      <w:pPr>
        <w:pStyle w:val="ListBullet"/>
      </w:pPr>
      <w:r w:rsidRPr="00A760EF">
        <w:t>where changes are made that alter the outcome, a new code is assigned and the title is changed.</w:t>
      </w:r>
    </w:p>
    <w:p w:rsidR="00000000" w:rsidRPr="00A760EF" w:rsidRDefault="00A638A6" w:rsidP="00A760EF">
      <w:pPr>
        <w:pStyle w:val="Heading3"/>
      </w:pPr>
      <w:r w:rsidRPr="00A760EF">
        <w:t>Training Package, Qualification and Unit of Compet</w:t>
      </w:r>
      <w:r w:rsidRPr="00A760EF">
        <w:t>ency Titles</w:t>
      </w:r>
    </w:p>
    <w:p w:rsidR="00000000" w:rsidRPr="00A760EF" w:rsidRDefault="00A638A6" w:rsidP="00A760EF">
      <w:pPr>
        <w:pStyle w:val="BodyText"/>
      </w:pPr>
      <w:r w:rsidRPr="00A760EF">
        <w:lastRenderedPageBreak/>
        <w:t>There are agreed conventions for titling Training Packages and their components. Always use the correct titles, exactly as they appear in the Training Package, and with the code always placed before the title.</w:t>
      </w:r>
    </w:p>
    <w:p w:rsidR="00000000" w:rsidRPr="00A760EF" w:rsidRDefault="00A638A6" w:rsidP="00A760EF">
      <w:pPr>
        <w:pStyle w:val="Heading4"/>
      </w:pPr>
      <w:r w:rsidRPr="00A760EF">
        <w:t>Training Package Titles</w:t>
      </w:r>
    </w:p>
    <w:p w:rsidR="00000000" w:rsidRPr="00A760EF" w:rsidRDefault="00A638A6" w:rsidP="00A760EF">
      <w:pPr>
        <w:pStyle w:val="BodyText"/>
      </w:pPr>
      <w:r w:rsidRPr="00A760EF">
        <w:t xml:space="preserve">The title </w:t>
      </w:r>
      <w:r w:rsidRPr="00A760EF">
        <w:t>of each endorsed Training Package is unique and relates the Training Packages broad industry coverage.</w:t>
      </w:r>
    </w:p>
    <w:p w:rsidR="00000000" w:rsidRPr="00A760EF" w:rsidRDefault="00A638A6" w:rsidP="00A760EF">
      <w:pPr>
        <w:pStyle w:val="Heading4"/>
      </w:pPr>
      <w:r w:rsidRPr="00A760EF">
        <w:t>Qualification Titles</w:t>
      </w:r>
    </w:p>
    <w:p w:rsidR="00000000" w:rsidRPr="00A760EF" w:rsidRDefault="00A638A6" w:rsidP="00A760EF">
      <w:pPr>
        <w:pStyle w:val="BodyText"/>
      </w:pPr>
      <w:r w:rsidRPr="00A760EF">
        <w:t>The title of each endorsed Training Package qualification is unique. Qualification titles use the following sequence:</w:t>
      </w:r>
    </w:p>
    <w:p w:rsidR="00000000" w:rsidRPr="00A760EF" w:rsidRDefault="00A638A6" w:rsidP="00A760EF">
      <w:pPr>
        <w:pStyle w:val="ListBullet"/>
      </w:pPr>
      <w:r w:rsidRPr="00A760EF">
        <w:t>first, the qu</w:t>
      </w:r>
      <w:r w:rsidRPr="00A760EF">
        <w:t>alification is identified as either Certificate I, Certificate II, Certificate III, Certificate IV, Diploma, Advanced Diploma, Vocational Graduate Certificate, or Vocational Graduate Diploma;</w:t>
      </w:r>
    </w:p>
    <w:p w:rsidR="00000000" w:rsidRPr="00A760EF" w:rsidRDefault="00A638A6" w:rsidP="00A760EF">
      <w:pPr>
        <w:pStyle w:val="ListBullet"/>
      </w:pPr>
      <w:r w:rsidRPr="00A760EF">
        <w:t>this is followed by the words "in" for Certificates I to IV, and</w:t>
      </w:r>
      <w:r w:rsidRPr="00A760EF">
        <w:t xml:space="preserve"> "of" for Diploma, Advanced Diploma, Vocational Graduate Certificate and Vocational Graduate Diploma;</w:t>
      </w:r>
    </w:p>
    <w:p w:rsidR="00000000" w:rsidRPr="00A760EF" w:rsidRDefault="00A638A6" w:rsidP="00A760EF">
      <w:pPr>
        <w:pStyle w:val="ListBullet"/>
      </w:pPr>
      <w:r w:rsidRPr="00A760EF">
        <w:t>then, the industry descriptor, for example Telecommunications; and</w:t>
      </w:r>
    </w:p>
    <w:p w:rsidR="00000000" w:rsidRPr="00A760EF" w:rsidRDefault="00A638A6" w:rsidP="00A760EF">
      <w:pPr>
        <w:pStyle w:val="ListBullet"/>
      </w:pPr>
      <w:r w:rsidRPr="00A760EF">
        <w:t>then, if applicable, the occupational or functional stream in brackets, for example (Co</w:t>
      </w:r>
      <w:r w:rsidRPr="00A760EF">
        <w:t>mputer Systems).</w:t>
      </w:r>
    </w:p>
    <w:p w:rsidR="00000000" w:rsidRPr="00A760EF" w:rsidRDefault="00A638A6" w:rsidP="00A760EF">
      <w:pPr>
        <w:pStyle w:val="BodyText"/>
      </w:pPr>
      <w:r w:rsidRPr="00A760EF">
        <w:t>For example:</w:t>
      </w:r>
    </w:p>
    <w:p w:rsidR="00000000" w:rsidRPr="00A760EF" w:rsidRDefault="00A638A6" w:rsidP="00A760EF">
      <w:pPr>
        <w:pStyle w:val="ListBullet"/>
      </w:pPr>
      <w:r w:rsidRPr="00A760EF">
        <w:t>MSL20109 Certificate II in  Sampling and Measurement</w:t>
      </w:r>
    </w:p>
    <w:p w:rsidR="00000000" w:rsidRPr="00A760EF" w:rsidRDefault="00A638A6" w:rsidP="00A760EF">
      <w:pPr>
        <w:pStyle w:val="Heading4"/>
      </w:pPr>
      <w:r w:rsidRPr="00A760EF">
        <w:t>Unit of Competency Titles</w:t>
      </w:r>
    </w:p>
    <w:p w:rsidR="00000000" w:rsidRPr="00A760EF" w:rsidRDefault="00A638A6" w:rsidP="00A760EF">
      <w:pPr>
        <w:pStyle w:val="BodyText"/>
      </w:pPr>
      <w:r w:rsidRPr="00A760EF">
        <w:t>Each unit of competency title is unique. Unit of competency titles describe the competency outcome concisely, and are written in sentence case.</w:t>
      </w:r>
    </w:p>
    <w:p w:rsidR="00000000" w:rsidRPr="00A760EF" w:rsidRDefault="00A638A6" w:rsidP="00A760EF">
      <w:pPr>
        <w:pStyle w:val="BodyText"/>
      </w:pPr>
      <w:r w:rsidRPr="00A760EF">
        <w:t>For example:</w:t>
      </w:r>
    </w:p>
    <w:p w:rsidR="00A638A6" w:rsidRDefault="00A638A6" w:rsidP="00A760EF">
      <w:pPr>
        <w:pStyle w:val="ListBullet"/>
      </w:pPr>
      <w:r w:rsidRPr="00A760EF">
        <w:t>MSL904001A Perform standard calibrations</w:t>
      </w:r>
    </w:p>
    <w:p w:rsidR="00A638A6" w:rsidRDefault="00A638A6" w:rsidP="00A760EF">
      <w:pPr>
        <w:pStyle w:val="ListBullet"/>
      </w:pPr>
    </w:p>
    <w:p w:rsidR="00000000" w:rsidRPr="00A760EF" w:rsidRDefault="00A638A6" w:rsidP="00A760EF">
      <w:pPr>
        <w:pStyle w:val="SuperHeading"/>
      </w:pPr>
      <w:bookmarkStart w:id="19" w:name="O_536038"/>
      <w:bookmarkStart w:id="20" w:name="_Toc394103472"/>
      <w:bookmarkEnd w:id="19"/>
      <w:r w:rsidRPr="00A760EF">
        <w:t>Historical and General Information</w:t>
      </w:r>
      <w:bookmarkEnd w:id="20"/>
    </w:p>
    <w:p w:rsidR="00000000" w:rsidRPr="00A760EF" w:rsidRDefault="00A638A6" w:rsidP="00A760EF">
      <w:pPr>
        <w:pStyle w:val="Heading3"/>
      </w:pPr>
      <w:r w:rsidRPr="00A760EF">
        <w:t>Background to the Laboratory Operations Training Package</w:t>
      </w:r>
    </w:p>
    <w:p w:rsidR="00000000" w:rsidRPr="00A760EF" w:rsidRDefault="00A638A6" w:rsidP="00A760EF">
      <w:pPr>
        <w:pStyle w:val="BodyText"/>
      </w:pPr>
      <w:r w:rsidRPr="00A760EF">
        <w:t xml:space="preserve">The Laboratory Operations Training Package (MSL09) addresses the training and recognition </w:t>
      </w:r>
      <w:r w:rsidRPr="00A760EF">
        <w:t>needs of samplers, testers and laboratory personnel working in a wide range of enterprises and industry sectors including:</w:t>
      </w:r>
    </w:p>
    <w:p w:rsidR="00000000" w:rsidRPr="00A760EF" w:rsidRDefault="00A638A6" w:rsidP="00A760EF">
      <w:pPr>
        <w:pStyle w:val="ListBullet"/>
      </w:pPr>
      <w:r w:rsidRPr="00A760EF">
        <w:t>process manufacturing</w:t>
      </w:r>
    </w:p>
    <w:p w:rsidR="00000000" w:rsidRPr="00A760EF" w:rsidRDefault="00A638A6" w:rsidP="00A760EF">
      <w:pPr>
        <w:pStyle w:val="ListBullet"/>
      </w:pPr>
      <w:r w:rsidRPr="00A760EF">
        <w:t>construction materials testing</w:t>
      </w:r>
    </w:p>
    <w:p w:rsidR="00000000" w:rsidRPr="00A760EF" w:rsidRDefault="00A638A6" w:rsidP="00A760EF">
      <w:pPr>
        <w:pStyle w:val="ListBullet"/>
      </w:pPr>
      <w:r w:rsidRPr="00A760EF">
        <w:t>food and beverage processing</w:t>
      </w:r>
    </w:p>
    <w:p w:rsidR="00000000" w:rsidRPr="00A760EF" w:rsidRDefault="00A638A6" w:rsidP="00A760EF">
      <w:pPr>
        <w:pStyle w:val="ListBullet"/>
      </w:pPr>
      <w:r w:rsidRPr="00A760EF">
        <w:t>biotechnology, biomedical research, pathology test</w:t>
      </w:r>
      <w:r w:rsidRPr="00A760EF">
        <w:t>ing</w:t>
      </w:r>
    </w:p>
    <w:p w:rsidR="00000000" w:rsidRPr="00A760EF" w:rsidRDefault="00A638A6" w:rsidP="00A760EF">
      <w:pPr>
        <w:pStyle w:val="ListBullet"/>
      </w:pPr>
      <w:r w:rsidRPr="00A760EF">
        <w:t>environmental monitoring and technology</w:t>
      </w:r>
    </w:p>
    <w:p w:rsidR="00000000" w:rsidRPr="00A760EF" w:rsidRDefault="00A638A6" w:rsidP="00A760EF">
      <w:pPr>
        <w:pStyle w:val="ListBullet"/>
      </w:pPr>
      <w:r w:rsidRPr="00A760EF">
        <w:t>mining, mineral assay</w:t>
      </w:r>
    </w:p>
    <w:p w:rsidR="00000000" w:rsidRPr="00A760EF" w:rsidRDefault="00A638A6" w:rsidP="00A760EF">
      <w:pPr>
        <w:pStyle w:val="ListBullet"/>
      </w:pPr>
      <w:r w:rsidRPr="00A760EF">
        <w:t>calibration</w:t>
      </w:r>
    </w:p>
    <w:p w:rsidR="00000000" w:rsidRPr="00A760EF" w:rsidRDefault="00A638A6" w:rsidP="00A760EF">
      <w:pPr>
        <w:pStyle w:val="ListBullet"/>
      </w:pPr>
      <w:r w:rsidRPr="00A760EF">
        <w:t>chemical, forensic, environmental analysis</w:t>
      </w:r>
    </w:p>
    <w:p w:rsidR="00000000" w:rsidRPr="00A760EF" w:rsidRDefault="00A638A6" w:rsidP="00A760EF">
      <w:pPr>
        <w:pStyle w:val="ListBullet"/>
      </w:pPr>
      <w:r w:rsidRPr="00A760EF">
        <w:t>education.</w:t>
      </w:r>
    </w:p>
    <w:p w:rsidR="00000000" w:rsidRPr="00A760EF" w:rsidRDefault="00A638A6" w:rsidP="00A760EF">
      <w:pPr>
        <w:pStyle w:val="BodyText"/>
      </w:pPr>
      <w:r w:rsidRPr="00A760EF">
        <w:t>The most appropriate ANZCO Classifications are:</w:t>
      </w:r>
    </w:p>
    <w:p w:rsidR="00000000" w:rsidRPr="00A760EF" w:rsidRDefault="00A638A6" w:rsidP="00A760EF">
      <w:pPr>
        <w:pStyle w:val="ListBullet"/>
      </w:pPr>
      <w:r w:rsidRPr="00A760EF">
        <w:lastRenderedPageBreak/>
        <w:t>Major Class 3. Technicians and Trades Workers</w:t>
      </w:r>
    </w:p>
    <w:p w:rsidR="00000000" w:rsidRPr="00A760EF" w:rsidRDefault="00A638A6" w:rsidP="00A760EF">
      <w:pPr>
        <w:pStyle w:val="ListBullet"/>
      </w:pPr>
      <w:r w:rsidRPr="00A760EF">
        <w:t>311 Agricultural, Medical and Science Technicians</w:t>
      </w:r>
    </w:p>
    <w:p w:rsidR="00000000" w:rsidRPr="00A760EF" w:rsidRDefault="00A638A6" w:rsidP="00A760EF">
      <w:pPr>
        <w:pStyle w:val="ListBullet"/>
      </w:pPr>
      <w:r w:rsidRPr="00A760EF">
        <w:t>312 Building and Engineering Technicians</w:t>
      </w:r>
    </w:p>
    <w:p w:rsidR="00000000" w:rsidRPr="00A760EF" w:rsidRDefault="00A638A6" w:rsidP="00A760EF">
      <w:pPr>
        <w:pStyle w:val="ListBullet"/>
      </w:pPr>
      <w:r w:rsidRPr="00A760EF">
        <w:t>399 Miscellaneous Technicians and Trades Workers</w:t>
      </w:r>
    </w:p>
    <w:p w:rsidR="00000000" w:rsidRPr="00A760EF" w:rsidRDefault="00A638A6" w:rsidP="00A760EF">
      <w:pPr>
        <w:pStyle w:val="ListBullet"/>
      </w:pPr>
      <w:r w:rsidRPr="00A760EF">
        <w:t>Class 2 Professionals.</w:t>
      </w:r>
    </w:p>
    <w:p w:rsidR="00000000" w:rsidRPr="00A760EF" w:rsidRDefault="00A638A6" w:rsidP="00A760EF">
      <w:pPr>
        <w:pStyle w:val="ListBullet"/>
      </w:pPr>
      <w:r w:rsidRPr="00A760EF">
        <w:t>234 Natural and Physical Science Professionals</w:t>
      </w:r>
    </w:p>
    <w:p w:rsidR="00000000" w:rsidRPr="00A760EF" w:rsidRDefault="00A638A6" w:rsidP="00A760EF">
      <w:pPr>
        <w:pStyle w:val="BodyText"/>
      </w:pPr>
      <w:r w:rsidRPr="00A760EF">
        <w:t>However, these ANZCO classifications do not co</w:t>
      </w:r>
      <w:r w:rsidRPr="00A760EF">
        <w:t>ver all relevant workers (eg. scientific glass blowers, samplers and testers).</w:t>
      </w:r>
    </w:p>
    <w:p w:rsidR="00000000" w:rsidRPr="00A760EF" w:rsidRDefault="00A638A6" w:rsidP="00A760EF">
      <w:pPr>
        <w:pStyle w:val="Heading4"/>
      </w:pPr>
    </w:p>
    <w:p w:rsidR="00000000" w:rsidRPr="00A760EF" w:rsidRDefault="00A638A6" w:rsidP="00A760EF">
      <w:pPr>
        <w:pStyle w:val="Heading4"/>
      </w:pPr>
      <w:r w:rsidRPr="00A760EF">
        <w:t>PML99</w:t>
      </w:r>
    </w:p>
    <w:p w:rsidR="00000000" w:rsidRPr="00A760EF" w:rsidRDefault="00A638A6" w:rsidP="00A760EF">
      <w:pPr>
        <w:pStyle w:val="BodyText"/>
      </w:pPr>
      <w:r w:rsidRPr="00A760EF">
        <w:t xml:space="preserve">The Laboratory Operations Training Package, which was initially endorsed in 1999, has been the principal vehicle for addressing the emerging training and education needs </w:t>
      </w:r>
      <w:r w:rsidRPr="00A760EF">
        <w:t>of the people involved in these occupations.</w:t>
      </w:r>
    </w:p>
    <w:p w:rsidR="00000000" w:rsidRPr="00A760EF" w:rsidRDefault="00A638A6" w:rsidP="00A760EF">
      <w:pPr>
        <w:pStyle w:val="BodyText"/>
      </w:pPr>
    </w:p>
    <w:p w:rsidR="00000000" w:rsidRPr="00A760EF" w:rsidRDefault="00A638A6" w:rsidP="00A760EF">
      <w:pPr>
        <w:pStyle w:val="BodyText"/>
      </w:pPr>
      <w:r w:rsidRPr="00A760EF">
        <w:t xml:space="preserve">PML99 was developed by Manufacturing Learning Australia with funding provided by the Australian National Training Authority (ANTA). A consulting team led by the Centre for Training, Assessment and Development, </w:t>
      </w:r>
      <w:r w:rsidRPr="00A760EF">
        <w:t>Canberra Institute of Technology (CIT), undertook the development of the endorsed components.</w:t>
      </w:r>
    </w:p>
    <w:p w:rsidR="00000000" w:rsidRPr="00A760EF" w:rsidRDefault="00A638A6" w:rsidP="00A760EF">
      <w:pPr>
        <w:pStyle w:val="BodyText"/>
      </w:pPr>
    </w:p>
    <w:p w:rsidR="00000000" w:rsidRPr="00A760EF" w:rsidRDefault="00A638A6" w:rsidP="00A760EF">
      <w:pPr>
        <w:pStyle w:val="BodyText"/>
      </w:pPr>
      <w:r w:rsidRPr="00A760EF">
        <w:t xml:space="preserve">Initially, this Training Package was designed to cater for laboratory and testing activities in the manufacturing, biomedical and food processing industries. In </w:t>
      </w:r>
      <w:r w:rsidRPr="00A760EF">
        <w:t>2000, coverage was subsequently expanded to include construction materials testing and scientific glassblowing.</w:t>
      </w:r>
    </w:p>
    <w:p w:rsidR="00000000" w:rsidRPr="00A760EF" w:rsidRDefault="00A638A6" w:rsidP="00A760EF">
      <w:pPr>
        <w:pStyle w:val="BodyText"/>
      </w:pPr>
    </w:p>
    <w:p w:rsidR="00000000" w:rsidRPr="00A760EF" w:rsidRDefault="00A638A6" w:rsidP="00A760EF">
      <w:pPr>
        <w:pStyle w:val="Heading4"/>
      </w:pPr>
      <w:r w:rsidRPr="00A760EF">
        <w:t>PML04</w:t>
      </w:r>
    </w:p>
    <w:p w:rsidR="00000000" w:rsidRPr="00A760EF" w:rsidRDefault="00A638A6" w:rsidP="00A760EF">
      <w:pPr>
        <w:pStyle w:val="BodyText"/>
      </w:pPr>
      <w:r w:rsidRPr="00A760EF">
        <w:t xml:space="preserve">In October 2002 it was determined that PML99 should be expanded to cover biotechnology, mineral assaying, specialist calibration technicians and laboratory technicians in educational institutions, and that a Certificate II should be developed to cover the </w:t>
      </w:r>
      <w:r w:rsidRPr="00A760EF">
        <w:t>needs of personnel working in manufacturing and field based sampling and/or testing. The pace of change in knowledge and skills requirements in these occupations has been a significant driver for the expansion and redevelopment of PML99.</w:t>
      </w:r>
    </w:p>
    <w:p w:rsidR="00000000" w:rsidRPr="00A760EF" w:rsidRDefault="00A638A6" w:rsidP="00A760EF">
      <w:pPr>
        <w:pStyle w:val="BodyText"/>
      </w:pPr>
    </w:p>
    <w:p w:rsidR="00000000" w:rsidRPr="00A760EF" w:rsidRDefault="00A638A6" w:rsidP="00A760EF">
      <w:pPr>
        <w:pStyle w:val="BodyText"/>
      </w:pPr>
      <w:r w:rsidRPr="00A760EF">
        <w:t>PML04 was endorse</w:t>
      </w:r>
      <w:r w:rsidRPr="00A760EF">
        <w:t>d in October 2004, with a review date of 31 October 2007.</w:t>
      </w:r>
    </w:p>
    <w:p w:rsidR="00000000" w:rsidRPr="00A760EF" w:rsidRDefault="00A638A6" w:rsidP="00A760EF">
      <w:pPr>
        <w:pStyle w:val="BodyText"/>
      </w:pPr>
    </w:p>
    <w:p w:rsidR="00000000" w:rsidRPr="00A760EF" w:rsidRDefault="00A638A6" w:rsidP="00A760EF">
      <w:pPr>
        <w:pStyle w:val="Heading3"/>
      </w:pPr>
      <w:r w:rsidRPr="00A760EF">
        <w:t>MSL09 - Summary of changes</w:t>
      </w:r>
    </w:p>
    <w:p w:rsidR="00000000" w:rsidRPr="00A760EF" w:rsidRDefault="00A638A6" w:rsidP="00A760EF">
      <w:pPr>
        <w:pStyle w:val="BodyText"/>
      </w:pPr>
      <w:r w:rsidRPr="00A760EF">
        <w:t>The Laboratory Operations Training Package has been fully reviewed and updated. Refer to Appendix 1 for details of the development process and people involved.</w:t>
      </w:r>
    </w:p>
    <w:p w:rsidR="00000000" w:rsidRPr="00A760EF" w:rsidRDefault="00A638A6" w:rsidP="00A760EF">
      <w:pPr>
        <w:pStyle w:val="BodyText"/>
      </w:pPr>
    </w:p>
    <w:p w:rsidR="00000000" w:rsidRPr="00A760EF" w:rsidRDefault="00A638A6" w:rsidP="00A760EF">
      <w:pPr>
        <w:pStyle w:val="Heading4"/>
      </w:pPr>
      <w:r w:rsidRPr="00A760EF">
        <w:t xml:space="preserve">Units of </w:t>
      </w:r>
      <w:r w:rsidRPr="00A760EF">
        <w:t>competency</w:t>
      </w:r>
    </w:p>
    <w:p w:rsidR="00000000" w:rsidRPr="00A760EF" w:rsidRDefault="00A638A6" w:rsidP="00A760EF">
      <w:pPr>
        <w:pStyle w:val="BodyText"/>
      </w:pPr>
      <w:r w:rsidRPr="00A760EF">
        <w:t>Existing units of competency and qualifications have been revised as follows:</w:t>
      </w:r>
    </w:p>
    <w:p w:rsidR="00000000" w:rsidRPr="00A760EF" w:rsidRDefault="00A638A6" w:rsidP="00A760EF">
      <w:pPr>
        <w:pStyle w:val="ListBullet"/>
      </w:pPr>
      <w:r w:rsidRPr="00A760EF">
        <w:t>all units have been revised to include the latest version of Australian Standards, updated underpinning knowledge and Evidence Guides.</w:t>
      </w:r>
    </w:p>
    <w:p w:rsidR="00000000" w:rsidRPr="00A760EF" w:rsidRDefault="00A638A6" w:rsidP="00A760EF">
      <w:pPr>
        <w:pStyle w:val="ListBullet"/>
      </w:pPr>
      <w:r w:rsidRPr="00A760EF">
        <w:t>existing qualifications have be</w:t>
      </w:r>
      <w:r w:rsidRPr="00A760EF">
        <w:t>en revised to improve flexibility and encourage further uptake of this cross-industry Training Package by even more industry sectors.</w:t>
      </w:r>
    </w:p>
    <w:p w:rsidR="00000000" w:rsidRPr="00A760EF" w:rsidRDefault="00A638A6" w:rsidP="00A760EF">
      <w:pPr>
        <w:pStyle w:val="BodyText"/>
      </w:pPr>
    </w:p>
    <w:p w:rsidR="00000000" w:rsidRPr="00A760EF" w:rsidRDefault="00A638A6" w:rsidP="00A760EF">
      <w:pPr>
        <w:pStyle w:val="BodyText"/>
      </w:pPr>
      <w:r w:rsidRPr="00A760EF">
        <w:t>Fourteen (14) new units of competency have been developed to address industry needs in:</w:t>
      </w:r>
    </w:p>
    <w:p w:rsidR="00000000" w:rsidRPr="00A760EF" w:rsidRDefault="00A638A6" w:rsidP="00A760EF">
      <w:pPr>
        <w:pStyle w:val="ListBullet"/>
      </w:pPr>
      <w:r w:rsidRPr="00A760EF">
        <w:t>construction materials testing</w:t>
      </w:r>
    </w:p>
    <w:p w:rsidR="00000000" w:rsidRPr="00A760EF" w:rsidRDefault="00A638A6" w:rsidP="00A760EF">
      <w:pPr>
        <w:pStyle w:val="ListBullet"/>
      </w:pPr>
      <w:r w:rsidRPr="00A760EF">
        <w:t>m</w:t>
      </w:r>
      <w:r w:rsidRPr="00A760EF">
        <w:t>ineral assay</w:t>
      </w:r>
    </w:p>
    <w:p w:rsidR="00000000" w:rsidRPr="00A760EF" w:rsidRDefault="00A638A6" w:rsidP="00A760EF">
      <w:pPr>
        <w:pStyle w:val="ListBullet"/>
      </w:pPr>
      <w:r w:rsidRPr="00A760EF">
        <w:t>calibration checks</w:t>
      </w:r>
    </w:p>
    <w:p w:rsidR="00000000" w:rsidRPr="00A760EF" w:rsidRDefault="00A638A6" w:rsidP="00A760EF">
      <w:pPr>
        <w:pStyle w:val="ListBullet"/>
      </w:pPr>
      <w:r w:rsidRPr="00A760EF">
        <w:t>treatment of measurement uncertainties</w:t>
      </w:r>
    </w:p>
    <w:p w:rsidR="00000000" w:rsidRPr="00A760EF" w:rsidRDefault="00A638A6" w:rsidP="00A760EF">
      <w:pPr>
        <w:pStyle w:val="ListBullet"/>
      </w:pPr>
      <w:r w:rsidRPr="00A760EF">
        <w:t>the authorised issue of results.</w:t>
      </w:r>
    </w:p>
    <w:p w:rsidR="00000000" w:rsidRPr="00A760EF" w:rsidRDefault="00A638A6" w:rsidP="00A760EF">
      <w:pPr>
        <w:pStyle w:val="Heading4"/>
      </w:pPr>
    </w:p>
    <w:p w:rsidR="00000000" w:rsidRPr="00A760EF" w:rsidRDefault="00A638A6" w:rsidP="00A760EF">
      <w:pPr>
        <w:pStyle w:val="Heading4"/>
      </w:pPr>
      <w:r w:rsidRPr="00A760EF">
        <w:t>Packaging rules</w:t>
      </w:r>
    </w:p>
    <w:p w:rsidR="00000000" w:rsidRPr="00A760EF" w:rsidRDefault="00A638A6" w:rsidP="00A760EF">
      <w:pPr>
        <w:pStyle w:val="BodyText"/>
      </w:pPr>
      <w:r w:rsidRPr="00A760EF">
        <w:t>The packaging rules for all qualifications have been revised to improve flexibility and encourage further uptake of this cross-industry Training Package by even more industry sectors.</w:t>
      </w:r>
    </w:p>
    <w:p w:rsidR="00000000" w:rsidRPr="00A760EF" w:rsidRDefault="00A638A6" w:rsidP="00A760EF">
      <w:pPr>
        <w:pStyle w:val="BodyText"/>
      </w:pPr>
    </w:p>
    <w:p w:rsidR="00000000" w:rsidRPr="00A760EF" w:rsidRDefault="00A638A6" w:rsidP="00A760EF">
      <w:pPr>
        <w:pStyle w:val="BodyText"/>
      </w:pPr>
      <w:r w:rsidRPr="00A760EF">
        <w:t>One new qualification (MSL70109 Vocational Graduate Certificate in Inst</w:t>
      </w:r>
      <w:r w:rsidRPr="00A760EF">
        <w:t>rumental Analysis) has been developed with six (6) new units of competency aligned to the new qualification.</w:t>
      </w:r>
    </w:p>
    <w:p w:rsidR="00000000" w:rsidRPr="00A760EF" w:rsidRDefault="00A638A6" w:rsidP="00A760EF">
      <w:pPr>
        <w:pStyle w:val="BodyText"/>
      </w:pPr>
    </w:p>
    <w:p w:rsidR="00000000" w:rsidRPr="00A760EF" w:rsidRDefault="00A638A6" w:rsidP="00A760EF">
      <w:pPr>
        <w:pStyle w:val="BodyText"/>
      </w:pPr>
      <w:r w:rsidRPr="00A760EF">
        <w:t>This qualification was developed in response to a widespread industry shortage of technicians who have more than "a black box" knowledge of analyt</w:t>
      </w:r>
      <w:r w:rsidRPr="00A760EF">
        <w:t>ical instruments and an ability to optimise them for specific analytical methods and samples. It replaces a NSW accredited course and other non-Training Package qualifications and has strong industry support.</w:t>
      </w:r>
    </w:p>
    <w:p w:rsidR="00000000" w:rsidRPr="00A760EF" w:rsidRDefault="00A638A6" w:rsidP="00A760EF">
      <w:pPr>
        <w:pStyle w:val="BodyText"/>
      </w:pPr>
    </w:p>
    <w:p w:rsidR="00000000" w:rsidRPr="00A760EF" w:rsidRDefault="00A638A6" w:rsidP="00A760EF">
      <w:pPr>
        <w:pStyle w:val="Heading4"/>
      </w:pPr>
      <w:r w:rsidRPr="00A760EF">
        <w:t>Addition of mandatory sustainability units</w:t>
      </w:r>
    </w:p>
    <w:p w:rsidR="00000000" w:rsidRPr="00A760EF" w:rsidRDefault="00A638A6" w:rsidP="00A760EF">
      <w:pPr>
        <w:pStyle w:val="BodyText"/>
      </w:pPr>
      <w:r w:rsidRPr="00A760EF">
        <w:t xml:space="preserve">In </w:t>
      </w:r>
      <w:r w:rsidRPr="00A760EF">
        <w:t>line with the MSA Board’s agreed policy that sustainability units are to be included in the mandatory and elective banks of all qualifications, the three MSA sustainability units have been incorporated into the Laboratory Operations qualifications.</w:t>
      </w:r>
    </w:p>
    <w:p w:rsidR="00000000" w:rsidRPr="00A760EF" w:rsidRDefault="00A638A6" w:rsidP="00A760EF">
      <w:pPr>
        <w:pStyle w:val="BodyText"/>
      </w:pPr>
    </w:p>
    <w:p w:rsidR="00000000" w:rsidRPr="00A760EF" w:rsidRDefault="00A638A6" w:rsidP="00A760EF">
      <w:pPr>
        <w:pStyle w:val="BodyText"/>
      </w:pPr>
      <w:r w:rsidRPr="00A760EF">
        <w:t>As a r</w:t>
      </w:r>
      <w:r w:rsidRPr="00A760EF">
        <w:t xml:space="preserve">esult, the number of mandatory units has been increased by one in each existing qualification which requires that the revised qualifications be deemed ‘not equivalent’. The impact on delivery and funding should be minimal – feedback from the National TAFE </w:t>
      </w:r>
      <w:r w:rsidRPr="00A760EF">
        <w:t>Science Network is that delivery of the sustainability component can be integrated with existing units and co-assessed.</w:t>
      </w:r>
    </w:p>
    <w:p w:rsidR="00000000" w:rsidRPr="00A760EF" w:rsidRDefault="00A638A6" w:rsidP="00A760EF">
      <w:pPr>
        <w:pStyle w:val="BodyText"/>
      </w:pPr>
    </w:p>
    <w:p w:rsidR="00000000" w:rsidRPr="00A760EF" w:rsidRDefault="00A638A6" w:rsidP="00A760EF">
      <w:pPr>
        <w:pStyle w:val="Heading4"/>
      </w:pPr>
      <w:r w:rsidRPr="00A760EF">
        <w:t>Revised Training Package code and unit codes</w:t>
      </w:r>
    </w:p>
    <w:p w:rsidR="00000000" w:rsidRPr="00A760EF" w:rsidRDefault="00A638A6" w:rsidP="00A760EF">
      <w:pPr>
        <w:pStyle w:val="BodyText"/>
      </w:pPr>
      <w:r w:rsidRPr="00A760EF">
        <w:t xml:space="preserve">As the review of a Training Package automatically results in coding changes, MSA made the </w:t>
      </w:r>
      <w:r w:rsidRPr="00A760EF">
        <w:t xml:space="preserve">decision to take the opportunity to change the Laboratory Operations Training Package code to MSL to indicate the cross-industry coverage of this package, replacing the previous process manufacturing prefix. </w:t>
      </w:r>
    </w:p>
    <w:p w:rsidR="00000000" w:rsidRPr="00A760EF" w:rsidRDefault="00A638A6" w:rsidP="00A760EF">
      <w:pPr>
        <w:pStyle w:val="BodyText"/>
      </w:pPr>
    </w:p>
    <w:p w:rsidR="00000000" w:rsidRPr="00A760EF" w:rsidRDefault="00A638A6" w:rsidP="00A760EF">
      <w:pPr>
        <w:pStyle w:val="BodyText"/>
      </w:pPr>
      <w:r w:rsidRPr="00A760EF">
        <w:t>It was also decided as part of MSA’s rationali</w:t>
      </w:r>
      <w:r w:rsidRPr="00A760EF">
        <w:t>sation process, the units of competency would be coded in line with a common coding format that is to be adopted across all future manufacturing units of competency as the qualifications and units are reviewed.</w:t>
      </w:r>
    </w:p>
    <w:p w:rsidR="00000000" w:rsidRPr="00A760EF" w:rsidRDefault="00A638A6" w:rsidP="00A760EF">
      <w:pPr>
        <w:pStyle w:val="BodyText"/>
      </w:pPr>
    </w:p>
    <w:p w:rsidR="00000000" w:rsidRPr="00A760EF" w:rsidRDefault="00A638A6" w:rsidP="00A760EF">
      <w:pPr>
        <w:pStyle w:val="BodyText"/>
      </w:pPr>
      <w:r w:rsidRPr="00A760EF">
        <w:lastRenderedPageBreak/>
        <w:t>MSA has agreed to use numeric industry field</w:t>
      </w:r>
      <w:r w:rsidRPr="00A760EF">
        <w:t xml:space="preserve"> identifiers for all units of competency. This provides a more data-friendly model of coding and one that is based on a logical arrangement. We had previously used alpha characters for industry field identifiers in some of our units/Training Packages but f</w:t>
      </w:r>
      <w:r w:rsidRPr="00A760EF">
        <w:t xml:space="preserve">ound that there were considerable conflicts arising within our own taxonomy. Given the range of fields in manufacturing sectors, with the potential to use identical alpha characters and the meaningless association with some possible alpha combinations, we </w:t>
      </w:r>
      <w:r w:rsidRPr="00A760EF">
        <w:t>determined that a purely numerical system provides a more logical solution for coding of manufacturing units.</w:t>
      </w:r>
    </w:p>
    <w:p w:rsidR="00000000" w:rsidRPr="00A760EF" w:rsidRDefault="00A638A6" w:rsidP="00A760EF">
      <w:pPr>
        <w:pStyle w:val="BodyText"/>
      </w:pPr>
    </w:p>
    <w:p w:rsidR="00000000" w:rsidRPr="00A760EF" w:rsidRDefault="00A638A6" w:rsidP="00A760EF">
      <w:pPr>
        <w:pStyle w:val="BodyText"/>
      </w:pPr>
      <w:r w:rsidRPr="00A760EF">
        <w:t>The table below indicates the industry field codes for MSL09:</w:t>
      </w:r>
    </w:p>
    <w:tbl>
      <w:tblPr>
        <w:tblW w:w="0" w:type="auto"/>
        <w:tblLayout w:type="fixed"/>
        <w:tblCellMar>
          <w:left w:w="62" w:type="dxa"/>
          <w:right w:w="62" w:type="dxa"/>
        </w:tblCellMar>
        <w:tblLook w:val="0000" w:firstRow="0" w:lastRow="0" w:firstColumn="0" w:lastColumn="0" w:noHBand="0" w:noVBand="0"/>
      </w:tblPr>
      <w:tblGrid>
        <w:gridCol w:w="2815"/>
        <w:gridCol w:w="992"/>
        <w:gridCol w:w="3402"/>
      </w:tblGrid>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PML04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MSL09</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Sector/competency field</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CAL</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90</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Calibration</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COM/ORG/TEAM</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91</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Communication/organisation</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DATA</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92</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Data/analysis</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MAIN/QUAL</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93</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Quality/laboratory maintenance</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OHS</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94</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Laboratory OHS</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SAMP</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95</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Sampling</w:t>
            </w:r>
          </w:p>
        </w:tc>
      </w:tr>
      <w:tr w:rsidR="00000000"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SCIG</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96</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Scientific Glassblowing</w:t>
            </w:r>
          </w:p>
        </w:tc>
      </w:tr>
      <w:tr w:rsidR="00000000" w:rsidRPr="00A760EF" w:rsidTr="00A638A6">
        <w:tc>
          <w:tcPr>
            <w:tcW w:w="281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TEST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97</w:t>
            </w:r>
          </w:p>
        </w:tc>
        <w:tc>
          <w:tcPr>
            <w:tcW w:w="340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Testing</w:t>
            </w:r>
          </w:p>
        </w:tc>
      </w:tr>
    </w:tbl>
    <w:p w:rsidR="00000000" w:rsidRPr="00A760EF" w:rsidRDefault="00A638A6" w:rsidP="00A760EF">
      <w:pPr>
        <w:pStyle w:val="BodyText"/>
      </w:pPr>
    </w:p>
    <w:p w:rsidR="00000000" w:rsidRPr="00A760EF" w:rsidRDefault="00A638A6" w:rsidP="00A760EF">
      <w:pPr>
        <w:pStyle w:val="BodyText"/>
      </w:pPr>
      <w:r w:rsidRPr="00A760EF">
        <w:t>For example</w:t>
      </w:r>
    </w:p>
    <w:tbl>
      <w:tblPr>
        <w:tblW w:w="0" w:type="auto"/>
        <w:tblLayout w:type="fixed"/>
        <w:tblCellMar>
          <w:left w:w="62" w:type="dxa"/>
          <w:right w:w="62" w:type="dxa"/>
        </w:tblCellMar>
        <w:tblLook w:val="0000" w:firstRow="0" w:lastRow="0" w:firstColumn="0" w:lastColumn="0" w:noHBand="0" w:noVBand="0"/>
      </w:tblPr>
      <w:tblGrid>
        <w:gridCol w:w="2098"/>
        <w:gridCol w:w="6090"/>
      </w:tblGrid>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PMLCAL400A</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MSL904001A Perform standard calibrations</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PMLCOM500B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MSL915001A Provide information to customers</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PMLORG500B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MSL915002A Schedule laboratory work for a small team</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PMLTEAM600B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MSL916002A Manage and develop teams</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PMLDATA200A</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MSL922001A Record and present data</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PMLMAIN300B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MSL933001A Maintain the la</w:t>
            </w:r>
            <w:r w:rsidRPr="00A760EF">
              <w:t>boratory/field workplace fit for purpose</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PMLQUAL301B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MSL933003A Apply critical control point requirements</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PMLOHS301B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MSL943001A Work safely with instruments that emit ionising radiation</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PMLSAMP302A</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MSL953001A Receive and prepare samples for testing</w:t>
            </w:r>
          </w:p>
        </w:tc>
      </w:tr>
      <w:tr w:rsidR="00000000"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PMLSCIG300B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MSL963001A Operate basic handblowing equipment</w:t>
            </w:r>
          </w:p>
        </w:tc>
      </w:tr>
      <w:tr w:rsidR="00000000" w:rsidRPr="00A760EF" w:rsidTr="00A638A6">
        <w:tc>
          <w:tcPr>
            <w:tcW w:w="209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PMLTEST402B</w:t>
            </w:r>
          </w:p>
        </w:tc>
        <w:tc>
          <w:tcPr>
            <w:tcW w:w="60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MSL974001A Prepare, standardise and use solutions</w:t>
            </w:r>
          </w:p>
        </w:tc>
      </w:tr>
    </w:tbl>
    <w:p w:rsidR="00000000" w:rsidRPr="00A760EF" w:rsidRDefault="00A638A6" w:rsidP="00A760EF">
      <w:pPr>
        <w:pStyle w:val="BodyText"/>
      </w:pPr>
    </w:p>
    <w:p w:rsidR="00000000" w:rsidRPr="00A760EF" w:rsidRDefault="00A638A6" w:rsidP="00A760EF">
      <w:pPr>
        <w:pStyle w:val="Heading4"/>
      </w:pPr>
      <w:r w:rsidRPr="00A760EF">
        <w:t>Industry priorities and expectations</w:t>
      </w:r>
    </w:p>
    <w:p w:rsidR="00000000" w:rsidRPr="00A760EF" w:rsidRDefault="00A638A6" w:rsidP="00A760EF">
      <w:pPr>
        <w:pStyle w:val="BodyText"/>
      </w:pPr>
      <w:r w:rsidRPr="00A760EF">
        <w:t>Industry representatives and RTOs are keen to see this latest version of the Laboratory Operati</w:t>
      </w:r>
      <w:r w:rsidRPr="00A760EF">
        <w:t>ons Training Package implemented as soon as possible. They consider that the expanded coverage and improved flexibility will enhance uptake of recognised training in many sectors.  For example, some organisations (e.g QLD Main Roads) are currently aligning</w:t>
      </w:r>
      <w:r w:rsidRPr="00A760EF">
        <w:t xml:space="preserve"> the career frameworks for their technical workforce with units of competence and qualifications in this Training Package.</w:t>
      </w:r>
    </w:p>
    <w:p w:rsidR="00000000" w:rsidRPr="00A760EF" w:rsidRDefault="00A638A6" w:rsidP="00A760EF">
      <w:pPr>
        <w:pStyle w:val="BodyText"/>
      </w:pPr>
    </w:p>
    <w:p w:rsidR="00000000" w:rsidRPr="00A760EF" w:rsidRDefault="00A638A6" w:rsidP="00A760EF">
      <w:pPr>
        <w:pStyle w:val="BodyText"/>
      </w:pPr>
      <w:r w:rsidRPr="00A760EF">
        <w:t>New units of competence and a new Vocational Graduate Certificate in Instrumental Analysis have been developed in response to well d</w:t>
      </w:r>
      <w:r w:rsidRPr="00A760EF">
        <w:t>efined industry needs.  The new units will address gaps in coverage for several important industry sectors (i.e. construction materials testing, mineral assay).</w:t>
      </w:r>
    </w:p>
    <w:p w:rsidR="00000000" w:rsidRPr="00A760EF" w:rsidRDefault="00A638A6" w:rsidP="00A760EF">
      <w:pPr>
        <w:pStyle w:val="BodyText"/>
      </w:pPr>
    </w:p>
    <w:p w:rsidR="00000000" w:rsidRPr="00A760EF" w:rsidRDefault="00A638A6" w:rsidP="00A760EF">
      <w:pPr>
        <w:pStyle w:val="BodyText"/>
      </w:pPr>
      <w:r w:rsidRPr="00A760EF">
        <w:t>The Vocational Graduate Certificate will replace an accredited program and will provide much n</w:t>
      </w:r>
      <w:r w:rsidRPr="00A760EF">
        <w:t>eeded training and a qualification for technical specialists/analysts in a highly significant and increasingly technology driven sector.</w:t>
      </w:r>
    </w:p>
    <w:p w:rsidR="00000000" w:rsidRPr="00A760EF" w:rsidRDefault="00A638A6" w:rsidP="00A760EF">
      <w:pPr>
        <w:pStyle w:val="BodyText"/>
      </w:pPr>
    </w:p>
    <w:p w:rsidR="00000000" w:rsidRPr="00A760EF" w:rsidRDefault="00A638A6" w:rsidP="00A760EF">
      <w:pPr>
        <w:pStyle w:val="Heading4"/>
      </w:pPr>
      <w:r w:rsidRPr="00A760EF">
        <w:t>Impact of the changes</w:t>
      </w:r>
    </w:p>
    <w:p w:rsidR="00000000" w:rsidRPr="00A760EF" w:rsidRDefault="00A638A6" w:rsidP="00A760EF">
      <w:pPr>
        <w:pStyle w:val="BodyText"/>
      </w:pPr>
      <w:r w:rsidRPr="00A760EF">
        <w:t>No changes have been made to the previous version of the units or qualifications that will cause significant impacts to RTOs. As a full review of a Training Package results in coding changes, there is minimal impact from the revised coding format.</w:t>
      </w:r>
    </w:p>
    <w:p w:rsidR="00000000" w:rsidRPr="00A760EF" w:rsidRDefault="00A638A6" w:rsidP="00A760EF">
      <w:pPr>
        <w:pStyle w:val="BodyText"/>
      </w:pPr>
    </w:p>
    <w:p w:rsidR="00000000" w:rsidRPr="00A760EF" w:rsidRDefault="00A638A6" w:rsidP="00A760EF">
      <w:pPr>
        <w:pStyle w:val="BodyText"/>
      </w:pPr>
      <w:r w:rsidRPr="00A760EF">
        <w:t>While a</w:t>
      </w:r>
      <w:r w:rsidRPr="00A760EF">
        <w:t>ll existing units have been revised to improve their currency and reflect feedback from users, the bulk of revised units are equivalent to the units in the previous version of the Training Package. This information is including in the Training Package docu</w:t>
      </w:r>
      <w:r w:rsidRPr="00A760EF">
        <w:t>mentation.</w:t>
      </w:r>
    </w:p>
    <w:p w:rsidR="00000000" w:rsidRPr="00A760EF" w:rsidRDefault="00A638A6" w:rsidP="00A760EF">
      <w:pPr>
        <w:pStyle w:val="BodyText"/>
      </w:pPr>
    </w:p>
    <w:p w:rsidR="00000000" w:rsidRPr="00A760EF" w:rsidRDefault="00A638A6" w:rsidP="00A760EF">
      <w:pPr>
        <w:pStyle w:val="BodyText"/>
      </w:pPr>
      <w:r w:rsidRPr="00A760EF">
        <w:t>Other than the addition of a sustainability unit in the mandatory groups for existing qualifications, the revised qualifications are considered equivalent in technical content. In the revised Certificate IV, the mandatory OHS unit has been repl</w:t>
      </w:r>
      <w:r w:rsidRPr="00A760EF">
        <w:t>aced with an AQF 3 unit, in response to requests from the National TAFE Science Network. However, the technical outcomes of that qualification remain the same also.</w:t>
      </w:r>
    </w:p>
    <w:p w:rsidR="00000000" w:rsidRPr="00A760EF" w:rsidRDefault="00A638A6" w:rsidP="00A760EF">
      <w:pPr>
        <w:pStyle w:val="BodyText"/>
      </w:pPr>
    </w:p>
    <w:p w:rsidR="00000000" w:rsidRPr="00A760EF" w:rsidRDefault="00A638A6" w:rsidP="00A760EF">
      <w:pPr>
        <w:pStyle w:val="BodyText"/>
      </w:pPr>
      <w:r w:rsidRPr="00A760EF">
        <w:t>Specialisations have been listed for the Certificate III and IV qualifications. RTO and in</w:t>
      </w:r>
      <w:r w:rsidRPr="00A760EF">
        <w:t>dustry representatives have argued that providing the opportunity for specialisations to be included below the title of the Certificate III and IV qualifications will greatly enhance the appeal to specific industry sectors and enterprises.  These suggestio</w:t>
      </w:r>
      <w:r w:rsidRPr="00A760EF">
        <w:t>ns have been adopted and examples of specialisations include, but are not limited to:</w:t>
      </w:r>
    </w:p>
    <w:p w:rsidR="00000000" w:rsidRPr="00A760EF" w:rsidRDefault="00A638A6" w:rsidP="00A760EF">
      <w:pPr>
        <w:pStyle w:val="ListBullet2"/>
      </w:pPr>
      <w:r w:rsidRPr="00A760EF">
        <w:t>construction materials testing</w:t>
      </w:r>
    </w:p>
    <w:p w:rsidR="00000000" w:rsidRPr="00A760EF" w:rsidRDefault="00A638A6" w:rsidP="00A760EF">
      <w:pPr>
        <w:pStyle w:val="ListBullet2"/>
      </w:pPr>
      <w:r w:rsidRPr="00A760EF">
        <w:t>environmental monitoring</w:t>
      </w:r>
    </w:p>
    <w:p w:rsidR="00000000" w:rsidRPr="00A760EF" w:rsidRDefault="00A638A6" w:rsidP="00A760EF">
      <w:pPr>
        <w:pStyle w:val="ListBullet2"/>
      </w:pPr>
      <w:r w:rsidRPr="00A760EF">
        <w:lastRenderedPageBreak/>
        <w:t>food testing</w:t>
      </w:r>
    </w:p>
    <w:p w:rsidR="00000000" w:rsidRPr="00A760EF" w:rsidRDefault="00A638A6" w:rsidP="00A760EF">
      <w:pPr>
        <w:pStyle w:val="ListBullet2"/>
      </w:pPr>
      <w:r w:rsidRPr="00A760EF">
        <w:t>mineral assay</w:t>
      </w:r>
    </w:p>
    <w:p w:rsidR="00000000" w:rsidRPr="00A760EF" w:rsidRDefault="00A638A6" w:rsidP="00A760EF">
      <w:pPr>
        <w:pStyle w:val="ListBullet2"/>
      </w:pPr>
      <w:r w:rsidRPr="00A760EF">
        <w:t>scientific glassblowing</w:t>
      </w:r>
    </w:p>
    <w:p w:rsidR="00000000" w:rsidRPr="00A760EF" w:rsidRDefault="00A638A6" w:rsidP="00A760EF">
      <w:pPr>
        <w:pStyle w:val="ListBullet2"/>
      </w:pPr>
      <w:r w:rsidRPr="00A760EF">
        <w:t>wine testing.</w:t>
      </w:r>
    </w:p>
    <w:p w:rsidR="00000000" w:rsidRPr="00A760EF" w:rsidRDefault="00A638A6" w:rsidP="00A760EF">
      <w:pPr>
        <w:pStyle w:val="BodyText"/>
      </w:pPr>
    </w:p>
    <w:p w:rsidR="00000000" w:rsidRPr="00A760EF" w:rsidRDefault="00A638A6" w:rsidP="00A760EF">
      <w:pPr>
        <w:pStyle w:val="BodyText"/>
      </w:pPr>
      <w:r w:rsidRPr="00A760EF">
        <w:t>Implementation of MSL09 is expected in all Stat</w:t>
      </w:r>
      <w:r w:rsidRPr="00A760EF">
        <w:t>es and Territories. Many RTOs throughout Australia have delivered previous versions of the Laboratory Operations Training Package (PML99 and PML04) for almost a decade. These RTOs will now be able to expand their delivery to take advantage of the wider ran</w:t>
      </w:r>
      <w:r w:rsidRPr="00A760EF">
        <w:t>ge of units and qualification specialisations. The trend of increasing uptake and interest by private RTOs is also likely to continue – particularly in the construction materials testing and mineral assay sectors.</w:t>
      </w:r>
    </w:p>
    <w:p w:rsidR="00000000" w:rsidRPr="00A760EF" w:rsidRDefault="00A638A6" w:rsidP="00A760EF">
      <w:pPr>
        <w:pStyle w:val="BodyText"/>
      </w:pPr>
    </w:p>
    <w:p w:rsidR="00000000" w:rsidRPr="00A760EF" w:rsidRDefault="00A638A6" w:rsidP="00A760EF">
      <w:pPr>
        <w:pStyle w:val="BodyText"/>
      </w:pPr>
      <w:r w:rsidRPr="00A760EF">
        <w:t>Delivery of the new Vocational Graduate C</w:t>
      </w:r>
      <w:r w:rsidRPr="00A760EF">
        <w:t xml:space="preserve">ertificate does require access to expensive equipment.  However, the packaging rules for the new Vocational Graduate Certificate do not preclude RTOs that do not have </w:t>
      </w:r>
      <w:r w:rsidRPr="00A760EF">
        <w:rPr>
          <w:rStyle w:val="Underline"/>
        </w:rPr>
        <w:t>all</w:t>
      </w:r>
      <w:r w:rsidRPr="00A760EF">
        <w:t xml:space="preserve"> the analytical instruments and techniques addressed by the units of competence from d</w:t>
      </w:r>
      <w:r w:rsidRPr="00A760EF">
        <w:t>elivering the qualification.  Some large RTOs, with a history of delivering Diploma and Advanced Diploma qualifications from the existing package (PML04) have the equipment already.  In NSW, where an accredited course has been delivered for some time, ther</w:t>
      </w:r>
      <w:r w:rsidRPr="00A760EF">
        <w:t>e should be a seamless implementation for these Institutes.</w:t>
      </w:r>
    </w:p>
    <w:p w:rsidR="00000000" w:rsidRPr="00A760EF" w:rsidRDefault="00A638A6" w:rsidP="00A760EF">
      <w:pPr>
        <w:pStyle w:val="BodyText"/>
      </w:pPr>
    </w:p>
    <w:p w:rsidR="00000000" w:rsidRPr="00A760EF" w:rsidRDefault="00A638A6" w:rsidP="00A760EF">
      <w:pPr>
        <w:pStyle w:val="BodyText"/>
      </w:pPr>
      <w:r w:rsidRPr="00A760EF">
        <w:t xml:space="preserve">However, replacement of high cost equipment items in response to ever advancing technology is a challenge.  For this reason, the most likely successful delivery and assessment model will involve </w:t>
      </w:r>
      <w:r w:rsidRPr="00A760EF">
        <w:t>partnering with companies/organisations that have modern laboratories and an interest in accredited training.</w:t>
      </w:r>
    </w:p>
    <w:p w:rsidR="00000000" w:rsidRPr="00A760EF" w:rsidRDefault="00A638A6" w:rsidP="00A760EF">
      <w:pPr>
        <w:pStyle w:val="BodyText"/>
      </w:pPr>
    </w:p>
    <w:p w:rsidR="00000000" w:rsidRPr="00A760EF" w:rsidRDefault="00A638A6" w:rsidP="00A760EF">
      <w:pPr>
        <w:pStyle w:val="BodyText"/>
      </w:pPr>
      <w:r w:rsidRPr="00A760EF">
        <w:t>State and Territory Training Authorities, RTOs and industry stakeholders have been consulted during the development process and have been kept informed of the changes. MSA is not aware of any issues that need addressing to ensure successful implementation.</w:t>
      </w:r>
      <w:r w:rsidRPr="00A760EF">
        <w:t xml:space="preserve"> It is expected RTOs with scope of existing PML04 qualifications will be seek automatic extension of scope for the revised qualifications.</w:t>
      </w:r>
    </w:p>
    <w:p w:rsidR="00000000" w:rsidRPr="00A760EF" w:rsidRDefault="00A638A6" w:rsidP="00A760EF">
      <w:pPr>
        <w:pStyle w:val="BodyText"/>
      </w:pPr>
    </w:p>
    <w:p w:rsidR="00000000" w:rsidRPr="00A760EF" w:rsidRDefault="00A638A6" w:rsidP="00A760EF">
      <w:pPr>
        <w:pStyle w:val="Heading3"/>
      </w:pPr>
      <w:r w:rsidRPr="00A760EF">
        <w:t>MSL09v2 Project background</w:t>
      </w:r>
    </w:p>
    <w:p w:rsidR="00000000" w:rsidRPr="00A760EF" w:rsidRDefault="00A638A6" w:rsidP="00A760EF">
      <w:pPr>
        <w:pStyle w:val="BodyText"/>
      </w:pPr>
      <w:r w:rsidRPr="00A760EF">
        <w:t>Manufacturing Skills Australia (MSA) was contacted early in 2012 by TAFE NSW concerning a</w:t>
      </w:r>
      <w:r w:rsidRPr="00A760EF">
        <w:t>n identified gap in the coverage of forensic testing in units of competency available in endorsed Training Packages.</w:t>
      </w:r>
    </w:p>
    <w:p w:rsidR="00000000" w:rsidRPr="00A760EF" w:rsidRDefault="00A638A6" w:rsidP="00A760EF">
      <w:pPr>
        <w:pStyle w:val="BodyText"/>
      </w:pPr>
    </w:p>
    <w:p w:rsidR="00000000" w:rsidRPr="00A760EF" w:rsidRDefault="00A638A6" w:rsidP="00A760EF">
      <w:pPr>
        <w:pStyle w:val="BodyText"/>
      </w:pPr>
      <w:r w:rsidRPr="00A760EF">
        <w:t>Currently TAFE NSW is importing three forensic testing units from a NSW accredited course (17470 Diploma of Environmental Monitoring and T</w:t>
      </w:r>
      <w:r w:rsidRPr="00A760EF">
        <w:t>echnology) as electives in a TAFE course based on MSL50109 Diploma of Laboratory Technology, specialising in chemical and forensic testing.</w:t>
      </w:r>
    </w:p>
    <w:p w:rsidR="00000000" w:rsidRPr="00A760EF" w:rsidRDefault="00A638A6" w:rsidP="00A760EF">
      <w:pPr>
        <w:pStyle w:val="BodyText"/>
      </w:pPr>
    </w:p>
    <w:p w:rsidR="00000000" w:rsidRPr="00A760EF" w:rsidRDefault="00A638A6" w:rsidP="00A760EF">
      <w:pPr>
        <w:pStyle w:val="BodyText"/>
      </w:pPr>
      <w:r w:rsidRPr="00A760EF">
        <w:t>However, the accredited course housing the TAFE NSW units has been superseded by the MSS50211 Diploma of Environmen</w:t>
      </w:r>
      <w:r w:rsidRPr="00A760EF">
        <w:t>tal Monitoring and Technology, and the TAFE NSW units will no longer be available for importation to MSL09 qualifications.</w:t>
      </w:r>
    </w:p>
    <w:p w:rsidR="00000000" w:rsidRPr="00A760EF" w:rsidRDefault="00A638A6" w:rsidP="00A760EF">
      <w:pPr>
        <w:pStyle w:val="BodyText"/>
      </w:pPr>
    </w:p>
    <w:p w:rsidR="00000000" w:rsidRPr="00A760EF" w:rsidRDefault="00A638A6" w:rsidP="00A760EF">
      <w:pPr>
        <w:pStyle w:val="BodyText"/>
      </w:pPr>
      <w:r w:rsidRPr="00A760EF">
        <w:lastRenderedPageBreak/>
        <w:t xml:space="preserve">MSA’s research confirmed there is a need for units of competency covering forensic testing to be included in the MSL qualifications </w:t>
      </w:r>
      <w:r w:rsidRPr="00A760EF">
        <w:t>and that the new units should be based on the TAFE NSW units, which have strong industry support. TAFE NSW provided written approval for MSA to develop Training Package units of competency based on the TAFE NSW units.</w:t>
      </w:r>
    </w:p>
    <w:p w:rsidR="00000000" w:rsidRPr="00A760EF" w:rsidRDefault="00A638A6" w:rsidP="00A760EF">
      <w:pPr>
        <w:pStyle w:val="BodyText"/>
      </w:pPr>
    </w:p>
    <w:p w:rsidR="00000000" w:rsidRPr="00A760EF" w:rsidRDefault="00A638A6" w:rsidP="00A760EF">
      <w:pPr>
        <w:pStyle w:val="Heading4"/>
      </w:pPr>
      <w:r w:rsidRPr="00A760EF">
        <w:t>Definition and scope of forensic test</w:t>
      </w:r>
      <w:r w:rsidRPr="00A760EF">
        <w:t>ing in MSL09</w:t>
      </w:r>
    </w:p>
    <w:p w:rsidR="00000000" w:rsidRPr="00A760EF" w:rsidRDefault="00A638A6" w:rsidP="00A760EF">
      <w:pPr>
        <w:pStyle w:val="BodyText"/>
      </w:pPr>
      <w:r w:rsidRPr="00A760EF">
        <w:t>Forensic testing is the application scientific procedures and techniques in order to answer questions for the legal system. The testing is performed by laboratory technical officers in a wide range of laboratories, including pathology, general</w:t>
      </w:r>
      <w:r w:rsidRPr="00A760EF">
        <w:t xml:space="preserve"> analytical, water, food testing, calibration, specialist forensic and general analytical laboratories. </w:t>
      </w:r>
    </w:p>
    <w:p w:rsidR="00000000" w:rsidRPr="00A760EF" w:rsidRDefault="00A638A6" w:rsidP="00A760EF">
      <w:pPr>
        <w:pStyle w:val="BodyText"/>
      </w:pPr>
    </w:p>
    <w:p w:rsidR="00000000" w:rsidRPr="00A760EF" w:rsidRDefault="00A638A6" w:rsidP="00A760EF">
      <w:pPr>
        <w:pStyle w:val="BodyText"/>
      </w:pPr>
      <w:r w:rsidRPr="00A760EF">
        <w:t>Forensic sample collection and testing in MSL09 may include:</w:t>
      </w:r>
    </w:p>
    <w:p w:rsidR="00000000" w:rsidRPr="00A760EF" w:rsidRDefault="00A638A6" w:rsidP="00A760EF">
      <w:pPr>
        <w:pStyle w:val="ListBullet"/>
      </w:pPr>
      <w:r w:rsidRPr="00A760EF">
        <w:t>identifying illicit drugs (e.g. analysis of samples for customs, sporting authorities or</w:t>
      </w:r>
      <w:r w:rsidRPr="00A760EF">
        <w:t xml:space="preserve"> employers)</w:t>
      </w:r>
    </w:p>
    <w:p w:rsidR="00000000" w:rsidRPr="00A760EF" w:rsidRDefault="00A638A6" w:rsidP="00A760EF">
      <w:pPr>
        <w:pStyle w:val="ListBullet"/>
      </w:pPr>
      <w:r w:rsidRPr="00A760EF">
        <w:t xml:space="preserve">archaeological/historical testing of DNA </w:t>
      </w:r>
    </w:p>
    <w:p w:rsidR="00000000" w:rsidRPr="00A760EF" w:rsidRDefault="00A638A6" w:rsidP="00A760EF">
      <w:pPr>
        <w:pStyle w:val="ListBullet"/>
      </w:pPr>
      <w:r w:rsidRPr="00A760EF">
        <w:t>analysing drugs and poisons in human tissue and body fluids</w:t>
      </w:r>
    </w:p>
    <w:p w:rsidR="00000000" w:rsidRPr="00A760EF" w:rsidRDefault="00A638A6" w:rsidP="00A760EF">
      <w:pPr>
        <w:pStyle w:val="ListBullet"/>
      </w:pPr>
      <w:r w:rsidRPr="00A760EF">
        <w:t>blood alcohol and drug testing for sporting authorities and employers</w:t>
      </w:r>
    </w:p>
    <w:p w:rsidR="00000000" w:rsidRPr="00A760EF" w:rsidRDefault="00A638A6" w:rsidP="00A760EF">
      <w:pPr>
        <w:pStyle w:val="ListBullet"/>
      </w:pPr>
      <w:r w:rsidRPr="00A760EF">
        <w:t>detecting genetically modified plants in agriculture</w:t>
      </w:r>
    </w:p>
    <w:p w:rsidR="00000000" w:rsidRPr="00A760EF" w:rsidRDefault="00A638A6" w:rsidP="00A760EF">
      <w:pPr>
        <w:pStyle w:val="ListBullet"/>
      </w:pPr>
      <w:r w:rsidRPr="00A760EF">
        <w:t xml:space="preserve">examining and comparing materials, such as fibers, paints, cosmetics, oils, fuels, plastics, glass, metals and soils </w:t>
      </w:r>
    </w:p>
    <w:p w:rsidR="00000000" w:rsidRPr="00A760EF" w:rsidRDefault="00A638A6" w:rsidP="00A760EF">
      <w:pPr>
        <w:pStyle w:val="ListBullet"/>
      </w:pPr>
      <w:r w:rsidRPr="00A760EF">
        <w:t>environmental testing (e.g. for the Environmental Protection Authority)</w:t>
      </w:r>
    </w:p>
    <w:p w:rsidR="00000000" w:rsidRPr="00A760EF" w:rsidRDefault="00A638A6" w:rsidP="00A760EF">
      <w:pPr>
        <w:pStyle w:val="ListBullet"/>
      </w:pPr>
      <w:r w:rsidRPr="00A760EF">
        <w:t>testing and comparing oil types to investigate sources of oil spil</w:t>
      </w:r>
      <w:r w:rsidRPr="00A760EF">
        <w:t>ls</w:t>
      </w:r>
    </w:p>
    <w:p w:rsidR="00000000" w:rsidRPr="00A760EF" w:rsidRDefault="00A638A6" w:rsidP="00A760EF">
      <w:pPr>
        <w:pStyle w:val="ListBullet"/>
      </w:pPr>
      <w:r w:rsidRPr="00A760EF">
        <w:t>physical testing in calibration laboratories( e.g. components from aircraft involved in incidents)</w:t>
      </w:r>
    </w:p>
    <w:p w:rsidR="00000000" w:rsidRPr="00A760EF" w:rsidRDefault="00A638A6" w:rsidP="00A760EF">
      <w:pPr>
        <w:pStyle w:val="ListBullet"/>
      </w:pPr>
      <w:r w:rsidRPr="00A760EF">
        <w:t>patent testing (e.g. car components and pharmaceuticals)</w:t>
      </w:r>
    </w:p>
    <w:p w:rsidR="00000000" w:rsidRPr="00A760EF" w:rsidRDefault="00A638A6" w:rsidP="00A760EF">
      <w:pPr>
        <w:pStyle w:val="ListBullet"/>
      </w:pPr>
      <w:r w:rsidRPr="00A760EF">
        <w:t>testing food and body fluid samples for pathological bacteria in food poisoning cases</w:t>
      </w:r>
    </w:p>
    <w:p w:rsidR="00000000" w:rsidRPr="00A760EF" w:rsidRDefault="00A638A6" w:rsidP="00A760EF">
      <w:pPr>
        <w:pStyle w:val="ListBullet"/>
      </w:pPr>
      <w:r w:rsidRPr="00A760EF">
        <w:t>testing foo</w:t>
      </w:r>
      <w:r w:rsidRPr="00A760EF">
        <w:t>d for dietary claims of food products</w:t>
      </w:r>
    </w:p>
    <w:p w:rsidR="00000000" w:rsidRPr="00A760EF" w:rsidRDefault="00A638A6" w:rsidP="00A760EF">
      <w:pPr>
        <w:pStyle w:val="ListBullet"/>
      </w:pPr>
      <w:r w:rsidRPr="00A760EF">
        <w:t>testing water for contamination and pathogens (e.g. for water supply authorities)</w:t>
      </w:r>
    </w:p>
    <w:p w:rsidR="00000000" w:rsidRPr="00A760EF" w:rsidRDefault="00A638A6" w:rsidP="00A760EF">
      <w:pPr>
        <w:pStyle w:val="ListBullet"/>
      </w:pPr>
      <w:r w:rsidRPr="00A760EF">
        <w:t>identifying foreign objects found in food</w:t>
      </w:r>
    </w:p>
    <w:p w:rsidR="00000000" w:rsidRPr="00A760EF" w:rsidRDefault="00A638A6" w:rsidP="00A760EF">
      <w:pPr>
        <w:pStyle w:val="ListBullet"/>
      </w:pPr>
      <w:r w:rsidRPr="00A760EF">
        <w:t>testing people for age and health checks</w:t>
      </w:r>
    </w:p>
    <w:p w:rsidR="00000000" w:rsidRPr="00A760EF" w:rsidRDefault="00A638A6" w:rsidP="00A760EF">
      <w:pPr>
        <w:pStyle w:val="ListBullet"/>
      </w:pPr>
      <w:r w:rsidRPr="00A760EF">
        <w:t xml:space="preserve">examining human and animal biological material using </w:t>
      </w:r>
      <w:r w:rsidRPr="00A760EF">
        <w:t>DNA profiling (e.g. paternity, sex of birds and species identification)</w:t>
      </w:r>
    </w:p>
    <w:p w:rsidR="00000000" w:rsidRPr="00A760EF" w:rsidRDefault="00A638A6" w:rsidP="00A760EF">
      <w:pPr>
        <w:pStyle w:val="ListBullet"/>
      </w:pPr>
      <w:r w:rsidRPr="00A760EF">
        <w:t>conducting botanical identification of plant materials at trace levels and whole-plant identification (e.g. for customs, in agriculture, and Australian Quarantine Inspection Service)</w:t>
      </w:r>
    </w:p>
    <w:p w:rsidR="00000000" w:rsidRPr="00A760EF" w:rsidRDefault="00A638A6" w:rsidP="00A760EF">
      <w:pPr>
        <w:pStyle w:val="ListBullet"/>
      </w:pPr>
      <w:r w:rsidRPr="00A760EF">
        <w:t>c</w:t>
      </w:r>
      <w:r w:rsidRPr="00A760EF">
        <w:t>onducting document examinations, both physical (e.g. handwriting, typewriting and forgery) and chemical (e.g. analysis of inks and papers).</w:t>
      </w:r>
    </w:p>
    <w:p w:rsidR="00000000" w:rsidRPr="00A760EF" w:rsidRDefault="00A638A6" w:rsidP="00A760EF">
      <w:pPr>
        <w:pStyle w:val="BodyText"/>
      </w:pPr>
    </w:p>
    <w:p w:rsidR="00A638A6" w:rsidRDefault="00A638A6" w:rsidP="00A760EF">
      <w:pPr>
        <w:pStyle w:val="BodyText"/>
      </w:pPr>
      <w:r w:rsidRPr="00A760EF">
        <w:t>The addition of these three units of competency to MSL09 Laboratory Operations Training Package will cater for labo</w:t>
      </w:r>
      <w:r w:rsidRPr="00A760EF">
        <w:t>ratory staff who perform forensic-related examinations and tests in laboratories operating in all states/territories.</w:t>
      </w:r>
    </w:p>
    <w:p w:rsidR="00A638A6" w:rsidRDefault="00A638A6" w:rsidP="00A760EF">
      <w:pPr>
        <w:pStyle w:val="BodyText"/>
      </w:pPr>
    </w:p>
    <w:p w:rsidR="00000000" w:rsidRPr="00A760EF" w:rsidRDefault="00A638A6" w:rsidP="00A760EF">
      <w:pPr>
        <w:pStyle w:val="SuperHeading"/>
      </w:pPr>
      <w:bookmarkStart w:id="21" w:name="O_536037"/>
      <w:bookmarkStart w:id="22" w:name="_Toc394103473"/>
      <w:bookmarkEnd w:id="21"/>
      <w:r w:rsidRPr="00A760EF">
        <w:t>Introduction to the Industry</w:t>
      </w:r>
      <w:bookmarkEnd w:id="22"/>
    </w:p>
    <w:p w:rsidR="00000000" w:rsidRPr="00A760EF" w:rsidRDefault="00A638A6" w:rsidP="00A760EF">
      <w:pPr>
        <w:pStyle w:val="BodyText"/>
      </w:pPr>
      <w:r w:rsidRPr="00A760EF">
        <w:lastRenderedPageBreak/>
        <w:t>This area covers a diverse group of technical and scientific occupations located across the whole of industry. In reality, the groups covered include scientific and technical employees involved in a variety of science-based occupations across many industri</w:t>
      </w:r>
      <w:r w:rsidRPr="00A760EF">
        <w:t>es.</w:t>
      </w:r>
    </w:p>
    <w:p w:rsidR="00000000" w:rsidRPr="00A760EF" w:rsidRDefault="00A638A6" w:rsidP="00A760EF">
      <w:pPr>
        <w:pStyle w:val="BodyText"/>
      </w:pPr>
    </w:p>
    <w:p w:rsidR="00000000" w:rsidRPr="00A760EF" w:rsidRDefault="00A638A6" w:rsidP="00A760EF">
      <w:pPr>
        <w:pStyle w:val="BodyText"/>
      </w:pPr>
      <w:r w:rsidRPr="00A760EF">
        <w:t>The Laboratory Operations Training Package (MSL09) addresses the training and recognition needs of samplers, testers and laboratory personnel working in a wide range of enterprises and industry sectors including:</w:t>
      </w:r>
    </w:p>
    <w:p w:rsidR="00000000" w:rsidRPr="00A760EF" w:rsidRDefault="00A638A6" w:rsidP="00A760EF">
      <w:pPr>
        <w:pStyle w:val="ListBullet"/>
      </w:pPr>
      <w:r w:rsidRPr="00A760EF">
        <w:t>process manufacturing</w:t>
      </w:r>
    </w:p>
    <w:p w:rsidR="00000000" w:rsidRPr="00A760EF" w:rsidRDefault="00A638A6" w:rsidP="00A760EF">
      <w:pPr>
        <w:pStyle w:val="ListBullet"/>
      </w:pPr>
      <w:r w:rsidRPr="00A760EF">
        <w:t>construction ma</w:t>
      </w:r>
      <w:r w:rsidRPr="00A760EF">
        <w:t>terials testing</w:t>
      </w:r>
    </w:p>
    <w:p w:rsidR="00000000" w:rsidRPr="00A760EF" w:rsidRDefault="00A638A6" w:rsidP="00A760EF">
      <w:pPr>
        <w:pStyle w:val="ListBullet"/>
      </w:pPr>
      <w:r w:rsidRPr="00A760EF">
        <w:t>food and beverage processing</w:t>
      </w:r>
    </w:p>
    <w:p w:rsidR="00000000" w:rsidRPr="00A760EF" w:rsidRDefault="00A638A6" w:rsidP="00A760EF">
      <w:pPr>
        <w:pStyle w:val="ListBullet"/>
      </w:pPr>
      <w:r w:rsidRPr="00A760EF">
        <w:t>wine making</w:t>
      </w:r>
    </w:p>
    <w:p w:rsidR="00000000" w:rsidRPr="00A760EF" w:rsidRDefault="00A638A6" w:rsidP="00A760EF">
      <w:pPr>
        <w:pStyle w:val="ListBullet"/>
      </w:pPr>
      <w:r w:rsidRPr="00A760EF">
        <w:t>biotechnology, biomedical research, pathology testing</w:t>
      </w:r>
    </w:p>
    <w:p w:rsidR="00000000" w:rsidRPr="00A760EF" w:rsidRDefault="00A638A6" w:rsidP="00A760EF">
      <w:pPr>
        <w:pStyle w:val="ListBullet"/>
      </w:pPr>
      <w:r w:rsidRPr="00A760EF">
        <w:t>environmental monitoring and technology</w:t>
      </w:r>
    </w:p>
    <w:p w:rsidR="00000000" w:rsidRPr="00A760EF" w:rsidRDefault="00A638A6" w:rsidP="00A760EF">
      <w:pPr>
        <w:pStyle w:val="ListBullet"/>
      </w:pPr>
      <w:r w:rsidRPr="00A760EF">
        <w:t>mining, mineral assay</w:t>
      </w:r>
    </w:p>
    <w:p w:rsidR="00000000" w:rsidRPr="00A760EF" w:rsidRDefault="00A638A6" w:rsidP="00A760EF">
      <w:pPr>
        <w:pStyle w:val="ListBullet"/>
      </w:pPr>
      <w:r w:rsidRPr="00A760EF">
        <w:t>calibration</w:t>
      </w:r>
    </w:p>
    <w:p w:rsidR="00000000" w:rsidRPr="00A760EF" w:rsidRDefault="00A638A6" w:rsidP="00A760EF">
      <w:pPr>
        <w:pStyle w:val="ListBullet"/>
      </w:pPr>
      <w:r w:rsidRPr="00A760EF">
        <w:t>chemical, forensic, environmental analysis</w:t>
      </w:r>
    </w:p>
    <w:p w:rsidR="00000000" w:rsidRPr="00A760EF" w:rsidRDefault="00A638A6" w:rsidP="00A760EF">
      <w:pPr>
        <w:pStyle w:val="ListBullet"/>
      </w:pPr>
      <w:r w:rsidRPr="00A760EF">
        <w:t>education.</w:t>
      </w:r>
    </w:p>
    <w:p w:rsidR="00000000" w:rsidRPr="00A760EF" w:rsidRDefault="00A638A6" w:rsidP="00A760EF">
      <w:pPr>
        <w:pStyle w:val="BodyText"/>
      </w:pPr>
      <w:r w:rsidRPr="00A760EF">
        <w:t>The most appropri</w:t>
      </w:r>
      <w:r w:rsidRPr="00A760EF">
        <w:t>ate ANZCO Classifications are:</w:t>
      </w:r>
    </w:p>
    <w:p w:rsidR="00000000" w:rsidRPr="00A760EF" w:rsidRDefault="00A638A6" w:rsidP="00A760EF">
      <w:pPr>
        <w:pStyle w:val="ListBullet"/>
      </w:pPr>
      <w:r w:rsidRPr="00A760EF">
        <w:t>Major Class 3. Technicians and Trades Workers</w:t>
      </w:r>
    </w:p>
    <w:p w:rsidR="00000000" w:rsidRPr="00A760EF" w:rsidRDefault="00A638A6" w:rsidP="00A760EF">
      <w:pPr>
        <w:pStyle w:val="ListBullet"/>
      </w:pPr>
      <w:r w:rsidRPr="00A760EF">
        <w:t>311 Agricultural, Medical and Science Technicians</w:t>
      </w:r>
    </w:p>
    <w:p w:rsidR="00000000" w:rsidRPr="00A760EF" w:rsidRDefault="00A638A6" w:rsidP="00A760EF">
      <w:pPr>
        <w:pStyle w:val="ListBullet"/>
      </w:pPr>
      <w:r w:rsidRPr="00A760EF">
        <w:t>312 Building and Engineering Technicians</w:t>
      </w:r>
    </w:p>
    <w:p w:rsidR="00000000" w:rsidRPr="00A760EF" w:rsidRDefault="00A638A6" w:rsidP="00A760EF">
      <w:pPr>
        <w:pStyle w:val="ListBullet"/>
      </w:pPr>
      <w:r w:rsidRPr="00A760EF">
        <w:t>399 Miscellaneous Technicians and Trades Workers</w:t>
      </w:r>
    </w:p>
    <w:p w:rsidR="00000000" w:rsidRPr="00A760EF" w:rsidRDefault="00A638A6" w:rsidP="00A760EF">
      <w:pPr>
        <w:pStyle w:val="ListBullet"/>
      </w:pPr>
      <w:r w:rsidRPr="00A760EF">
        <w:t>Class 2 Professionals.</w:t>
      </w:r>
    </w:p>
    <w:p w:rsidR="00000000" w:rsidRPr="00A760EF" w:rsidRDefault="00A638A6" w:rsidP="00A760EF">
      <w:pPr>
        <w:pStyle w:val="ListBullet"/>
      </w:pPr>
      <w:r w:rsidRPr="00A760EF">
        <w:t>234 Natural and</w:t>
      </w:r>
      <w:r w:rsidRPr="00A760EF">
        <w:t xml:space="preserve"> Physical Science Professionals</w:t>
      </w:r>
    </w:p>
    <w:p w:rsidR="00000000" w:rsidRPr="00A760EF" w:rsidRDefault="00A638A6" w:rsidP="00A760EF">
      <w:pPr>
        <w:pStyle w:val="BodyText"/>
      </w:pPr>
    </w:p>
    <w:p w:rsidR="00000000" w:rsidRPr="00A760EF" w:rsidRDefault="00A638A6" w:rsidP="00A760EF">
      <w:pPr>
        <w:pStyle w:val="BodyText"/>
      </w:pPr>
      <w:r w:rsidRPr="00A760EF">
        <w:t xml:space="preserve">However, these ANZCO classifications do not cover all relevant workers (eg. scientific glass blowers, samplers and testers).  </w:t>
      </w:r>
    </w:p>
    <w:p w:rsidR="00000000" w:rsidRPr="00A760EF" w:rsidRDefault="00A638A6" w:rsidP="00A760EF">
      <w:pPr>
        <w:pStyle w:val="BodyText"/>
      </w:pPr>
    </w:p>
    <w:p w:rsidR="00000000" w:rsidRPr="00A760EF" w:rsidRDefault="00A638A6" w:rsidP="00A760EF">
      <w:pPr>
        <w:pStyle w:val="BodyText"/>
      </w:pPr>
      <w:r w:rsidRPr="00A760EF">
        <w:t>Other classifications also include people whose work involves testing or monitoring of materials and processes using scientific methods and/or equipment.</w:t>
      </w:r>
    </w:p>
    <w:p w:rsidR="00000000" w:rsidRPr="00A760EF" w:rsidRDefault="00A638A6" w:rsidP="00A760EF">
      <w:pPr>
        <w:pStyle w:val="BodyText"/>
      </w:pPr>
    </w:p>
    <w:p w:rsidR="00000000" w:rsidRPr="00A760EF" w:rsidRDefault="00A638A6" w:rsidP="00A760EF">
      <w:pPr>
        <w:pStyle w:val="BodyText"/>
      </w:pPr>
      <w:r w:rsidRPr="00A760EF">
        <w:t>In general terms, the occupations covered are those in which non-professional employees use scientifi</w:t>
      </w:r>
      <w:r w:rsidRPr="00A760EF">
        <w:t>c techniques and equipment to carry out tests, and to operate and manage scientific processes. The core of these jobs is the use of scientific techniques, equipment and related knowledge.</w:t>
      </w:r>
    </w:p>
    <w:p w:rsidR="00000000" w:rsidRPr="00A760EF" w:rsidRDefault="00A638A6" w:rsidP="00A760EF">
      <w:pPr>
        <w:pStyle w:val="BodyText"/>
      </w:pPr>
    </w:p>
    <w:p w:rsidR="00000000" w:rsidRPr="00A760EF" w:rsidRDefault="00A638A6" w:rsidP="00A760EF">
      <w:pPr>
        <w:pStyle w:val="BodyText"/>
      </w:pPr>
      <w:r w:rsidRPr="00A760EF">
        <w:t>A range of factors has driven the need for Vocational Education and</w:t>
      </w:r>
      <w:r w:rsidRPr="00A760EF">
        <w:t xml:space="preserve"> Training in these occupations. First amongst them is the increasing regulation of standards relating to use of materials and equipment. Testing and monitoring of environmental and health hazards in the food processing and rural sectors are typical areas w</w:t>
      </w:r>
      <w:r w:rsidRPr="00A760EF">
        <w:t>here this is observed. Similarly, testing of product safety is particularly important in the manufacturing industry.</w:t>
      </w:r>
    </w:p>
    <w:p w:rsidR="00000000" w:rsidRPr="00A760EF" w:rsidRDefault="00A638A6" w:rsidP="00A760EF">
      <w:pPr>
        <w:pStyle w:val="BodyText"/>
      </w:pPr>
    </w:p>
    <w:p w:rsidR="00000000" w:rsidRPr="00A760EF" w:rsidRDefault="00A638A6" w:rsidP="00A760EF">
      <w:pPr>
        <w:pStyle w:val="BodyText"/>
      </w:pPr>
      <w:r w:rsidRPr="00A760EF">
        <w:t>A second area of demand emerges particularly from the greater attention to quality within manufacturing and construction. Testing of mater</w:t>
      </w:r>
      <w:r w:rsidRPr="00A760EF">
        <w:t>ials and products is now an inherent part of design and product quality systems.</w:t>
      </w:r>
    </w:p>
    <w:p w:rsidR="00000000" w:rsidRPr="00A760EF" w:rsidRDefault="00A638A6" w:rsidP="00A760EF">
      <w:pPr>
        <w:pStyle w:val="BodyText"/>
      </w:pPr>
    </w:p>
    <w:p w:rsidR="00000000" w:rsidRPr="00A760EF" w:rsidRDefault="00A638A6" w:rsidP="00A760EF">
      <w:pPr>
        <w:pStyle w:val="BodyText"/>
      </w:pPr>
      <w:r w:rsidRPr="00A760EF">
        <w:lastRenderedPageBreak/>
        <w:t>An estimation of the numbers of personnel in each occupational group is difficult. As there are no ANZCO occupations which wholly describe the work of technical assistants, l</w:t>
      </w:r>
      <w:r w:rsidRPr="00A760EF">
        <w:t>aboratory assistants/aides/attendants, sampler/testers, and those operators who undertake limited quality control duties, it is not possible to accurately estimate the number of personnel in this group.</w:t>
      </w:r>
    </w:p>
    <w:p w:rsidR="00000000" w:rsidRPr="00A760EF" w:rsidRDefault="00A638A6" w:rsidP="00A760EF">
      <w:pPr>
        <w:pStyle w:val="AllowPageBreak"/>
      </w:pPr>
    </w:p>
    <w:p w:rsidR="00000000" w:rsidRPr="00A760EF" w:rsidRDefault="00A638A6" w:rsidP="00A760EF">
      <w:pPr>
        <w:pStyle w:val="SuperHeading"/>
      </w:pPr>
      <w:bookmarkStart w:id="23" w:name="O_536036"/>
      <w:bookmarkStart w:id="24" w:name="_Toc394103474"/>
      <w:bookmarkEnd w:id="23"/>
      <w:r w:rsidRPr="00A760EF">
        <w:lastRenderedPageBreak/>
        <w:t>Qualifications Framework</w:t>
      </w:r>
      <w:bookmarkEnd w:id="24"/>
    </w:p>
    <w:p w:rsidR="00000000" w:rsidRPr="00A760EF" w:rsidRDefault="00A638A6" w:rsidP="00A760EF">
      <w:pPr>
        <w:pStyle w:val="Heading4"/>
      </w:pPr>
      <w:r w:rsidRPr="00A760EF">
        <w:t>The Austral</w:t>
      </w:r>
      <w:r w:rsidRPr="00A760EF">
        <w:t>ian Qualifications Framework</w:t>
      </w:r>
    </w:p>
    <w:p w:rsidR="00000000" w:rsidRPr="00A760EF" w:rsidRDefault="00A638A6" w:rsidP="00A760EF">
      <w:pPr>
        <w:pStyle w:val="Heading4"/>
      </w:pPr>
      <w:r w:rsidRPr="00A760EF">
        <w:t>What is the Australian Qualifications Framework?</w:t>
      </w:r>
    </w:p>
    <w:p w:rsidR="00000000" w:rsidRPr="00A760EF" w:rsidRDefault="00A638A6" w:rsidP="00A760EF">
      <w:pPr>
        <w:pStyle w:val="BodyText"/>
      </w:pPr>
      <w:r w:rsidRPr="00A760EF">
        <w:t>A brief overview of the Australian Qualifications Framework (AQF) follows. For a full explanation of the AQF, see the AQF Implementation Handbook. http://www.aqf.edu.au/Portals/0</w:t>
      </w:r>
      <w:r w:rsidRPr="00A760EF">
        <w:t>/Documents/Handbook/AQF_Handbook_07.pdf The AQF provides a comprehensive, nationally consistent framework for all qualifications in</w:t>
      </w:r>
    </w:p>
    <w:p w:rsidR="00000000" w:rsidRPr="00A760EF" w:rsidRDefault="00A638A6" w:rsidP="00A760EF">
      <w:pPr>
        <w:pStyle w:val="BodyText"/>
      </w:pPr>
      <w:r w:rsidRPr="00A760EF">
        <w:t>post-compulsory education and training in Australia. In the vocational education and training (VET) sector it assists nation</w:t>
      </w:r>
      <w:r w:rsidRPr="00A760EF">
        <w:t>al consistency for all trainees, learners, employers and providers by enabling national recognition of qualifications and Statements of Attainment.</w:t>
      </w:r>
    </w:p>
    <w:p w:rsidR="00000000" w:rsidRPr="00A760EF" w:rsidRDefault="00A638A6" w:rsidP="00A760EF">
      <w:pPr>
        <w:pStyle w:val="BodyText"/>
      </w:pPr>
      <w:r w:rsidRPr="00A760EF">
        <w:t>Training Package qualifications in the VET sector must comply with the titles and guidelines of the AQF. End</w:t>
      </w:r>
      <w:r w:rsidRPr="00A760EF">
        <w:t>orsed Training Packages provide a unique title for each AQF qualification which must always be reproduced accurately.</w:t>
      </w:r>
    </w:p>
    <w:p w:rsidR="00000000" w:rsidRPr="00A760EF" w:rsidRDefault="00A638A6" w:rsidP="00A760EF">
      <w:pPr>
        <w:pStyle w:val="Heading4"/>
      </w:pPr>
      <w:r w:rsidRPr="00A760EF">
        <w:t>Qualifications</w:t>
      </w:r>
    </w:p>
    <w:p w:rsidR="00000000" w:rsidRPr="00A760EF" w:rsidRDefault="00A638A6" w:rsidP="00A760EF">
      <w:pPr>
        <w:pStyle w:val="BodyText"/>
      </w:pPr>
      <w:r w:rsidRPr="00A760EF">
        <w:t>Training Packages can incorporate the following eight AQF qualifications.</w:t>
      </w:r>
    </w:p>
    <w:p w:rsidR="00000000" w:rsidRPr="00A760EF" w:rsidRDefault="00A638A6" w:rsidP="00A760EF">
      <w:pPr>
        <w:pStyle w:val="ListBullet"/>
      </w:pPr>
      <w:r w:rsidRPr="00A760EF">
        <w:t>Certificate I in ...</w:t>
      </w:r>
    </w:p>
    <w:p w:rsidR="00000000" w:rsidRPr="00A760EF" w:rsidRDefault="00A638A6" w:rsidP="00A760EF">
      <w:pPr>
        <w:pStyle w:val="ListBullet"/>
      </w:pPr>
      <w:r w:rsidRPr="00A760EF">
        <w:t>Certificate II in ...</w:t>
      </w:r>
    </w:p>
    <w:p w:rsidR="00000000" w:rsidRPr="00A760EF" w:rsidRDefault="00A638A6" w:rsidP="00A760EF">
      <w:pPr>
        <w:pStyle w:val="ListBullet"/>
      </w:pPr>
      <w:r w:rsidRPr="00A760EF">
        <w:t>Certificate III in ...</w:t>
      </w:r>
    </w:p>
    <w:p w:rsidR="00000000" w:rsidRPr="00A760EF" w:rsidRDefault="00A638A6" w:rsidP="00A760EF">
      <w:pPr>
        <w:pStyle w:val="ListBullet"/>
      </w:pPr>
      <w:r w:rsidRPr="00A760EF">
        <w:t>Certificate IV in ...</w:t>
      </w:r>
    </w:p>
    <w:p w:rsidR="00000000" w:rsidRPr="00A760EF" w:rsidRDefault="00A638A6" w:rsidP="00A760EF">
      <w:pPr>
        <w:pStyle w:val="ListBullet"/>
      </w:pPr>
      <w:r w:rsidRPr="00A760EF">
        <w:t>Diploma of ...</w:t>
      </w:r>
    </w:p>
    <w:p w:rsidR="00000000" w:rsidRPr="00A760EF" w:rsidRDefault="00A638A6" w:rsidP="00A760EF">
      <w:pPr>
        <w:pStyle w:val="ListBullet"/>
      </w:pPr>
      <w:r w:rsidRPr="00A760EF">
        <w:t>Advanced Diploma of ...</w:t>
      </w:r>
    </w:p>
    <w:p w:rsidR="00000000" w:rsidRPr="00A760EF" w:rsidRDefault="00A638A6" w:rsidP="00A760EF">
      <w:pPr>
        <w:pStyle w:val="ListBullet"/>
      </w:pPr>
      <w:r w:rsidRPr="00A760EF">
        <w:t>Vocational Graduate Certificate of ...</w:t>
      </w:r>
    </w:p>
    <w:p w:rsidR="00000000" w:rsidRPr="00A760EF" w:rsidRDefault="00A638A6" w:rsidP="00A760EF">
      <w:pPr>
        <w:pStyle w:val="ListBullet"/>
      </w:pPr>
      <w:r w:rsidRPr="00A760EF">
        <w:t>Vocational Graduate Diploma of ...</w:t>
      </w:r>
    </w:p>
    <w:p w:rsidR="00000000" w:rsidRPr="00A760EF" w:rsidRDefault="00A638A6" w:rsidP="00A760EF">
      <w:pPr>
        <w:pStyle w:val="BodyText"/>
      </w:pPr>
      <w:r w:rsidRPr="00A760EF">
        <w:t>Graduate Certificates and Graduate Diplomas can also be awarded in the vocational education and tr</w:t>
      </w:r>
      <w:r w:rsidRPr="00A760EF">
        <w:t>aining sector under certain conditions see the AQF Implementation Handbook for details.</w:t>
      </w:r>
    </w:p>
    <w:p w:rsidR="00000000" w:rsidRPr="00A760EF" w:rsidRDefault="00A638A6" w:rsidP="00A760EF">
      <w:pPr>
        <w:pStyle w:val="BodyText"/>
      </w:pPr>
      <w:r w:rsidRPr="00A760EF">
        <w:t>On completion of the requirements defined in the Training Package, a Registered Training Organisation (RTO) may issue a nationally recognised AQF qualification. Issuanc</w:t>
      </w:r>
      <w:r w:rsidRPr="00A760EF">
        <w:t>e of AQF qualifications must comply with the advice provided in the AQF Implementation Handbook and the AQTF 2010 Essential Standards for Initial and Continuing Registration. .</w:t>
      </w:r>
    </w:p>
    <w:p w:rsidR="00000000" w:rsidRPr="00A760EF" w:rsidRDefault="00A638A6" w:rsidP="00A760EF">
      <w:pPr>
        <w:pStyle w:val="Heading4"/>
      </w:pPr>
      <w:r w:rsidRPr="00A760EF">
        <w:t>Statement of Attainment</w:t>
      </w:r>
    </w:p>
    <w:p w:rsidR="00000000" w:rsidRPr="00A760EF" w:rsidRDefault="00A638A6" w:rsidP="00A760EF">
      <w:pPr>
        <w:pStyle w:val="BodyText"/>
      </w:pPr>
      <w:r w:rsidRPr="00A760EF">
        <w:t>A Statement of Attainment is issued by a Registered Tra</w:t>
      </w:r>
      <w:r w:rsidRPr="00A760EF">
        <w:t>ining Organisation when an individual has completed one or more units of competency from nationally recognised qualification(s)/courses(s). Issuance of Statements of Attainment must comply with the advice provided in the current AQF Implementation Handbook</w:t>
      </w:r>
      <w:r w:rsidRPr="00A760EF">
        <w:t xml:space="preserve"> and the AQTF 2010 Essential Standards for Initial and Continuing Registration..</w:t>
      </w:r>
    </w:p>
    <w:p w:rsidR="00000000" w:rsidRPr="00A760EF" w:rsidRDefault="00A638A6" w:rsidP="00A760EF">
      <w:pPr>
        <w:pStyle w:val="BodyText"/>
      </w:pPr>
      <w:r w:rsidRPr="00A760EF">
        <w:t>Under the AQTF 2010, RTOs must recognise the achievement of competencies as recorded on a qualification testamur or Statement of Attainment issued by other RTOs. Given this, r</w:t>
      </w:r>
      <w:r w:rsidRPr="00A760EF">
        <w:t>ecognised competencies can progressively build towards a full AQF qualification.</w:t>
      </w:r>
    </w:p>
    <w:p w:rsidR="00000000" w:rsidRPr="00A760EF" w:rsidRDefault="00A638A6" w:rsidP="00A760EF">
      <w:pPr>
        <w:pStyle w:val="Heading4"/>
      </w:pPr>
      <w:r w:rsidRPr="00A760EF">
        <w:t>AQF Guidelines and Learning Outcomes</w:t>
      </w:r>
    </w:p>
    <w:p w:rsidR="00000000" w:rsidRPr="00A760EF" w:rsidRDefault="00A638A6" w:rsidP="00A760EF">
      <w:pPr>
        <w:pStyle w:val="BodyText"/>
      </w:pPr>
      <w:r w:rsidRPr="00A760EF">
        <w:t>The AQF Implementation Handbook provides a comprehensive guideline for each AQF qualification. A summary of the learning outcome character</w:t>
      </w:r>
      <w:r w:rsidRPr="00A760EF">
        <w:t>istics and their distinguishing features for each VET related AQF qualification is provided below.</w:t>
      </w:r>
    </w:p>
    <w:p w:rsidR="00000000" w:rsidRPr="00A760EF" w:rsidRDefault="00A638A6" w:rsidP="00A760EF">
      <w:pPr>
        <w:pStyle w:val="Heading2"/>
      </w:pPr>
      <w:r w:rsidRPr="00A760EF">
        <w:lastRenderedPageBreak/>
        <w:t xml:space="preserve">Certificate I </w:t>
      </w:r>
    </w:p>
    <w:p w:rsidR="00000000" w:rsidRPr="00A760EF" w:rsidRDefault="00A638A6" w:rsidP="00A760EF">
      <w:pPr>
        <w:pStyle w:val="BodyText"/>
      </w:pPr>
      <w:r w:rsidRPr="00A760EF">
        <w:rPr>
          <w:rStyle w:val="Emphasis"/>
        </w:rPr>
        <w:t>Characteristics of Learning Outcomes</w:t>
      </w:r>
      <w:r w:rsidRPr="00A760EF">
        <w:t xml:space="preserve"> </w:t>
      </w:r>
    </w:p>
    <w:p w:rsidR="00000000" w:rsidRPr="00A760EF" w:rsidRDefault="00A638A6" w:rsidP="00A760EF">
      <w:pPr>
        <w:pStyle w:val="BodyText"/>
      </w:pPr>
      <w:r w:rsidRPr="00A760EF">
        <w:t xml:space="preserve">Breadth, depth and complexity of knowledge and skills would prepare a person to perform a defined range </w:t>
      </w:r>
      <w:r w:rsidRPr="00A760EF">
        <w:t xml:space="preserve">of activities most of which may be routine and predictable. </w:t>
      </w:r>
    </w:p>
    <w:p w:rsidR="00000000" w:rsidRPr="00A760EF" w:rsidRDefault="00A638A6" w:rsidP="00A760EF">
      <w:pPr>
        <w:pStyle w:val="BodyText"/>
      </w:pPr>
      <w:r w:rsidRPr="00A760EF">
        <w:t>Applications may include a variety of employment related skills including preparatory access and participation skills, broad-based induction skills and/or specific workplace skills. They may also</w:t>
      </w:r>
      <w:r w:rsidRPr="00A760EF">
        <w:t xml:space="preserve"> include participation in a team or work group.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 xml:space="preserve">Do the competencies enable an individual with this qualification to: </w:t>
      </w:r>
    </w:p>
    <w:p w:rsidR="00000000" w:rsidRPr="00A760EF" w:rsidRDefault="00A638A6" w:rsidP="00A760EF">
      <w:pPr>
        <w:pStyle w:val="ListBullet"/>
      </w:pPr>
      <w:r w:rsidRPr="00A760EF">
        <w:t>demonstrate knowledge by recall in a narrow range of areas;</w:t>
      </w:r>
    </w:p>
    <w:p w:rsidR="00000000" w:rsidRPr="00A760EF" w:rsidRDefault="00A638A6" w:rsidP="00A760EF">
      <w:pPr>
        <w:pStyle w:val="ListBullet"/>
      </w:pPr>
      <w:r w:rsidRPr="00A760EF">
        <w:t>demonstrate basic practical skills, such as the use of relevant tools;</w:t>
      </w:r>
    </w:p>
    <w:p w:rsidR="00000000" w:rsidRPr="00A760EF" w:rsidRDefault="00A638A6" w:rsidP="00A760EF">
      <w:pPr>
        <w:pStyle w:val="ListBullet"/>
      </w:pPr>
      <w:r w:rsidRPr="00A760EF">
        <w:t>perform a sequence of routine tasks given clear direction receive and pass on messages/information.</w:t>
      </w:r>
    </w:p>
    <w:p w:rsidR="00000000" w:rsidRPr="00A760EF" w:rsidRDefault="00A638A6" w:rsidP="00A760EF">
      <w:pPr>
        <w:pStyle w:val="ListBullet"/>
      </w:pPr>
      <w:r w:rsidRPr="00A760EF">
        <w:t>receive and pass on messages/information.</w:t>
      </w:r>
    </w:p>
    <w:p w:rsidR="00000000" w:rsidRPr="00A760EF" w:rsidRDefault="00A638A6" w:rsidP="00A760EF">
      <w:pPr>
        <w:pStyle w:val="BodyText"/>
      </w:pPr>
    </w:p>
    <w:p w:rsidR="00000000" w:rsidRPr="00A760EF" w:rsidRDefault="00A638A6" w:rsidP="00A760EF">
      <w:pPr>
        <w:pStyle w:val="Heading2"/>
      </w:pPr>
      <w:r w:rsidRPr="00A760EF">
        <w:t xml:space="preserve">Certificate II </w:t>
      </w:r>
    </w:p>
    <w:p w:rsidR="00000000" w:rsidRPr="00A760EF" w:rsidRDefault="00A638A6" w:rsidP="00A760EF">
      <w:pPr>
        <w:pStyle w:val="BodyText"/>
      </w:pPr>
      <w:r w:rsidRPr="00A760EF">
        <w:rPr>
          <w:rStyle w:val="Emphasis"/>
        </w:rPr>
        <w:t>Characteristics of Learnin</w:t>
      </w:r>
      <w:r w:rsidRPr="00A760EF">
        <w:rPr>
          <w:rStyle w:val="Emphasis"/>
        </w:rPr>
        <w:t>g Outcomes</w:t>
      </w:r>
      <w:r w:rsidRPr="00A760EF">
        <w:t xml:space="preserve"> </w:t>
      </w:r>
    </w:p>
    <w:p w:rsidR="00000000" w:rsidRPr="00A760EF" w:rsidRDefault="00A638A6" w:rsidP="00A760EF">
      <w:pPr>
        <w:pStyle w:val="BodyText"/>
      </w:pPr>
      <w:r w:rsidRPr="00A760EF">
        <w:t>Breadth, depth and complexity of knowledge and skills would prepare a person to perform in a range of varied activities or knowledge application where there is a clearly defined range of contexts in which the choice of actions required is usual</w:t>
      </w:r>
      <w:r w:rsidRPr="00A760EF">
        <w:t xml:space="preserve">ly clear and there is limited complexity in the range of operations to be applied. </w:t>
      </w:r>
    </w:p>
    <w:p w:rsidR="00000000" w:rsidRPr="00A760EF" w:rsidRDefault="00A638A6" w:rsidP="00A760EF">
      <w:pPr>
        <w:pStyle w:val="BodyText"/>
      </w:pPr>
      <w:r w:rsidRPr="00A760EF">
        <w:t xml:space="preserve">Performance of a prescribed range of functions involving known routines and procedures and some accountability for the quality of outcomes. </w:t>
      </w:r>
    </w:p>
    <w:p w:rsidR="00000000" w:rsidRPr="00A760EF" w:rsidRDefault="00A638A6" w:rsidP="00A760EF">
      <w:pPr>
        <w:pStyle w:val="BodyText"/>
      </w:pPr>
      <w:r w:rsidRPr="00A760EF">
        <w:t>Applications may include some c</w:t>
      </w:r>
      <w:r w:rsidRPr="00A760EF">
        <w:t xml:space="preserve">omplex or non-routine activities involving individual responsibility or autonomy and/or collaboration with others as part of a group or team.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 xml:space="preserve">Do the competencies enable an individual with this qualification to: </w:t>
      </w:r>
    </w:p>
    <w:p w:rsidR="00000000" w:rsidRPr="00A760EF" w:rsidRDefault="00A638A6" w:rsidP="00A760EF">
      <w:pPr>
        <w:pStyle w:val="ListBullet"/>
      </w:pPr>
      <w:r w:rsidRPr="00A760EF">
        <w:t>demonstrate basic operational knowledge in a moderate range of areas;</w:t>
      </w:r>
    </w:p>
    <w:p w:rsidR="00000000" w:rsidRPr="00A760EF" w:rsidRDefault="00A638A6" w:rsidP="00A760EF">
      <w:pPr>
        <w:pStyle w:val="ListBullet"/>
      </w:pPr>
      <w:r w:rsidRPr="00A760EF">
        <w:t>apply a defined range of skills;</w:t>
      </w:r>
    </w:p>
    <w:p w:rsidR="00000000" w:rsidRPr="00A760EF" w:rsidRDefault="00A638A6" w:rsidP="00A760EF">
      <w:pPr>
        <w:pStyle w:val="ListBullet"/>
      </w:pPr>
      <w:r w:rsidRPr="00A760EF">
        <w:t>apply known solutions to a limited range of predictable problems;</w:t>
      </w:r>
    </w:p>
    <w:p w:rsidR="00000000" w:rsidRPr="00A760EF" w:rsidRDefault="00A638A6" w:rsidP="00A760EF">
      <w:pPr>
        <w:pStyle w:val="ListBullet"/>
      </w:pPr>
      <w:r w:rsidRPr="00A760EF">
        <w:t xml:space="preserve">perform a range </w:t>
      </w:r>
      <w:r w:rsidRPr="00A760EF">
        <w:t>of tasks where choice between a limited range of options is required;</w:t>
      </w:r>
    </w:p>
    <w:p w:rsidR="00000000" w:rsidRPr="00A760EF" w:rsidRDefault="00A638A6" w:rsidP="00A760EF">
      <w:pPr>
        <w:pStyle w:val="ListBullet"/>
      </w:pPr>
      <w:r w:rsidRPr="00A760EF">
        <w:t>assess and record information from varied sources;</w:t>
      </w:r>
    </w:p>
    <w:p w:rsidR="00000000" w:rsidRPr="00A760EF" w:rsidRDefault="00A638A6" w:rsidP="00A760EF">
      <w:pPr>
        <w:pStyle w:val="ListBullet"/>
      </w:pPr>
      <w:r w:rsidRPr="00A760EF">
        <w:t>take limited responsibility for own outputs in work and learning.</w:t>
      </w:r>
    </w:p>
    <w:p w:rsidR="00000000" w:rsidRPr="00A760EF" w:rsidRDefault="00A638A6" w:rsidP="00A760EF">
      <w:pPr>
        <w:pStyle w:val="Heading2"/>
      </w:pPr>
      <w:r w:rsidRPr="00A760EF">
        <w:t xml:space="preserve">Certificate III </w:t>
      </w:r>
    </w:p>
    <w:p w:rsidR="00000000" w:rsidRPr="00A760EF" w:rsidRDefault="00A638A6" w:rsidP="00A760EF">
      <w:pPr>
        <w:pStyle w:val="BodyText"/>
      </w:pPr>
      <w:r w:rsidRPr="00A760EF">
        <w:rPr>
          <w:rStyle w:val="Emphasis"/>
        </w:rPr>
        <w:t>Characteristics of Learning Outcomes</w:t>
      </w:r>
      <w:r w:rsidRPr="00A760EF">
        <w:t xml:space="preserve"> </w:t>
      </w:r>
    </w:p>
    <w:p w:rsidR="00000000" w:rsidRPr="00A760EF" w:rsidRDefault="00A638A6" w:rsidP="00A760EF">
      <w:pPr>
        <w:pStyle w:val="BodyText"/>
      </w:pPr>
      <w:r w:rsidRPr="00A760EF">
        <w:t>Breadth, depth and complexity of knowledge and competencies would cover selecting, adapting and transferring skills and knowledge to new environments and providing technical advice and some leadership in resolution of specified problems. This would be appl</w:t>
      </w:r>
      <w:r w:rsidRPr="00A760EF">
        <w:t xml:space="preserve">ied across a range of roles in a variety of contexts with some complexity in the extent and choice of options available. </w:t>
      </w:r>
    </w:p>
    <w:p w:rsidR="00000000" w:rsidRPr="00A760EF" w:rsidRDefault="00A638A6" w:rsidP="00A760EF">
      <w:pPr>
        <w:pStyle w:val="BodyText"/>
      </w:pPr>
      <w:r w:rsidRPr="00A760EF">
        <w:lastRenderedPageBreak/>
        <w:t>Performance of a defined range of skilled operations, usually within a range of broader related activities involving known routines, m</w:t>
      </w:r>
      <w:r w:rsidRPr="00A760EF">
        <w:t xml:space="preserve">ethods and procedures, where some discretion and judgement is required in the section of equipment, services or contingency measures and within known time constraints. </w:t>
      </w:r>
    </w:p>
    <w:p w:rsidR="00000000" w:rsidRPr="00A760EF" w:rsidRDefault="00A638A6" w:rsidP="00A760EF">
      <w:pPr>
        <w:pStyle w:val="BodyText"/>
      </w:pPr>
      <w:r w:rsidRPr="00A760EF">
        <w:t>Applications may involve some responsibility for others. Participation in teams includi</w:t>
      </w:r>
      <w:r w:rsidRPr="00A760EF">
        <w:t xml:space="preserve">ng group or team co-ordination may be involved.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 xml:space="preserve">Do the competencies enable an individual with this qualification to: </w:t>
      </w:r>
    </w:p>
    <w:p w:rsidR="00000000" w:rsidRPr="00A760EF" w:rsidRDefault="00A638A6" w:rsidP="00A760EF">
      <w:pPr>
        <w:pStyle w:val="ListBullet"/>
      </w:pPr>
      <w:r w:rsidRPr="00A760EF">
        <w:t>demonstrate some relevant theoretical knowledge</w:t>
      </w:r>
    </w:p>
    <w:p w:rsidR="00000000" w:rsidRPr="00A760EF" w:rsidRDefault="00A638A6" w:rsidP="00A760EF">
      <w:pPr>
        <w:pStyle w:val="ListBullet"/>
      </w:pPr>
      <w:r w:rsidRPr="00A760EF">
        <w:t>apply a range of well-developed skills</w:t>
      </w:r>
    </w:p>
    <w:p w:rsidR="00000000" w:rsidRPr="00A760EF" w:rsidRDefault="00A638A6" w:rsidP="00A760EF">
      <w:pPr>
        <w:pStyle w:val="ListBullet"/>
      </w:pPr>
      <w:r w:rsidRPr="00A760EF">
        <w:t>app</w:t>
      </w:r>
      <w:r w:rsidRPr="00A760EF">
        <w:t>ly known solutions to a variety of predictable problems</w:t>
      </w:r>
    </w:p>
    <w:p w:rsidR="00000000" w:rsidRPr="00A760EF" w:rsidRDefault="00A638A6" w:rsidP="00A760EF">
      <w:pPr>
        <w:pStyle w:val="ListBullet"/>
      </w:pPr>
      <w:r w:rsidRPr="00A760EF">
        <w:t>perform processes that require a range of well-developed skills where some discretion and judgement is required</w:t>
      </w:r>
    </w:p>
    <w:p w:rsidR="00000000" w:rsidRPr="00A760EF" w:rsidRDefault="00A638A6" w:rsidP="00A760EF">
      <w:pPr>
        <w:pStyle w:val="ListBullet"/>
      </w:pPr>
      <w:r w:rsidRPr="00A760EF">
        <w:t>interpret available information, using discretion and judgement</w:t>
      </w:r>
    </w:p>
    <w:p w:rsidR="00000000" w:rsidRPr="00A760EF" w:rsidRDefault="00A638A6" w:rsidP="00A760EF">
      <w:pPr>
        <w:pStyle w:val="ListBullet"/>
      </w:pPr>
      <w:r w:rsidRPr="00A760EF">
        <w:t xml:space="preserve">take responsibility for </w:t>
      </w:r>
      <w:r w:rsidRPr="00A760EF">
        <w:t>own outputs in work and learning</w:t>
      </w:r>
    </w:p>
    <w:p w:rsidR="00000000" w:rsidRPr="00A760EF" w:rsidRDefault="00A638A6" w:rsidP="00A760EF">
      <w:pPr>
        <w:pStyle w:val="ListBullet"/>
      </w:pPr>
      <w:r w:rsidRPr="00A760EF">
        <w:t>take limited responsibility for the output of others.</w:t>
      </w:r>
    </w:p>
    <w:p w:rsidR="00000000" w:rsidRPr="00A760EF" w:rsidRDefault="00A638A6" w:rsidP="00A760EF">
      <w:pPr>
        <w:pStyle w:val="Heading2"/>
      </w:pPr>
      <w:r w:rsidRPr="00A760EF">
        <w:t xml:space="preserve">Certificate IV </w:t>
      </w:r>
    </w:p>
    <w:p w:rsidR="00000000" w:rsidRPr="00A760EF" w:rsidRDefault="00A638A6" w:rsidP="00A760EF">
      <w:pPr>
        <w:pStyle w:val="BodyText"/>
      </w:pPr>
      <w:r w:rsidRPr="00A760EF">
        <w:rPr>
          <w:rStyle w:val="Emphasis"/>
        </w:rPr>
        <w:t>Characteristics of Learning Outcomes</w:t>
      </w:r>
      <w:r w:rsidRPr="00A760EF">
        <w:t xml:space="preserve"> </w:t>
      </w:r>
    </w:p>
    <w:p w:rsidR="00000000" w:rsidRPr="00A760EF" w:rsidRDefault="00A638A6" w:rsidP="00A760EF">
      <w:pPr>
        <w:pStyle w:val="BodyText"/>
      </w:pPr>
      <w:r w:rsidRPr="00A760EF">
        <w:t>Breadth, depth and complexity of knowledge and competencies would cover a broad range of varied activities or appli</w:t>
      </w:r>
      <w:r w:rsidRPr="00A760EF">
        <w:t xml:space="preserve">cation in a wider variety of contexts most of which are complex and non-routine. Leadership and guidance are involved when organising activities of self and others as well as contributing to technical solutions of a non-routine or contingency nature. </w:t>
      </w:r>
    </w:p>
    <w:p w:rsidR="00000000" w:rsidRPr="00A760EF" w:rsidRDefault="00A638A6" w:rsidP="00A760EF">
      <w:pPr>
        <w:pStyle w:val="BodyText"/>
      </w:pPr>
      <w:r w:rsidRPr="00A760EF">
        <w:t>Perf</w:t>
      </w:r>
      <w:r w:rsidRPr="00A760EF">
        <w:t>ormance of a broad range of skilled applications including the requirement to evaluate and analyse current practices, develop new criteria and procedures for performing current practices and provision of some leadership and guidance to others in the applic</w:t>
      </w:r>
      <w:r w:rsidRPr="00A760EF">
        <w:t xml:space="preserve">ation and planning of the skills. Applications involve responsibility for, and limited organisation of, others.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 xml:space="preserve">Do the competencies enable an individual with this qualification to: </w:t>
      </w:r>
    </w:p>
    <w:p w:rsidR="00000000" w:rsidRPr="00A760EF" w:rsidRDefault="00A638A6" w:rsidP="00A760EF">
      <w:pPr>
        <w:pStyle w:val="ListBullet"/>
      </w:pPr>
      <w:r w:rsidRPr="00A760EF">
        <w:t xml:space="preserve">demonstrate understanding </w:t>
      </w:r>
      <w:r w:rsidRPr="00A760EF">
        <w:t>of a broad knowledge base incorporating some theoretical concepts</w:t>
      </w:r>
    </w:p>
    <w:p w:rsidR="00000000" w:rsidRPr="00A760EF" w:rsidRDefault="00A638A6" w:rsidP="00A760EF">
      <w:pPr>
        <w:pStyle w:val="ListBullet"/>
      </w:pPr>
      <w:r w:rsidRPr="00A760EF">
        <w:t>apply solutions to a defined range of unpredictable problems</w:t>
      </w:r>
    </w:p>
    <w:p w:rsidR="00000000" w:rsidRPr="00A760EF" w:rsidRDefault="00A638A6" w:rsidP="00A760EF">
      <w:pPr>
        <w:pStyle w:val="ListBullet"/>
      </w:pPr>
      <w:r w:rsidRPr="00A760EF">
        <w:t>identify and apply skill and knowledge areas to a wide variety of contexts, with depth in some areas</w:t>
      </w:r>
    </w:p>
    <w:p w:rsidR="00000000" w:rsidRPr="00A760EF" w:rsidRDefault="00A638A6" w:rsidP="00A760EF">
      <w:pPr>
        <w:pStyle w:val="ListBullet"/>
      </w:pPr>
      <w:r w:rsidRPr="00A760EF">
        <w:t>identify, analyse and evaluate information from a variety of sources</w:t>
      </w:r>
    </w:p>
    <w:p w:rsidR="00000000" w:rsidRPr="00A760EF" w:rsidRDefault="00A638A6" w:rsidP="00A760EF">
      <w:pPr>
        <w:pStyle w:val="ListBullet"/>
      </w:pPr>
      <w:r w:rsidRPr="00A760EF">
        <w:t>take responsibility for own outputs in relation to specified quality standards</w:t>
      </w:r>
    </w:p>
    <w:p w:rsidR="00000000" w:rsidRPr="00A760EF" w:rsidRDefault="00A638A6" w:rsidP="00A760EF">
      <w:pPr>
        <w:pStyle w:val="ListBullet"/>
      </w:pPr>
      <w:r w:rsidRPr="00A760EF">
        <w:t>take limited responsibility for the quantity and quality of the output of others.</w:t>
      </w:r>
    </w:p>
    <w:p w:rsidR="00000000" w:rsidRPr="00A760EF" w:rsidRDefault="00A638A6" w:rsidP="00A760EF">
      <w:pPr>
        <w:pStyle w:val="Heading2"/>
      </w:pPr>
      <w:r w:rsidRPr="00A760EF">
        <w:t xml:space="preserve">Diploma </w:t>
      </w:r>
    </w:p>
    <w:p w:rsidR="00000000" w:rsidRPr="00A760EF" w:rsidRDefault="00A638A6" w:rsidP="00A760EF">
      <w:pPr>
        <w:pStyle w:val="BodyText"/>
      </w:pPr>
      <w:r w:rsidRPr="00A760EF">
        <w:rPr>
          <w:rStyle w:val="Emphasis"/>
        </w:rPr>
        <w:t>Characteristics o</w:t>
      </w:r>
      <w:r w:rsidRPr="00A760EF">
        <w:rPr>
          <w:rStyle w:val="Emphasis"/>
        </w:rPr>
        <w:t>f Learning Outcomes</w:t>
      </w:r>
      <w:r w:rsidRPr="00A760EF">
        <w:t xml:space="preserve"> </w:t>
      </w:r>
    </w:p>
    <w:p w:rsidR="00000000" w:rsidRPr="00A760EF" w:rsidRDefault="00A638A6" w:rsidP="00A760EF">
      <w:pPr>
        <w:pStyle w:val="BodyText"/>
      </w:pPr>
      <w:r w:rsidRPr="00A760EF">
        <w:t xml:space="preserve">Breadth, depth and complexity covering planning and initiation of alternative approaches to skills or knowledge applications across a broad range of technical and/or management requirements, evaluation and co-ordination. </w:t>
      </w:r>
    </w:p>
    <w:p w:rsidR="00000000" w:rsidRPr="00A760EF" w:rsidRDefault="00A638A6" w:rsidP="00A760EF">
      <w:pPr>
        <w:pStyle w:val="BodyText"/>
      </w:pPr>
      <w:r w:rsidRPr="00A760EF">
        <w:lastRenderedPageBreak/>
        <w:t>The self dire</w:t>
      </w:r>
      <w:r w:rsidRPr="00A760EF">
        <w:t xml:space="preserve">cted application of knowledge and skills, with substantial depth in some areas where judgment is required in planning and selecting appropriate equipment, services and techniques for self and others. </w:t>
      </w:r>
    </w:p>
    <w:p w:rsidR="00000000" w:rsidRPr="00A760EF" w:rsidRDefault="00A638A6" w:rsidP="00A760EF">
      <w:pPr>
        <w:pStyle w:val="BodyText"/>
      </w:pPr>
      <w:r w:rsidRPr="00A760EF">
        <w:t>Applications involve participation in development of st</w:t>
      </w:r>
      <w:r w:rsidRPr="00A760EF">
        <w:t>rategic initiatives as well as personal responsibility and autonomy in performing complex technical operations or organising others. It may include participation in teams including teams concerned with planning and evaluation functions. Group or team co-or</w:t>
      </w:r>
      <w:r w:rsidRPr="00A760EF">
        <w:t xml:space="preserve">dination may be involved. </w:t>
      </w:r>
    </w:p>
    <w:p w:rsidR="00000000" w:rsidRPr="00A760EF" w:rsidRDefault="00A638A6" w:rsidP="00A760EF">
      <w:pPr>
        <w:pStyle w:val="BodyText"/>
      </w:pPr>
      <w:r w:rsidRPr="00A760EF">
        <w:t xml:space="preserve">The degree of emphasis on breadth as against depth of knowledge and skills may vary between qualifications granted at this level.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Do the competencies or learning outcomes enable an i</w:t>
      </w:r>
      <w:r w:rsidRPr="00A760EF">
        <w:t xml:space="preserve">ndividual with this qualification to: </w:t>
      </w:r>
    </w:p>
    <w:p w:rsidR="00000000" w:rsidRPr="00A760EF" w:rsidRDefault="00A638A6" w:rsidP="00A760EF">
      <w:pPr>
        <w:pStyle w:val="ListBullet"/>
      </w:pPr>
      <w:r w:rsidRPr="00A760EF">
        <w:t>demonstrate understanding of a broad knowledge base incorporating theoretical concepts, with substantial depth in some areas</w:t>
      </w:r>
    </w:p>
    <w:p w:rsidR="00000000" w:rsidRPr="00A760EF" w:rsidRDefault="00A638A6" w:rsidP="00A760EF">
      <w:pPr>
        <w:pStyle w:val="ListBullet"/>
      </w:pPr>
      <w:r w:rsidRPr="00A760EF">
        <w:t>analyse and plan approaches to technical problems or management requirements</w:t>
      </w:r>
    </w:p>
    <w:p w:rsidR="00000000" w:rsidRPr="00A760EF" w:rsidRDefault="00A638A6" w:rsidP="00A760EF">
      <w:pPr>
        <w:pStyle w:val="ListBullet"/>
      </w:pPr>
      <w:r w:rsidRPr="00A760EF">
        <w:t>transfer and a</w:t>
      </w:r>
      <w:r w:rsidRPr="00A760EF">
        <w:t>pply theoretical concepts and/or technical or creative skills to a range of situations</w:t>
      </w:r>
    </w:p>
    <w:p w:rsidR="00000000" w:rsidRPr="00A760EF" w:rsidRDefault="00A638A6" w:rsidP="00A760EF">
      <w:pPr>
        <w:pStyle w:val="ListBullet"/>
      </w:pPr>
      <w:r w:rsidRPr="00A760EF">
        <w:t>evaluate information, using it to forecast for planning or research purposes</w:t>
      </w:r>
    </w:p>
    <w:p w:rsidR="00000000" w:rsidRPr="00A760EF" w:rsidRDefault="00A638A6" w:rsidP="00A760EF">
      <w:pPr>
        <w:pStyle w:val="ListBullet"/>
      </w:pPr>
      <w:r w:rsidRPr="00A760EF">
        <w:t>take responsibility for own outputs in relation to broad quantity and quality parameters</w:t>
      </w:r>
    </w:p>
    <w:p w:rsidR="00000000" w:rsidRPr="00A760EF" w:rsidRDefault="00A638A6" w:rsidP="00A760EF">
      <w:pPr>
        <w:pStyle w:val="ListBullet"/>
      </w:pPr>
      <w:r w:rsidRPr="00A760EF">
        <w:t>tak</w:t>
      </w:r>
      <w:r w:rsidRPr="00A760EF">
        <w:t>e some responsibility for the achievement of group outcomes.</w:t>
      </w:r>
    </w:p>
    <w:p w:rsidR="00000000" w:rsidRPr="00A760EF" w:rsidRDefault="00A638A6" w:rsidP="00A760EF">
      <w:pPr>
        <w:pStyle w:val="Heading2"/>
      </w:pPr>
      <w:r w:rsidRPr="00A760EF">
        <w:t xml:space="preserve">Advanced Diploma </w:t>
      </w:r>
    </w:p>
    <w:p w:rsidR="00000000" w:rsidRPr="00A760EF" w:rsidRDefault="00A638A6" w:rsidP="00A760EF">
      <w:pPr>
        <w:pStyle w:val="BodyText"/>
      </w:pPr>
      <w:r w:rsidRPr="00A760EF">
        <w:rPr>
          <w:rStyle w:val="Emphasis"/>
        </w:rPr>
        <w:t>Characteristics of Learning Outcomes</w:t>
      </w:r>
      <w:r w:rsidRPr="00A760EF">
        <w:t xml:space="preserve"> </w:t>
      </w:r>
    </w:p>
    <w:p w:rsidR="00000000" w:rsidRPr="00A760EF" w:rsidRDefault="00A638A6" w:rsidP="00A760EF">
      <w:pPr>
        <w:pStyle w:val="BodyText"/>
      </w:pPr>
      <w:r w:rsidRPr="00A760EF">
        <w:t>Breadth, depth and com</w:t>
      </w:r>
      <w:r w:rsidRPr="00A760EF">
        <w:t xml:space="preserve">plexity involving analysis, design, planning, execution and evaluation across a range of technical and/or management functions including development of new criteria or applications or knowledge or procedures. </w:t>
      </w:r>
    </w:p>
    <w:p w:rsidR="00000000" w:rsidRPr="00A760EF" w:rsidRDefault="00A638A6" w:rsidP="00A760EF">
      <w:pPr>
        <w:pStyle w:val="BodyText"/>
      </w:pPr>
      <w:r w:rsidRPr="00A760EF">
        <w:t>The application of a significant range of fund</w:t>
      </w:r>
      <w:r w:rsidRPr="00A760EF">
        <w:t>amental principles and complex techniques across a wide and often unpredictable variety of contexts in relation to either varied or highly specific functions. Contribution to the development of a broad plan, budget or strategy is involved and accountabilit</w:t>
      </w:r>
      <w:r w:rsidRPr="00A760EF">
        <w:t xml:space="preserve">y and responsibility for self and others in achieving the outcomes is involved. </w:t>
      </w:r>
    </w:p>
    <w:p w:rsidR="00000000" w:rsidRPr="00A760EF" w:rsidRDefault="00A638A6" w:rsidP="00A760EF">
      <w:pPr>
        <w:pStyle w:val="BodyText"/>
      </w:pPr>
      <w:r w:rsidRPr="00A760EF">
        <w:t xml:space="preserve">Applications involve significant judgement in planning, design, technical or leadership/guidance functions related to products, services, operations or procedures. </w:t>
      </w:r>
    </w:p>
    <w:p w:rsidR="00000000" w:rsidRPr="00A760EF" w:rsidRDefault="00A638A6" w:rsidP="00A760EF">
      <w:pPr>
        <w:pStyle w:val="BodyText"/>
      </w:pPr>
      <w:r w:rsidRPr="00A760EF">
        <w:t>The degree</w:t>
      </w:r>
      <w:r w:rsidRPr="00A760EF">
        <w:t xml:space="preserve"> of emphasis on breadth as against depth of knowledge and skills may vary between qualifications granted at this level. </w:t>
      </w:r>
    </w:p>
    <w:p w:rsidR="00000000" w:rsidRPr="00A760EF" w:rsidRDefault="00A638A6" w:rsidP="00A760EF">
      <w:pPr>
        <w:pStyle w:val="BodyText"/>
      </w:pPr>
      <w:r w:rsidRPr="00A760EF">
        <w:rPr>
          <w:rStyle w:val="Emphasis"/>
        </w:rPr>
        <w:t>Distinguishing Features of Learning Outcomes</w:t>
      </w:r>
      <w:r w:rsidRPr="00A760EF">
        <w:t xml:space="preserve"> </w:t>
      </w:r>
    </w:p>
    <w:p w:rsidR="00000000" w:rsidRPr="00A760EF" w:rsidRDefault="00A638A6" w:rsidP="00A760EF">
      <w:pPr>
        <w:pStyle w:val="BodyText"/>
      </w:pPr>
      <w:r w:rsidRPr="00A760EF">
        <w:t>Do the competencies or learning outcomes enable an individual with this qualification to:</w:t>
      </w:r>
      <w:r w:rsidRPr="00A760EF">
        <w:t xml:space="preserve"> </w:t>
      </w:r>
    </w:p>
    <w:p w:rsidR="00000000" w:rsidRPr="00A760EF" w:rsidRDefault="00A638A6" w:rsidP="00A760EF">
      <w:pPr>
        <w:pStyle w:val="ListBullet"/>
      </w:pPr>
      <w:r w:rsidRPr="00A760EF">
        <w:t>demonstrate understanding of specialised knowledge with depth in some areas</w:t>
      </w:r>
    </w:p>
    <w:p w:rsidR="00000000" w:rsidRPr="00A760EF" w:rsidRDefault="00A638A6" w:rsidP="00A760EF">
      <w:pPr>
        <w:pStyle w:val="ListBullet"/>
      </w:pPr>
      <w:r w:rsidRPr="00A760EF">
        <w:t>analyse, diagnose, design and execute judgements across a broad range of technical or management functions</w:t>
      </w:r>
    </w:p>
    <w:p w:rsidR="00000000" w:rsidRPr="00A760EF" w:rsidRDefault="00A638A6" w:rsidP="00A760EF">
      <w:pPr>
        <w:pStyle w:val="ListBullet"/>
      </w:pPr>
      <w:r w:rsidRPr="00A760EF">
        <w:t xml:space="preserve">generate ideas through the analysis of information and concepts at an </w:t>
      </w:r>
      <w:r w:rsidRPr="00A760EF">
        <w:t>abstract level</w:t>
      </w:r>
    </w:p>
    <w:p w:rsidR="00000000" w:rsidRPr="00A760EF" w:rsidRDefault="00A638A6" w:rsidP="00A760EF">
      <w:pPr>
        <w:pStyle w:val="ListBullet"/>
      </w:pPr>
      <w:r w:rsidRPr="00A760EF">
        <w:t>demonstrate a command of wide-ranging, highly specialised technical, creative or conceptual skills</w:t>
      </w:r>
    </w:p>
    <w:p w:rsidR="00000000" w:rsidRPr="00A760EF" w:rsidRDefault="00A638A6" w:rsidP="00A760EF">
      <w:pPr>
        <w:pStyle w:val="ListBullet"/>
      </w:pPr>
      <w:r w:rsidRPr="00A760EF">
        <w:t>demonstrate accountability for personal outputs within broad parameters</w:t>
      </w:r>
    </w:p>
    <w:p w:rsidR="00000000" w:rsidRPr="00A760EF" w:rsidRDefault="00A638A6" w:rsidP="00A760EF">
      <w:pPr>
        <w:pStyle w:val="ListBullet"/>
      </w:pPr>
      <w:r w:rsidRPr="00A760EF">
        <w:t>demonstrate accountability for personal and group outcomes within broa</w:t>
      </w:r>
      <w:r w:rsidRPr="00A760EF">
        <w:t>d parameters.</w:t>
      </w:r>
    </w:p>
    <w:p w:rsidR="00000000" w:rsidRPr="00A760EF" w:rsidRDefault="00A638A6" w:rsidP="00A760EF">
      <w:pPr>
        <w:pStyle w:val="Heading3"/>
      </w:pPr>
      <w:r w:rsidRPr="00A760EF">
        <w:t>Vocational Graduate Certificate</w:t>
      </w:r>
    </w:p>
    <w:p w:rsidR="00000000" w:rsidRPr="00A760EF" w:rsidRDefault="00A638A6" w:rsidP="00A760EF">
      <w:pPr>
        <w:pStyle w:val="BodyText"/>
      </w:pPr>
      <w:r w:rsidRPr="00A760EF">
        <w:t>Characteristics of competencies or learning outcomes</w:t>
      </w:r>
    </w:p>
    <w:p w:rsidR="00000000" w:rsidRPr="00A760EF" w:rsidRDefault="00A638A6" w:rsidP="00A760EF">
      <w:pPr>
        <w:pStyle w:val="ListBullet"/>
      </w:pPr>
      <w:r w:rsidRPr="00A760EF">
        <w:lastRenderedPageBreak/>
        <w:t>The self-directed development and achievement of broad and specialised areas of knowledge and skills, building on prior knowledge and skills.</w:t>
      </w:r>
    </w:p>
    <w:p w:rsidR="00000000" w:rsidRPr="00A760EF" w:rsidRDefault="00A638A6" w:rsidP="00A760EF">
      <w:pPr>
        <w:pStyle w:val="ListBullet"/>
      </w:pPr>
      <w:r w:rsidRPr="00A760EF">
        <w:t>Substantial br</w:t>
      </w:r>
      <w:r w:rsidRPr="00A760EF">
        <w:t>eadth and complexity involving the initiation, analysis, design, planning, execution and evaluation of technical and management functions in highly varied and highly specialised contexts.</w:t>
      </w:r>
    </w:p>
    <w:p w:rsidR="00000000" w:rsidRPr="00A760EF" w:rsidRDefault="00A638A6" w:rsidP="00A760EF">
      <w:pPr>
        <w:pStyle w:val="ListBullet"/>
      </w:pPr>
      <w:r w:rsidRPr="00A760EF">
        <w:t>Applications involve making significant, high-level, independent jud</w:t>
      </w:r>
      <w:r w:rsidRPr="00A760EF">
        <w:t>gements in major broad or planning, design, operational, technical and management functions in highly varied and specialised contexts. They may include responsibility and broad</w:t>
      </w:r>
      <w:r w:rsidRPr="00A760EF">
        <w:noBreakHyphen/>
        <w:t xml:space="preserve">ranging accountability for the structure, management and output of the work or </w:t>
      </w:r>
      <w:r w:rsidRPr="00A760EF">
        <w:t>functions of others.</w:t>
      </w:r>
    </w:p>
    <w:p w:rsidR="00000000" w:rsidRPr="00A760EF" w:rsidRDefault="00A638A6" w:rsidP="00A760EF">
      <w:pPr>
        <w:pStyle w:val="ListBullet"/>
      </w:pPr>
      <w:r w:rsidRPr="00A760EF">
        <w:t>The degree of emphasis on breadth, as opposed to depth, of knowledge and skills may vary between qualifications granted at this level.</w:t>
      </w:r>
    </w:p>
    <w:p w:rsidR="00000000" w:rsidRPr="00A760EF" w:rsidRDefault="00A638A6" w:rsidP="00A760EF">
      <w:pPr>
        <w:pStyle w:val="BodyText"/>
      </w:pPr>
      <w:r w:rsidRPr="00A760EF">
        <w:t>Distinguishing features of learning outcomes</w:t>
      </w:r>
    </w:p>
    <w:p w:rsidR="00000000" w:rsidRPr="00A760EF" w:rsidRDefault="00A638A6" w:rsidP="00A760EF">
      <w:pPr>
        <w:pStyle w:val="ListBullet"/>
      </w:pPr>
      <w:r w:rsidRPr="00A760EF">
        <w:t>Demonstrate the self-directed development and achievement of broad and specialised areas of knowledge and skills, building on prior knowledge and skills.</w:t>
      </w:r>
    </w:p>
    <w:p w:rsidR="00000000" w:rsidRPr="00A760EF" w:rsidRDefault="00A638A6" w:rsidP="00A760EF">
      <w:pPr>
        <w:pStyle w:val="ListBullet"/>
      </w:pPr>
      <w:r w:rsidRPr="00A760EF">
        <w:t>Initiate, analyse, design, plan, execute and evaluate major broad or technical and management function</w:t>
      </w:r>
      <w:r w:rsidRPr="00A760EF">
        <w:t>s in highly varied and highly specialised contexts.</w:t>
      </w:r>
    </w:p>
    <w:p w:rsidR="00000000" w:rsidRPr="00A760EF" w:rsidRDefault="00A638A6" w:rsidP="00A760EF">
      <w:pPr>
        <w:pStyle w:val="ListBullet"/>
      </w:pPr>
      <w:r w:rsidRPr="00A760EF">
        <w:t>Generate and evaluate ideas through the analysis of information and concepts at an abstract level.</w:t>
      </w:r>
    </w:p>
    <w:p w:rsidR="00000000" w:rsidRPr="00A760EF" w:rsidRDefault="00A638A6" w:rsidP="00A760EF">
      <w:pPr>
        <w:pStyle w:val="ListBullet"/>
      </w:pPr>
      <w:r w:rsidRPr="00A760EF">
        <w:t>Demonstrate a command of wide-ranging, highly specialised technical, creative or conceptual skills in com</w:t>
      </w:r>
      <w:r w:rsidRPr="00A760EF">
        <w:t>plex contexts.</w:t>
      </w:r>
    </w:p>
    <w:p w:rsidR="00000000" w:rsidRPr="00A760EF" w:rsidRDefault="00A638A6" w:rsidP="00A760EF">
      <w:pPr>
        <w:pStyle w:val="ListBullet"/>
      </w:pPr>
      <w:r w:rsidRPr="00A760EF">
        <w:t>Demonstrate responsibility and broad-ranging accountability for the structure, management and output of the work or functions of others.</w:t>
      </w:r>
    </w:p>
    <w:p w:rsidR="00000000" w:rsidRPr="00A760EF" w:rsidRDefault="00A638A6" w:rsidP="00A760EF">
      <w:pPr>
        <w:pStyle w:val="Heading3"/>
      </w:pPr>
      <w:r w:rsidRPr="00A760EF">
        <w:t>Vocational Graduate Diploma</w:t>
      </w:r>
    </w:p>
    <w:p w:rsidR="00000000" w:rsidRPr="00A760EF" w:rsidRDefault="00A638A6" w:rsidP="00A760EF">
      <w:pPr>
        <w:pStyle w:val="BodyText"/>
      </w:pPr>
      <w:r w:rsidRPr="00A760EF">
        <w:t>Characteristics of competencies or learning outcomes</w:t>
      </w:r>
    </w:p>
    <w:p w:rsidR="00000000" w:rsidRPr="00A760EF" w:rsidRDefault="00A638A6" w:rsidP="00A760EF">
      <w:pPr>
        <w:pStyle w:val="ListBullet"/>
      </w:pPr>
      <w:r w:rsidRPr="00A760EF">
        <w:t>The self-directed deve</w:t>
      </w:r>
      <w:r w:rsidRPr="00A760EF">
        <w:t>lopment and achievement of broad and specialised areas of knowledge and skills, building on prior knowledge and skills.</w:t>
      </w:r>
    </w:p>
    <w:p w:rsidR="00000000" w:rsidRPr="00A760EF" w:rsidRDefault="00A638A6" w:rsidP="00A760EF">
      <w:pPr>
        <w:pStyle w:val="ListBullet"/>
      </w:pPr>
      <w:r w:rsidRPr="00A760EF">
        <w:t>Substantial breadth, depth and complexity involving the initiation, analysis, design, planning, execution and evaluation of major functi</w:t>
      </w:r>
      <w:r w:rsidRPr="00A760EF">
        <w:t>ons, both broad and highly specialised, in highly varied and highly specialised contexts.</w:t>
      </w:r>
    </w:p>
    <w:p w:rsidR="00000000" w:rsidRPr="00A760EF" w:rsidRDefault="00A638A6" w:rsidP="00A760EF">
      <w:pPr>
        <w:pStyle w:val="ListBullet"/>
      </w:pPr>
      <w:r w:rsidRPr="00A760EF">
        <w:t>Further specialisation within a systematic and coherent body of knowledge.</w:t>
      </w:r>
    </w:p>
    <w:p w:rsidR="00000000" w:rsidRPr="00A760EF" w:rsidRDefault="00A638A6" w:rsidP="00A760EF">
      <w:pPr>
        <w:pStyle w:val="ListBullet"/>
      </w:pPr>
      <w:r w:rsidRPr="00A760EF">
        <w:t>Applications involve making high-level, fully independent, complex judgements in broad plan</w:t>
      </w:r>
      <w:r w:rsidRPr="00A760EF">
        <w:t>ning, design, operational, technical and management functions in highly varied and highly specialised contexts. They may include full responsibility and accountability for all aspects of work and functions of others, including planning, budgeting and strat</w:t>
      </w:r>
      <w:r w:rsidRPr="00A760EF">
        <w:t>egy development.</w:t>
      </w:r>
    </w:p>
    <w:p w:rsidR="00000000" w:rsidRPr="00A760EF" w:rsidRDefault="00A638A6" w:rsidP="00A760EF">
      <w:pPr>
        <w:pStyle w:val="ListBullet"/>
      </w:pPr>
      <w:r w:rsidRPr="00A760EF">
        <w:t>The degree of emphasis on breadth, as opposed to depth, of knowledge and skills may vary between qualifications granted at this level.</w:t>
      </w:r>
    </w:p>
    <w:p w:rsidR="00000000" w:rsidRPr="00A760EF" w:rsidRDefault="00A638A6" w:rsidP="00A760EF">
      <w:pPr>
        <w:pStyle w:val="BodyText"/>
      </w:pPr>
      <w:r w:rsidRPr="00A760EF">
        <w:t>Distinguishing features of learning outcomes</w:t>
      </w:r>
    </w:p>
    <w:p w:rsidR="00000000" w:rsidRPr="00A760EF" w:rsidRDefault="00A638A6" w:rsidP="00A760EF">
      <w:pPr>
        <w:pStyle w:val="ListBullet"/>
      </w:pPr>
      <w:r w:rsidRPr="00A760EF">
        <w:t xml:space="preserve">Demonstrate the self-directed development and achievement </w:t>
      </w:r>
      <w:r w:rsidRPr="00A760EF">
        <w:t>of broad and highly specialised areas of knowledge and skills, building on prior knowledge and skills.</w:t>
      </w:r>
    </w:p>
    <w:p w:rsidR="00000000" w:rsidRPr="00A760EF" w:rsidRDefault="00A638A6" w:rsidP="00A760EF">
      <w:pPr>
        <w:pStyle w:val="ListBullet"/>
      </w:pPr>
      <w:r w:rsidRPr="00A760EF">
        <w:t>Initiate, analyse, design, plan, execute and evaluate major functions, both broad and within highly varied and highly specialised contexts.</w:t>
      </w:r>
    </w:p>
    <w:p w:rsidR="00000000" w:rsidRPr="00A760EF" w:rsidRDefault="00A638A6" w:rsidP="00A760EF">
      <w:pPr>
        <w:pStyle w:val="ListBullet"/>
      </w:pPr>
      <w:r w:rsidRPr="00A760EF">
        <w:t xml:space="preserve">Generate and </w:t>
      </w:r>
      <w:r w:rsidRPr="00A760EF">
        <w:t>evaluate complex ideas through the analysis of information and concepts at an abstract level.</w:t>
      </w:r>
    </w:p>
    <w:p w:rsidR="00000000" w:rsidRPr="00A760EF" w:rsidRDefault="00A638A6" w:rsidP="00A760EF">
      <w:pPr>
        <w:pStyle w:val="ListBullet"/>
      </w:pPr>
      <w:r w:rsidRPr="00A760EF">
        <w:lastRenderedPageBreak/>
        <w:t>Demonstrate an expert command of wide-ranging, highly specialised, technical, creative or conceptual skills in complex and highly specialised or varied contexts.</w:t>
      </w:r>
    </w:p>
    <w:p w:rsidR="00000000" w:rsidRPr="00A760EF" w:rsidRDefault="00A638A6" w:rsidP="00A760EF">
      <w:pPr>
        <w:pStyle w:val="ListBullet"/>
      </w:pPr>
      <w:r w:rsidRPr="00A760EF">
        <w:t>Demonstrate full responsibility and accountability for personal outputs.</w:t>
      </w:r>
    </w:p>
    <w:p w:rsidR="00000000" w:rsidRPr="00A760EF" w:rsidRDefault="00A638A6" w:rsidP="00A760EF">
      <w:pPr>
        <w:pStyle w:val="ListBullet"/>
      </w:pPr>
      <w:r w:rsidRPr="00A760EF">
        <w:t>Demonstrate full responsibility and accountability for all aspects of the work or functions of others, including planning, budgeting and strategy.</w:t>
      </w:r>
    </w:p>
    <w:p w:rsidR="00000000" w:rsidRPr="00A760EF" w:rsidRDefault="00A638A6" w:rsidP="00A760EF">
      <w:pPr>
        <w:pStyle w:val="ListBullet"/>
      </w:pPr>
    </w:p>
    <w:p w:rsidR="00000000" w:rsidRPr="00A760EF" w:rsidRDefault="00A638A6" w:rsidP="00A760EF">
      <w:pPr>
        <w:pStyle w:val="Heading3"/>
      </w:pPr>
      <w:r w:rsidRPr="00A760EF">
        <w:t>Vocational Graduate Certificate</w:t>
      </w:r>
    </w:p>
    <w:p w:rsidR="00000000" w:rsidRPr="00A760EF" w:rsidRDefault="00A638A6" w:rsidP="00A760EF">
      <w:pPr>
        <w:pStyle w:val="BodyText"/>
      </w:pPr>
      <w:r w:rsidRPr="00A760EF">
        <w:t>Characteristics of competencies or learning outcomes</w:t>
      </w:r>
    </w:p>
    <w:p w:rsidR="00000000" w:rsidRPr="00A760EF" w:rsidRDefault="00A638A6" w:rsidP="00A760EF">
      <w:pPr>
        <w:pStyle w:val="ListBullet"/>
      </w:pPr>
      <w:r w:rsidRPr="00A760EF">
        <w:t>The self-directed development and achievement of broad and specialised areas of knowledge and skills, building on prior knowledge and skills.</w:t>
      </w:r>
    </w:p>
    <w:p w:rsidR="00000000" w:rsidRPr="00A760EF" w:rsidRDefault="00A638A6" w:rsidP="00A760EF">
      <w:pPr>
        <w:pStyle w:val="ListBullet"/>
      </w:pPr>
      <w:r w:rsidRPr="00A760EF">
        <w:t>Substantial breadth and complexity involving the initiation,</w:t>
      </w:r>
      <w:r w:rsidRPr="00A760EF">
        <w:t xml:space="preserve"> analysis, design, planning, execution and evaluation of technical and management functions in highly varied and highly specialised contexts.</w:t>
      </w:r>
    </w:p>
    <w:p w:rsidR="00000000" w:rsidRPr="00A760EF" w:rsidRDefault="00A638A6" w:rsidP="00A760EF">
      <w:pPr>
        <w:pStyle w:val="ListBullet"/>
      </w:pPr>
      <w:r w:rsidRPr="00A760EF">
        <w:t>Applications involve making significant, high-level, independent judgements in major broad or planning, design, op</w:t>
      </w:r>
      <w:r w:rsidRPr="00A760EF">
        <w:t>erational, technical and management functions in highly varied and specialised contexts. They may include responsibility and broad</w:t>
      </w:r>
      <w:r w:rsidRPr="00A760EF">
        <w:noBreakHyphen/>
        <w:t>ranging accountability for the structure, management and output of the work or functions of others.</w:t>
      </w:r>
    </w:p>
    <w:p w:rsidR="00000000" w:rsidRPr="00A760EF" w:rsidRDefault="00A638A6" w:rsidP="00A760EF">
      <w:pPr>
        <w:pStyle w:val="ListBullet"/>
      </w:pPr>
      <w:r w:rsidRPr="00A760EF">
        <w:t>The degree of emphasis on</w:t>
      </w:r>
      <w:r w:rsidRPr="00A760EF">
        <w:t xml:space="preserve"> breadth, as opposed to depth, of knowledge and skills may vary between qualifications granted at this level.</w:t>
      </w:r>
    </w:p>
    <w:p w:rsidR="00000000" w:rsidRPr="00A760EF" w:rsidRDefault="00A638A6" w:rsidP="00A760EF">
      <w:pPr>
        <w:pStyle w:val="BodyText"/>
      </w:pPr>
      <w:r w:rsidRPr="00A760EF">
        <w:t>Distinguishing features of learning outcomes</w:t>
      </w:r>
    </w:p>
    <w:p w:rsidR="00000000" w:rsidRPr="00A760EF" w:rsidRDefault="00A638A6" w:rsidP="00A760EF">
      <w:pPr>
        <w:pStyle w:val="ListBullet"/>
      </w:pPr>
      <w:r w:rsidRPr="00A760EF">
        <w:t>Demonstrate the self-directed development and achievement of broad and specialised areas of knowledg</w:t>
      </w:r>
      <w:r w:rsidRPr="00A760EF">
        <w:t>e and skills, building on prior knowledge and skills.</w:t>
      </w:r>
    </w:p>
    <w:p w:rsidR="00000000" w:rsidRPr="00A760EF" w:rsidRDefault="00A638A6" w:rsidP="00A760EF">
      <w:pPr>
        <w:pStyle w:val="ListBullet"/>
      </w:pPr>
      <w:r w:rsidRPr="00A760EF">
        <w:t>Initiate, analyse, design, plan, execute and evaluate major broad or technical and management functions in highly varied and highly specialised contexts.</w:t>
      </w:r>
    </w:p>
    <w:p w:rsidR="00000000" w:rsidRPr="00A760EF" w:rsidRDefault="00A638A6" w:rsidP="00A760EF">
      <w:pPr>
        <w:pStyle w:val="ListBullet"/>
      </w:pPr>
      <w:r w:rsidRPr="00A760EF">
        <w:t>Generate and evaluate ideas through the analysis</w:t>
      </w:r>
      <w:r w:rsidRPr="00A760EF">
        <w:t xml:space="preserve"> of information and concepts at an abstract level.</w:t>
      </w:r>
    </w:p>
    <w:p w:rsidR="00000000" w:rsidRPr="00A760EF" w:rsidRDefault="00A638A6" w:rsidP="00A760EF">
      <w:pPr>
        <w:pStyle w:val="ListBullet"/>
      </w:pPr>
      <w:r w:rsidRPr="00A760EF">
        <w:t>Demonstrate a command of wide-ranging, highly specialised technical, creative or conceptual skills in complex contexts.</w:t>
      </w:r>
    </w:p>
    <w:p w:rsidR="00A638A6" w:rsidRDefault="00A638A6" w:rsidP="00A760EF">
      <w:pPr>
        <w:pStyle w:val="ListBullet"/>
      </w:pPr>
      <w:r w:rsidRPr="00A760EF">
        <w:t>Demonstrate responsibility and broad-ranging accountability for the structure, manage</w:t>
      </w:r>
      <w:r w:rsidRPr="00A760EF">
        <w:t>ment and output of the work or functions of others.</w:t>
      </w:r>
    </w:p>
    <w:p w:rsidR="00A638A6" w:rsidRDefault="00A638A6" w:rsidP="00A760EF">
      <w:pPr>
        <w:pStyle w:val="ListBullet"/>
      </w:pPr>
    </w:p>
    <w:p w:rsidR="00000000" w:rsidRPr="00A760EF" w:rsidRDefault="00A638A6" w:rsidP="00A760EF">
      <w:pPr>
        <w:pStyle w:val="SuperHeading"/>
      </w:pPr>
      <w:bookmarkStart w:id="25" w:name="O_536035"/>
      <w:bookmarkStart w:id="26" w:name="_Toc394103475"/>
      <w:bookmarkEnd w:id="25"/>
      <w:r w:rsidRPr="00A760EF">
        <w:t>Qualification Pathways</w:t>
      </w:r>
      <w:bookmarkEnd w:id="26"/>
    </w:p>
    <w:p w:rsidR="00000000" w:rsidRPr="00A760EF" w:rsidRDefault="00A638A6" w:rsidP="00A760EF">
      <w:pPr>
        <w:pStyle w:val="Heading3"/>
      </w:pPr>
      <w:r w:rsidRPr="00A760EF">
        <w:t>Making the Laboratory Operations Training Package work for your industry</w:t>
      </w:r>
    </w:p>
    <w:p w:rsidR="00000000" w:rsidRPr="00A760EF" w:rsidRDefault="00A638A6" w:rsidP="00A760EF">
      <w:pPr>
        <w:pStyle w:val="BodyText"/>
      </w:pPr>
      <w:r w:rsidRPr="00A760EF">
        <w:t>Where do you start? What qualifications or competencies in this Training Package might sup</w:t>
      </w:r>
      <w:r w:rsidRPr="00A760EF">
        <w:t>port your job role, or the different job roles in your organisation?</w:t>
      </w:r>
    </w:p>
    <w:p w:rsidR="00000000" w:rsidRPr="00A760EF" w:rsidRDefault="00A638A6" w:rsidP="00A760EF">
      <w:pPr>
        <w:pStyle w:val="BodyText"/>
      </w:pPr>
      <w:r w:rsidRPr="00A760EF">
        <w:t>Because specialisation is a requirement in some industry sectors the MSL Certificates III, IV and Diploma qualifications can be packaged to suit a particular industry sector or specialisa</w:t>
      </w:r>
      <w:r w:rsidRPr="00A760EF">
        <w:t>tion. The specialisation can be included in brackets under the qualification title.</w:t>
      </w:r>
    </w:p>
    <w:p w:rsidR="00000000" w:rsidRPr="00A760EF" w:rsidRDefault="00A638A6" w:rsidP="00A760EF">
      <w:pPr>
        <w:pStyle w:val="BodyText"/>
      </w:pPr>
      <w:r w:rsidRPr="00A760EF">
        <w:t>Industry sector/specialisations could include, but are not limited to:</w:t>
      </w:r>
    </w:p>
    <w:p w:rsidR="00000000" w:rsidRPr="00A760EF" w:rsidRDefault="00A638A6" w:rsidP="00A760EF">
      <w:pPr>
        <w:pStyle w:val="ListBullet"/>
      </w:pPr>
      <w:r w:rsidRPr="00A760EF">
        <w:t>biological testing</w:t>
      </w:r>
    </w:p>
    <w:p w:rsidR="00000000" w:rsidRPr="00A760EF" w:rsidRDefault="00A638A6" w:rsidP="00A760EF">
      <w:pPr>
        <w:pStyle w:val="ListBullet"/>
      </w:pPr>
      <w:r w:rsidRPr="00A760EF">
        <w:t>biological and environmental testing</w:t>
      </w:r>
    </w:p>
    <w:p w:rsidR="00000000" w:rsidRPr="00A760EF" w:rsidRDefault="00A638A6" w:rsidP="00A760EF">
      <w:pPr>
        <w:pStyle w:val="ListBullet"/>
      </w:pPr>
      <w:r w:rsidRPr="00A760EF">
        <w:t>biotechnology</w:t>
      </w:r>
    </w:p>
    <w:p w:rsidR="00000000" w:rsidRPr="00A760EF" w:rsidRDefault="00A638A6" w:rsidP="00A760EF">
      <w:pPr>
        <w:pStyle w:val="ListBullet"/>
      </w:pPr>
      <w:r w:rsidRPr="00A760EF">
        <w:lastRenderedPageBreak/>
        <w:t>calibration</w:t>
      </w:r>
    </w:p>
    <w:p w:rsidR="00000000" w:rsidRPr="00A760EF" w:rsidRDefault="00A638A6" w:rsidP="00A760EF">
      <w:pPr>
        <w:pStyle w:val="ListBullet"/>
      </w:pPr>
      <w:r w:rsidRPr="00A760EF">
        <w:t>chemical testing</w:t>
      </w:r>
    </w:p>
    <w:p w:rsidR="00000000" w:rsidRPr="00A760EF" w:rsidRDefault="00A638A6" w:rsidP="00A760EF">
      <w:pPr>
        <w:pStyle w:val="ListBullet"/>
      </w:pPr>
      <w:r w:rsidRPr="00A760EF">
        <w:t>construction materials testing</w:t>
      </w:r>
    </w:p>
    <w:p w:rsidR="00000000" w:rsidRPr="00A760EF" w:rsidRDefault="00A638A6" w:rsidP="00A760EF">
      <w:pPr>
        <w:pStyle w:val="ListBullet"/>
      </w:pPr>
      <w:r w:rsidRPr="00A760EF">
        <w:t>environmental monitoring</w:t>
      </w:r>
    </w:p>
    <w:p w:rsidR="00000000" w:rsidRPr="00A760EF" w:rsidRDefault="00A638A6" w:rsidP="00A760EF">
      <w:pPr>
        <w:pStyle w:val="ListBullet"/>
      </w:pPr>
      <w:r w:rsidRPr="00A760EF">
        <w:t>food testing</w:t>
      </w:r>
    </w:p>
    <w:p w:rsidR="00000000" w:rsidRPr="00A760EF" w:rsidRDefault="00A638A6" w:rsidP="00A760EF">
      <w:pPr>
        <w:pStyle w:val="ListBullet"/>
      </w:pPr>
      <w:r w:rsidRPr="00A760EF">
        <w:t>wine testing</w:t>
      </w:r>
    </w:p>
    <w:p w:rsidR="00000000" w:rsidRPr="00A760EF" w:rsidRDefault="00A638A6" w:rsidP="00A760EF">
      <w:pPr>
        <w:pStyle w:val="ListBullet"/>
      </w:pPr>
      <w:r w:rsidRPr="00A760EF">
        <w:t>manufacturing testing</w:t>
      </w:r>
    </w:p>
    <w:p w:rsidR="00000000" w:rsidRPr="00A760EF" w:rsidRDefault="00A638A6" w:rsidP="00A760EF">
      <w:pPr>
        <w:pStyle w:val="ListBullet"/>
      </w:pPr>
      <w:r w:rsidRPr="00A760EF">
        <w:t>mineral assay</w:t>
      </w:r>
    </w:p>
    <w:p w:rsidR="00000000" w:rsidRPr="00A760EF" w:rsidRDefault="00A638A6" w:rsidP="00A760EF">
      <w:pPr>
        <w:pStyle w:val="ListBullet"/>
      </w:pPr>
      <w:r w:rsidRPr="00A760EF">
        <w:t>pathology testing</w:t>
      </w:r>
    </w:p>
    <w:p w:rsidR="00000000" w:rsidRPr="00A760EF" w:rsidRDefault="00A638A6" w:rsidP="00A760EF">
      <w:pPr>
        <w:pStyle w:val="ListBullet"/>
      </w:pPr>
      <w:r w:rsidRPr="00A760EF">
        <w:t>scientific glassblowing.</w:t>
      </w:r>
    </w:p>
    <w:p w:rsidR="00000000" w:rsidRPr="00A760EF" w:rsidRDefault="00A638A6" w:rsidP="00A760EF">
      <w:pPr>
        <w:pStyle w:val="BodyText"/>
      </w:pPr>
    </w:p>
    <w:p w:rsidR="00000000" w:rsidRPr="00A760EF" w:rsidRDefault="00A638A6" w:rsidP="00A760EF">
      <w:pPr>
        <w:pStyle w:val="BodyText"/>
      </w:pPr>
      <w:r w:rsidRPr="00A760EF">
        <w:t xml:space="preserve">Many industries are not necessarily interested in delivering full qualifications. However, in </w:t>
      </w:r>
      <w:r w:rsidRPr="00A760EF">
        <w:t>those instances there are many units of competency that can be used to benchmark performance and upskill existing worders.</w:t>
      </w:r>
    </w:p>
    <w:p w:rsidR="00000000" w:rsidRPr="00A760EF" w:rsidRDefault="00A638A6" w:rsidP="00A760EF">
      <w:pPr>
        <w:pStyle w:val="BodyText"/>
      </w:pPr>
      <w:r w:rsidRPr="00A760EF">
        <w:t>Many industry people will find this useful for:</w:t>
      </w:r>
    </w:p>
    <w:p w:rsidR="00000000" w:rsidRPr="00A760EF" w:rsidRDefault="00A638A6" w:rsidP="00A760EF">
      <w:pPr>
        <w:pStyle w:val="ListBullet3"/>
      </w:pPr>
      <w:r w:rsidRPr="00A760EF">
        <w:t>recruiting staff</w:t>
      </w:r>
    </w:p>
    <w:p w:rsidR="00000000" w:rsidRPr="00A760EF" w:rsidRDefault="00A638A6" w:rsidP="00A760EF">
      <w:pPr>
        <w:pStyle w:val="ListBullet3"/>
      </w:pPr>
      <w:r w:rsidRPr="00A760EF">
        <w:t>classifying staff</w:t>
      </w:r>
    </w:p>
    <w:p w:rsidR="00000000" w:rsidRPr="00A760EF" w:rsidRDefault="00A638A6" w:rsidP="00A760EF">
      <w:pPr>
        <w:pStyle w:val="ListBullet3"/>
      </w:pPr>
      <w:r w:rsidRPr="00A760EF">
        <w:t>designing on-the-job training to upskill existing workers</w:t>
      </w:r>
    </w:p>
    <w:p w:rsidR="00000000" w:rsidRPr="00A760EF" w:rsidRDefault="00A638A6" w:rsidP="00A760EF">
      <w:pPr>
        <w:pStyle w:val="ListBullet3"/>
      </w:pPr>
      <w:r w:rsidRPr="00A760EF">
        <w:t>buying training</w:t>
      </w:r>
    </w:p>
    <w:p w:rsidR="00000000" w:rsidRPr="00A760EF" w:rsidRDefault="00A638A6" w:rsidP="00A760EF">
      <w:pPr>
        <w:pStyle w:val="ListBullet3"/>
      </w:pPr>
      <w:r w:rsidRPr="00A760EF">
        <w:t>career pathways planning.</w:t>
      </w:r>
    </w:p>
    <w:p w:rsidR="00000000" w:rsidRPr="00A760EF" w:rsidRDefault="00A638A6" w:rsidP="00A760EF">
      <w:pPr>
        <w:pStyle w:val="Heading4"/>
      </w:pPr>
      <w:r w:rsidRPr="00A760EF">
        <w:t>Examples of common job roles</w:t>
      </w:r>
    </w:p>
    <w:p w:rsidR="00000000" w:rsidRPr="00A760EF" w:rsidRDefault="00A638A6" w:rsidP="00A760EF">
      <w:pPr>
        <w:pStyle w:val="BodyText"/>
      </w:pPr>
      <w:r w:rsidRPr="00A760EF">
        <w:t>We have identified seven common job roles that the MSL09 qualifications and units support:</w:t>
      </w:r>
    </w:p>
    <w:p w:rsidR="00000000" w:rsidRPr="00A760EF" w:rsidRDefault="00A638A6" w:rsidP="00A760EF">
      <w:pPr>
        <w:pStyle w:val="ListBullet3"/>
      </w:pPr>
      <w:r w:rsidRPr="00A760EF">
        <w:t>sampler/tester working in manufactu</w:t>
      </w:r>
      <w:r w:rsidRPr="00A760EF">
        <w:t>ring or in a field environment</w:t>
      </w:r>
    </w:p>
    <w:p w:rsidR="00000000" w:rsidRPr="00A760EF" w:rsidRDefault="00A638A6" w:rsidP="00A760EF">
      <w:pPr>
        <w:pStyle w:val="ListBullet3"/>
      </w:pPr>
      <w:r w:rsidRPr="00A760EF">
        <w:t>laboratory/technical assistant working in construction materials testing</w:t>
      </w:r>
    </w:p>
    <w:p w:rsidR="00000000" w:rsidRPr="00A760EF" w:rsidRDefault="00A638A6" w:rsidP="00A760EF">
      <w:pPr>
        <w:pStyle w:val="ListBullet3"/>
      </w:pPr>
      <w:r w:rsidRPr="00A760EF">
        <w:t>laboratory assistant working in a food company</w:t>
      </w:r>
    </w:p>
    <w:p w:rsidR="00000000" w:rsidRPr="00A760EF" w:rsidRDefault="00A638A6" w:rsidP="00A760EF">
      <w:pPr>
        <w:pStyle w:val="ListBullet3"/>
      </w:pPr>
      <w:r w:rsidRPr="00A760EF">
        <w:t>technician working in a mineral assay laboratory</w:t>
      </w:r>
    </w:p>
    <w:p w:rsidR="00000000" w:rsidRPr="00A760EF" w:rsidRDefault="00A638A6" w:rsidP="00A760EF">
      <w:pPr>
        <w:pStyle w:val="ListBullet3"/>
      </w:pPr>
      <w:r w:rsidRPr="00A760EF">
        <w:t>technical assistant working in environmental monitoring</w:t>
      </w:r>
    </w:p>
    <w:p w:rsidR="00000000" w:rsidRPr="00A760EF" w:rsidRDefault="00A638A6" w:rsidP="00A760EF">
      <w:pPr>
        <w:pStyle w:val="ListBullet3"/>
      </w:pPr>
      <w:r w:rsidRPr="00A760EF">
        <w:t>technical officer working in biotechnology</w:t>
      </w:r>
    </w:p>
    <w:p w:rsidR="00000000" w:rsidRPr="00A760EF" w:rsidRDefault="00A638A6" w:rsidP="00A760EF">
      <w:pPr>
        <w:pStyle w:val="ListBullet3"/>
      </w:pPr>
      <w:r w:rsidRPr="00A760EF">
        <w:t>calibration technician.</w:t>
      </w:r>
    </w:p>
    <w:p w:rsidR="00000000" w:rsidRPr="00A760EF" w:rsidRDefault="00A638A6" w:rsidP="00A760EF">
      <w:pPr>
        <w:pStyle w:val="BodyText"/>
      </w:pPr>
      <w:r w:rsidRPr="00A760EF">
        <w:t>Brief descriptions of these job roles follow. The relevant units of competency can be found in Volume 2 of MSL09.</w:t>
      </w:r>
    </w:p>
    <w:p w:rsidR="00000000" w:rsidRPr="00A760EF" w:rsidRDefault="00A638A6" w:rsidP="00A760EF">
      <w:pPr>
        <w:pStyle w:val="BodyText"/>
      </w:pPr>
      <w:r w:rsidRPr="00A760EF">
        <w:t xml:space="preserve">If you are interested in full qualifications, refer to the packaging rules </w:t>
      </w:r>
      <w:r w:rsidRPr="00A760EF">
        <w:t>in Volume 2.</w:t>
      </w:r>
    </w:p>
    <w:p w:rsidR="00000000" w:rsidRPr="00A760EF" w:rsidRDefault="00A638A6" w:rsidP="00A760EF">
      <w:pPr>
        <w:pStyle w:val="Heading4"/>
      </w:pPr>
      <w:r w:rsidRPr="00A760EF">
        <w:t>Sampler/Tester working in manufacturing or a field environment</w:t>
      </w:r>
    </w:p>
    <w:p w:rsidR="00000000" w:rsidRPr="00A760EF" w:rsidRDefault="00A638A6" w:rsidP="00A760EF">
      <w:pPr>
        <w:pStyle w:val="BodyText"/>
      </w:pPr>
      <w:r w:rsidRPr="00A760EF">
        <w:t>Samplers and testers conduct limited sampling and measurement as part of their duties. In areas such as mineral assay for example, this work forms a whole job role. They apply a re</w:t>
      </w:r>
      <w:r w:rsidRPr="00A760EF">
        <w:t>stricted range of skills and operational knowledge to perform these tasks and do not generally work inside a laboratory.</w:t>
      </w:r>
    </w:p>
    <w:p w:rsidR="00000000" w:rsidRPr="00A760EF" w:rsidRDefault="00A638A6" w:rsidP="00A760EF">
      <w:pPr>
        <w:pStyle w:val="BodyText"/>
      </w:pPr>
      <w:r w:rsidRPr="00A760EF">
        <w:t>Examples of the work of samplers and testers are given below:</w:t>
      </w:r>
    </w:p>
    <w:p w:rsidR="00000000" w:rsidRPr="00A760EF" w:rsidRDefault="00A638A6" w:rsidP="00A760EF">
      <w:pPr>
        <w:pStyle w:val="ListBullet"/>
      </w:pPr>
      <w:r w:rsidRPr="00A760EF">
        <w:t>An operator in a quarry may take samples from stockpiles and conveyors a</w:t>
      </w:r>
      <w:r w:rsidRPr="00A760EF">
        <w:t>nd conduct simple tests on different grades of aggregates.</w:t>
      </w:r>
    </w:p>
    <w:p w:rsidR="00000000" w:rsidRPr="00A760EF" w:rsidRDefault="00A638A6" w:rsidP="00A760EF">
      <w:pPr>
        <w:pStyle w:val="ListBullet"/>
      </w:pPr>
      <w:r w:rsidRPr="00A760EF">
        <w:t>In the sample preparation facility of a mining company, field assistants collect, log and prepare samples to be forwarded for analysis in regional centres.</w:t>
      </w:r>
    </w:p>
    <w:p w:rsidR="00000000" w:rsidRPr="00A760EF" w:rsidRDefault="00A638A6" w:rsidP="00A760EF">
      <w:pPr>
        <w:pStyle w:val="BodyText"/>
      </w:pPr>
      <w:r w:rsidRPr="00A760EF">
        <w:t>Some relevant units of competency required for this work include:</w:t>
      </w:r>
    </w:p>
    <w:p w:rsidR="00000000" w:rsidRPr="00A760EF" w:rsidRDefault="00A638A6" w:rsidP="00A760EF">
      <w:pPr>
        <w:pStyle w:val="BodyText"/>
      </w:pPr>
      <w:r w:rsidRPr="00A760EF">
        <w:rPr>
          <w:rStyle w:val="Emphasis"/>
        </w:rPr>
        <w:lastRenderedPageBreak/>
        <w:tab/>
        <w:t>MSL952001A</w:t>
      </w:r>
      <w:r w:rsidRPr="00A760EF">
        <w:rPr>
          <w:rStyle w:val="Emphasis"/>
        </w:rPr>
        <w:tab/>
        <w:t>Collect routine site samples</w:t>
      </w:r>
      <w:r w:rsidRPr="00A760EF">
        <w:br/>
      </w:r>
      <w:r w:rsidRPr="00A760EF">
        <w:rPr>
          <w:rStyle w:val="Emphasis"/>
        </w:rPr>
        <w:tab/>
        <w:t>MSL952002A</w:t>
      </w:r>
      <w:r w:rsidRPr="00A760EF">
        <w:rPr>
          <w:rStyle w:val="Emphasis"/>
        </w:rPr>
        <w:tab/>
        <w:t>Handle and transport samples or equipment</w:t>
      </w:r>
      <w:r w:rsidRPr="00A760EF">
        <w:br/>
      </w:r>
      <w:r w:rsidRPr="00A760EF">
        <w:rPr>
          <w:rStyle w:val="Emphasis"/>
        </w:rPr>
        <w:tab/>
        <w:t>MSL972001A</w:t>
      </w:r>
      <w:r w:rsidRPr="00A760EF">
        <w:rPr>
          <w:rStyle w:val="Emphasis"/>
        </w:rPr>
        <w:tab/>
        <w:t>Conduct routine site measurements.</w:t>
      </w:r>
    </w:p>
    <w:p w:rsidR="00000000" w:rsidRPr="00A760EF" w:rsidRDefault="00A638A6" w:rsidP="00A760EF">
      <w:pPr>
        <w:pStyle w:val="BodyText"/>
      </w:pPr>
      <w:r w:rsidRPr="00A760EF">
        <w:t xml:space="preserve">If you were interested in a full qualification, </w:t>
      </w:r>
      <w:r w:rsidRPr="00A760EF">
        <w:t xml:space="preserve">the most appropriate one would be the </w:t>
      </w:r>
      <w:r w:rsidRPr="00A760EF">
        <w:rPr>
          <w:rStyle w:val="Emphasis"/>
        </w:rPr>
        <w:t>MSL20109 Certificate II in Sampling and Measurement.</w:t>
      </w:r>
    </w:p>
    <w:p w:rsidR="00000000" w:rsidRPr="00A760EF" w:rsidRDefault="00A638A6" w:rsidP="00A760EF">
      <w:pPr>
        <w:pStyle w:val="Heading4"/>
      </w:pPr>
      <w:r w:rsidRPr="00A760EF">
        <w:t>Laboratory/Technical Assistant working in construction materials testing</w:t>
      </w:r>
    </w:p>
    <w:p w:rsidR="00000000" w:rsidRPr="00A760EF" w:rsidRDefault="00A638A6" w:rsidP="00A760EF">
      <w:pPr>
        <w:pStyle w:val="BodyText"/>
      </w:pPr>
      <w:r w:rsidRPr="00A760EF">
        <w:t>Laboratory assistants perform straightforward sampling and testing. They follow set procedur</w:t>
      </w:r>
      <w:r w:rsidRPr="00A760EF">
        <w:t>es and recipes, and apply well developed technical skills and basic scientific knowledge. The majority of their work involves a predictable flow of parallel or similar tasks within one scientific discipline.</w:t>
      </w:r>
    </w:p>
    <w:p w:rsidR="00000000" w:rsidRPr="00A760EF" w:rsidRDefault="00A638A6" w:rsidP="00A760EF">
      <w:pPr>
        <w:pStyle w:val="BodyText"/>
      </w:pPr>
      <w:r w:rsidRPr="00A760EF">
        <w:t>For example a laboratory assistant working in co</w:t>
      </w:r>
      <w:r w:rsidRPr="00A760EF">
        <w:t>nstruction materials testing receives and prepares soil samples for classification testing. Some relevant units of competency required for this work include:</w:t>
      </w:r>
    </w:p>
    <w:p w:rsidR="00000000" w:rsidRPr="00A760EF" w:rsidRDefault="00A638A6" w:rsidP="00A760EF">
      <w:pPr>
        <w:pStyle w:val="BodyText"/>
      </w:pPr>
      <w:r w:rsidRPr="00A760EF">
        <w:rPr>
          <w:rStyle w:val="Emphasis"/>
        </w:rPr>
        <w:tab/>
        <w:t>MSL952001A</w:t>
      </w:r>
      <w:r w:rsidRPr="00A760EF">
        <w:rPr>
          <w:rStyle w:val="Emphasis"/>
        </w:rPr>
        <w:tab/>
        <w:t>Collect routine site samples</w:t>
      </w:r>
      <w:r w:rsidRPr="00A760EF">
        <w:br/>
      </w:r>
      <w:r w:rsidRPr="00A760EF">
        <w:rPr>
          <w:rStyle w:val="Emphasis"/>
        </w:rPr>
        <w:tab/>
        <w:t>MSL952002A</w:t>
      </w:r>
      <w:r w:rsidRPr="00A760EF">
        <w:rPr>
          <w:rStyle w:val="Emphasis"/>
        </w:rPr>
        <w:tab/>
        <w:t>Handle and transport samples or equipment</w:t>
      </w:r>
      <w:r w:rsidRPr="00A760EF">
        <w:br/>
      </w:r>
      <w:r w:rsidRPr="00A760EF">
        <w:rPr>
          <w:rStyle w:val="Emphasis"/>
        </w:rPr>
        <w:tab/>
        <w:t>MS</w:t>
      </w:r>
      <w:r w:rsidRPr="00A760EF">
        <w:rPr>
          <w:rStyle w:val="Emphasis"/>
        </w:rPr>
        <w:t>L953001A</w:t>
      </w:r>
      <w:r w:rsidRPr="00A760EF">
        <w:rPr>
          <w:rStyle w:val="Emphasis"/>
        </w:rPr>
        <w:tab/>
        <w:t>Receive and prepare samples for testing</w:t>
      </w:r>
      <w:r w:rsidRPr="00A760EF">
        <w:br/>
      </w:r>
      <w:r w:rsidRPr="00A760EF">
        <w:rPr>
          <w:rStyle w:val="Emphasis"/>
        </w:rPr>
        <w:tab/>
        <w:t>MSL973010A</w:t>
      </w:r>
      <w:r w:rsidRPr="00A760EF">
        <w:rPr>
          <w:rStyle w:val="Emphasis"/>
        </w:rPr>
        <w:tab/>
        <w:t>Conduct laboratory-based acceptance tests for construction materials</w:t>
      </w:r>
      <w:r w:rsidRPr="00A760EF">
        <w:br/>
      </w:r>
      <w:r w:rsidRPr="00A760EF">
        <w:rPr>
          <w:rStyle w:val="Emphasis"/>
        </w:rPr>
        <w:tab/>
        <w:t>MSL974010A</w:t>
      </w:r>
      <w:r w:rsidRPr="00A760EF">
        <w:rPr>
          <w:rStyle w:val="Emphasis"/>
        </w:rPr>
        <w:tab/>
        <w:t>Perform mechanical tests.</w:t>
      </w:r>
    </w:p>
    <w:p w:rsidR="00000000" w:rsidRPr="00A760EF" w:rsidRDefault="00A638A6" w:rsidP="00A760EF">
      <w:pPr>
        <w:pStyle w:val="BodyText"/>
      </w:pPr>
      <w:r w:rsidRPr="00A760EF">
        <w:t xml:space="preserve">If you were interested in a full qualification, the most appropriate would be the </w:t>
      </w:r>
      <w:r w:rsidRPr="00A760EF">
        <w:rPr>
          <w:rStyle w:val="Emphasis"/>
        </w:rPr>
        <w:t>MSL30109 Certificate III in Laboratory Skills (Construction Materials Testing).</w:t>
      </w:r>
    </w:p>
    <w:p w:rsidR="00000000" w:rsidRPr="00A760EF" w:rsidRDefault="00A638A6" w:rsidP="00A760EF">
      <w:pPr>
        <w:pStyle w:val="Heading4"/>
      </w:pPr>
      <w:r w:rsidRPr="00A760EF">
        <w:t>Laboratory Assistant working in a food company</w:t>
      </w:r>
    </w:p>
    <w:p w:rsidR="00000000" w:rsidRPr="00A760EF" w:rsidRDefault="00A638A6" w:rsidP="00A760EF">
      <w:pPr>
        <w:pStyle w:val="BodyText"/>
      </w:pPr>
      <w:r w:rsidRPr="00A760EF">
        <w:t>As noted above, laboratory assistants perform straightforward sampling and testing. They follow set procedures and recipes, and a</w:t>
      </w:r>
      <w:r w:rsidRPr="00A760EF">
        <w:t>pply well-developed technical skills and basic scientific knowledge. They generally work inside the laboratory, but may also perform technical tasks within the production plant.</w:t>
      </w:r>
    </w:p>
    <w:p w:rsidR="00000000" w:rsidRPr="00A760EF" w:rsidRDefault="00A638A6" w:rsidP="00A760EF">
      <w:pPr>
        <w:pStyle w:val="BodyText"/>
      </w:pPr>
      <w:r w:rsidRPr="00A760EF">
        <w:t>For example, a laboratory assistant working at a dairy factory gathers samples</w:t>
      </w:r>
      <w:r w:rsidRPr="00A760EF">
        <w:t xml:space="preserve"> from the milk tankers, vats and the processing line, and performs routine chemical and bacteriological tests on the samples. Some relevant units of competency required for this work include:</w:t>
      </w:r>
    </w:p>
    <w:p w:rsidR="00000000" w:rsidRPr="00A760EF" w:rsidRDefault="00A638A6" w:rsidP="00A760EF">
      <w:pPr>
        <w:pStyle w:val="BodyText"/>
      </w:pPr>
      <w:r w:rsidRPr="00A760EF">
        <w:rPr>
          <w:rStyle w:val="Emphasis"/>
        </w:rPr>
        <w:tab/>
        <w:t>MSL933003A</w:t>
      </w:r>
      <w:r w:rsidRPr="00A760EF">
        <w:rPr>
          <w:rStyle w:val="Emphasis"/>
        </w:rPr>
        <w:tab/>
        <w:t>Apply critical control point requirements</w:t>
      </w:r>
      <w:r w:rsidRPr="00A760EF">
        <w:br/>
      </w:r>
      <w:r w:rsidRPr="00A760EF">
        <w:rPr>
          <w:rStyle w:val="Emphasis"/>
        </w:rPr>
        <w:tab/>
        <w:t>MSL953001</w:t>
      </w:r>
      <w:r w:rsidRPr="00A760EF">
        <w:rPr>
          <w:rStyle w:val="Emphasis"/>
        </w:rPr>
        <w:t>A</w:t>
      </w:r>
      <w:r w:rsidRPr="00A760EF">
        <w:rPr>
          <w:rStyle w:val="Emphasis"/>
        </w:rPr>
        <w:tab/>
        <w:t>Receive and prepare samples for testing</w:t>
      </w:r>
      <w:r w:rsidRPr="00A760EF">
        <w:br/>
      </w:r>
      <w:r w:rsidRPr="00A760EF">
        <w:rPr>
          <w:rStyle w:val="Emphasis"/>
        </w:rPr>
        <w:tab/>
        <w:t>MSL973001A</w:t>
      </w:r>
      <w:r w:rsidRPr="00A760EF">
        <w:rPr>
          <w:rStyle w:val="Emphasis"/>
        </w:rPr>
        <w:tab/>
        <w:t>Perform basic tests</w:t>
      </w:r>
      <w:r w:rsidRPr="00A760EF">
        <w:br/>
      </w:r>
      <w:r w:rsidRPr="00A760EF">
        <w:rPr>
          <w:rStyle w:val="Emphasis"/>
        </w:rPr>
        <w:tab/>
        <w:t>MSL973004A</w:t>
      </w:r>
      <w:r w:rsidRPr="00A760EF">
        <w:rPr>
          <w:rStyle w:val="Emphasis"/>
        </w:rPr>
        <w:tab/>
        <w:t>Perform aseptic techniques</w:t>
      </w:r>
      <w:r w:rsidRPr="00A760EF">
        <w:br/>
      </w:r>
      <w:r w:rsidRPr="00A760EF">
        <w:rPr>
          <w:rStyle w:val="Emphasis"/>
        </w:rPr>
        <w:tab/>
        <w:t>MSL973007A</w:t>
      </w:r>
      <w:r w:rsidRPr="00A760EF">
        <w:rPr>
          <w:rStyle w:val="Emphasis"/>
        </w:rPr>
        <w:tab/>
        <w:t>Perform microscopic examination</w:t>
      </w:r>
      <w:r w:rsidRPr="00A760EF">
        <w:br/>
      </w:r>
      <w:r w:rsidRPr="00A760EF">
        <w:rPr>
          <w:rStyle w:val="Emphasis"/>
        </w:rPr>
        <w:tab/>
        <w:t>MSL974004A</w:t>
      </w:r>
      <w:r w:rsidRPr="00A760EF">
        <w:rPr>
          <w:rStyle w:val="Emphasis"/>
        </w:rPr>
        <w:tab/>
        <w:t>Perform food tests.</w:t>
      </w:r>
    </w:p>
    <w:p w:rsidR="00000000" w:rsidRPr="00A760EF" w:rsidRDefault="00A638A6" w:rsidP="00A760EF">
      <w:pPr>
        <w:pStyle w:val="BodyText"/>
      </w:pPr>
      <w:r w:rsidRPr="00A760EF">
        <w:t>If you were interested in full qualifications, the most appropriate</w:t>
      </w:r>
      <w:r w:rsidRPr="00A760EF">
        <w:t xml:space="preserve"> would be the </w:t>
      </w:r>
      <w:r w:rsidRPr="00A760EF">
        <w:rPr>
          <w:rStyle w:val="Emphasis"/>
        </w:rPr>
        <w:t>MSL30109 Certificate III in Laboratory Skills (Food Testing).</w:t>
      </w:r>
    </w:p>
    <w:p w:rsidR="00000000" w:rsidRPr="00A760EF" w:rsidRDefault="00A638A6" w:rsidP="00A760EF">
      <w:pPr>
        <w:pStyle w:val="Heading4"/>
      </w:pPr>
      <w:r w:rsidRPr="00A760EF">
        <w:t>Technician working in a mineral assay laboratory</w:t>
      </w:r>
    </w:p>
    <w:p w:rsidR="00000000" w:rsidRPr="00A760EF" w:rsidRDefault="00A638A6" w:rsidP="00A760EF">
      <w:pPr>
        <w:pStyle w:val="BodyText"/>
      </w:pPr>
      <w:r w:rsidRPr="00A760EF">
        <w:t>Technical assistants undertake a wide range of sampling and testing that requires the application of a broad range of technical ski</w:t>
      </w:r>
      <w:r w:rsidRPr="00A760EF">
        <w:t>lls and some scientific knowledge. Although technical assistants generally work in a laboratory, they often work closely with other personnel throughout the workplace. The work of technical assistants involves similar tasks within one scientific discipline</w:t>
      </w:r>
      <w:r w:rsidRPr="00A760EF">
        <w:t xml:space="preserve"> with occasional peak periods and some interruptions.</w:t>
      </w:r>
    </w:p>
    <w:p w:rsidR="00000000" w:rsidRPr="00A760EF" w:rsidRDefault="00A638A6" w:rsidP="00A760EF">
      <w:pPr>
        <w:pStyle w:val="BodyText"/>
      </w:pPr>
      <w:r w:rsidRPr="00A760EF">
        <w:lastRenderedPageBreak/>
        <w:t>For example, a technician who works in a mineral preparation plant receives and logs incoming ore samples and operates handling equipment to move samples to treatment points. In the laboratory, the tech</w:t>
      </w:r>
      <w:r w:rsidRPr="00A760EF">
        <w:t>nician conducts routine chemical and physical tests and redirects other subsamples for specialised analyses. Some relevant units of competency required for this work include:</w:t>
      </w:r>
    </w:p>
    <w:p w:rsidR="00000000" w:rsidRPr="00A760EF" w:rsidRDefault="00A638A6" w:rsidP="00A760EF">
      <w:pPr>
        <w:pStyle w:val="BodyText"/>
      </w:pPr>
      <w:r w:rsidRPr="00A760EF">
        <w:rPr>
          <w:rStyle w:val="Emphasis"/>
        </w:rPr>
        <w:tab/>
        <w:t>MSL953001A</w:t>
      </w:r>
      <w:r w:rsidRPr="00A760EF">
        <w:rPr>
          <w:rStyle w:val="Emphasis"/>
        </w:rPr>
        <w:tab/>
        <w:t>Receive and prepare samples for testing</w:t>
      </w:r>
      <w:r w:rsidRPr="00A760EF">
        <w:br/>
      </w:r>
      <w:r w:rsidRPr="00A760EF">
        <w:rPr>
          <w:rStyle w:val="Emphasis"/>
        </w:rPr>
        <w:tab/>
        <w:t>MSL954002A</w:t>
      </w:r>
      <w:r w:rsidRPr="00A760EF">
        <w:rPr>
          <w:rStyle w:val="Emphasis"/>
        </w:rPr>
        <w:tab/>
        <w:t>Prepare mineral s</w:t>
      </w:r>
      <w:r w:rsidRPr="00A760EF">
        <w:rPr>
          <w:rStyle w:val="Emphasis"/>
        </w:rPr>
        <w:t>amples for analysis</w:t>
      </w:r>
      <w:r w:rsidRPr="00A760EF">
        <w:br/>
      </w:r>
      <w:r w:rsidRPr="00A760EF">
        <w:rPr>
          <w:rStyle w:val="Emphasis"/>
        </w:rPr>
        <w:tab/>
        <w:t>MSL974003A</w:t>
      </w:r>
      <w:r w:rsidRPr="00A760EF">
        <w:rPr>
          <w:rStyle w:val="Emphasis"/>
        </w:rPr>
        <w:tab/>
        <w:t>Perform chemical tests and procedures</w:t>
      </w:r>
      <w:r w:rsidRPr="00A760EF">
        <w:br/>
      </w:r>
      <w:r w:rsidRPr="00A760EF">
        <w:rPr>
          <w:rStyle w:val="Emphasis"/>
        </w:rPr>
        <w:tab/>
        <w:t>MSL974005A</w:t>
      </w:r>
      <w:r w:rsidRPr="00A760EF">
        <w:rPr>
          <w:rStyle w:val="Emphasis"/>
        </w:rPr>
        <w:tab/>
        <w:t>Perform physical tests</w:t>
      </w:r>
      <w:r w:rsidRPr="00A760EF">
        <w:br/>
      </w:r>
      <w:r w:rsidRPr="00A760EF">
        <w:rPr>
          <w:rStyle w:val="Emphasis"/>
        </w:rPr>
        <w:tab/>
        <w:t>MSL975010A</w:t>
      </w:r>
      <w:r w:rsidRPr="00A760EF">
        <w:rPr>
          <w:rStyle w:val="Emphasis"/>
        </w:rPr>
        <w:tab/>
        <w:t>Perform fire assay techniques</w:t>
      </w:r>
      <w:r w:rsidRPr="00A760EF">
        <w:br/>
      </w:r>
      <w:r w:rsidRPr="00A760EF">
        <w:rPr>
          <w:rStyle w:val="Emphasis"/>
        </w:rPr>
        <w:tab/>
        <w:t>MSL973011A</w:t>
      </w:r>
      <w:r w:rsidRPr="00A760EF">
        <w:rPr>
          <w:rStyle w:val="Emphasis"/>
        </w:rPr>
        <w:tab/>
        <w:t>Perform fire pouring techniques.</w:t>
      </w:r>
    </w:p>
    <w:p w:rsidR="00000000" w:rsidRPr="00A760EF" w:rsidRDefault="00A638A6" w:rsidP="00A760EF">
      <w:pPr>
        <w:pStyle w:val="BodyText"/>
      </w:pPr>
      <w:r w:rsidRPr="00A760EF">
        <w:t>If you were interested in full qualifications, the most appropri</w:t>
      </w:r>
      <w:r w:rsidRPr="00A760EF">
        <w:t xml:space="preserve">ate would be the </w:t>
      </w:r>
      <w:r w:rsidRPr="00A760EF">
        <w:rPr>
          <w:rStyle w:val="Emphasis"/>
        </w:rPr>
        <w:t>MSL40109 Certificate IV in Laboratory Techniques (Mineral Assay).</w:t>
      </w:r>
    </w:p>
    <w:p w:rsidR="00000000" w:rsidRPr="00A760EF" w:rsidRDefault="00A638A6" w:rsidP="00A760EF">
      <w:pPr>
        <w:pStyle w:val="Heading4"/>
      </w:pPr>
      <w:r w:rsidRPr="00A760EF">
        <w:t>Technical Assistant working in environmental monitoring</w:t>
      </w:r>
    </w:p>
    <w:p w:rsidR="00000000" w:rsidRPr="00A760EF" w:rsidRDefault="00A638A6" w:rsidP="00A760EF">
      <w:pPr>
        <w:pStyle w:val="BodyText"/>
      </w:pPr>
      <w:r w:rsidRPr="00A760EF">
        <w:t>As above, technical assistants undertake a wide range of sampling and testing that requires the application of a broad range of technical skills and some scientific knowledge. The work of technical assistants involves similar tasks within one scientific di</w:t>
      </w:r>
      <w:r w:rsidRPr="00A760EF">
        <w:t>scipline with occasional peak periods and some interruptions. They may also assist other personnel to solve technical problems.</w:t>
      </w:r>
    </w:p>
    <w:p w:rsidR="00000000" w:rsidRPr="00A760EF" w:rsidRDefault="00A638A6" w:rsidP="00A760EF">
      <w:pPr>
        <w:pStyle w:val="BodyText"/>
      </w:pPr>
      <w:r w:rsidRPr="00A760EF">
        <w:t>For example, a technician who works for an environmental consulting company conducts field sampling</w:t>
      </w:r>
    </w:p>
    <w:p w:rsidR="00000000" w:rsidRPr="00A760EF" w:rsidRDefault="00A638A6" w:rsidP="00A760EF">
      <w:pPr>
        <w:pStyle w:val="BodyText"/>
      </w:pPr>
      <w:r w:rsidRPr="00A760EF">
        <w:t>and testing and operates/mai</w:t>
      </w:r>
      <w:r w:rsidRPr="00A760EF">
        <w:t>ntains several remote sensing sites. Some relevant units of competency required for this work include:</w:t>
      </w:r>
    </w:p>
    <w:p w:rsidR="00000000" w:rsidRPr="00A760EF" w:rsidRDefault="00A638A6" w:rsidP="00A760EF">
      <w:pPr>
        <w:pStyle w:val="BodyText"/>
      </w:pPr>
      <w:r w:rsidRPr="00A760EF">
        <w:rPr>
          <w:rStyle w:val="Emphasis"/>
        </w:rPr>
        <w:tab/>
        <w:t xml:space="preserve">MSL973001A </w:t>
      </w:r>
      <w:r w:rsidRPr="00A760EF">
        <w:rPr>
          <w:rStyle w:val="Emphasis"/>
        </w:rPr>
        <w:tab/>
        <w:t>Perform basic tests</w:t>
      </w:r>
      <w:r w:rsidRPr="00A760EF">
        <w:br/>
      </w:r>
      <w:r w:rsidRPr="00A760EF">
        <w:rPr>
          <w:rStyle w:val="Emphasis"/>
        </w:rPr>
        <w:tab/>
        <w:t xml:space="preserve">MSL954001A </w:t>
      </w:r>
      <w:r w:rsidRPr="00A760EF">
        <w:rPr>
          <w:rStyle w:val="Emphasis"/>
        </w:rPr>
        <w:tab/>
        <w:t>Obtain representative samples in accordance with sampling plan</w:t>
      </w:r>
      <w:r w:rsidRPr="00A760EF">
        <w:br/>
      </w:r>
      <w:r w:rsidRPr="00A760EF">
        <w:rPr>
          <w:rStyle w:val="Emphasis"/>
        </w:rPr>
        <w:tab/>
        <w:t xml:space="preserve">MSL974007A </w:t>
      </w:r>
      <w:r w:rsidRPr="00A760EF">
        <w:rPr>
          <w:rStyle w:val="Emphasis"/>
        </w:rPr>
        <w:tab/>
        <w:t>Undertake environmental field-b</w:t>
      </w:r>
      <w:r w:rsidRPr="00A760EF">
        <w:rPr>
          <w:rStyle w:val="Emphasis"/>
        </w:rPr>
        <w:t>ased monitoring</w:t>
      </w:r>
      <w:r w:rsidRPr="00A760EF">
        <w:br/>
      </w:r>
      <w:r w:rsidRPr="00A760EF">
        <w:rPr>
          <w:rStyle w:val="Emphasis"/>
        </w:rPr>
        <w:tab/>
        <w:t xml:space="preserve">MSL974009A </w:t>
      </w:r>
      <w:r w:rsidRPr="00A760EF">
        <w:rPr>
          <w:rStyle w:val="Emphasis"/>
        </w:rPr>
        <w:tab/>
        <w:t>Undertake environmental field-based, remote-sensing monitoring.</w:t>
      </w:r>
    </w:p>
    <w:p w:rsidR="00000000" w:rsidRPr="00A760EF" w:rsidRDefault="00A638A6" w:rsidP="00A760EF">
      <w:pPr>
        <w:pStyle w:val="BodyText"/>
      </w:pPr>
      <w:r w:rsidRPr="00A760EF">
        <w:t xml:space="preserve">If you were interested in full qualifications, the most appropriate would be the </w:t>
      </w:r>
      <w:r w:rsidRPr="00A760EF">
        <w:rPr>
          <w:rStyle w:val="Emphasis"/>
        </w:rPr>
        <w:t>MSL40109 Certificate IV in Laboratory Techniques (Environmental Monitoring).</w:t>
      </w:r>
    </w:p>
    <w:p w:rsidR="00000000" w:rsidRPr="00A760EF" w:rsidRDefault="00A638A6" w:rsidP="00A760EF">
      <w:pPr>
        <w:pStyle w:val="Heading4"/>
      </w:pPr>
      <w:r w:rsidRPr="00A760EF">
        <w:t>Techn</w:t>
      </w:r>
      <w:r w:rsidRPr="00A760EF">
        <w:t>ical Officers working in biotechnology, calibration, pathology and chemical analysis laboratories</w:t>
      </w:r>
    </w:p>
    <w:p w:rsidR="00000000" w:rsidRPr="00A760EF" w:rsidRDefault="00A638A6" w:rsidP="00A760EF">
      <w:pPr>
        <w:pStyle w:val="BodyText"/>
      </w:pPr>
      <w:r w:rsidRPr="00A760EF">
        <w:t>Technical officers conduct a wide range of sampling and testing that requires the application of broad scientific-technical knowledge and skills, with substan</w:t>
      </w:r>
      <w:r w:rsidRPr="00A760EF">
        <w:t>tial depth in some areas. Although technical officers generally work in a laboratory, they often work closely with personnel in other teams within a section of the workplace.</w:t>
      </w:r>
    </w:p>
    <w:p w:rsidR="00000000" w:rsidRPr="00A760EF" w:rsidRDefault="00A638A6" w:rsidP="00A760EF">
      <w:pPr>
        <w:pStyle w:val="BodyText"/>
      </w:pPr>
      <w:r w:rsidRPr="00A760EF">
        <w:t>They may liaise with suppliers to troubleshoot product non-conformance at the dir</w:t>
      </w:r>
      <w:r w:rsidRPr="00A760EF">
        <w:t>ection of laboratory supervisors or managers. They gather information on non-conformance and events that may lead to the modification of workplace procedures. They may also demonstrate methods to others and train them to collect samples and conduct basic t</w:t>
      </w:r>
      <w:r w:rsidRPr="00A760EF">
        <w:t>ests reliably.</w:t>
      </w:r>
    </w:p>
    <w:p w:rsidR="00000000" w:rsidRPr="00A760EF" w:rsidRDefault="00A638A6" w:rsidP="00A760EF">
      <w:pPr>
        <w:pStyle w:val="BodyText"/>
      </w:pPr>
      <w:r w:rsidRPr="00A760EF">
        <w:t>The work of technical officers involves frequent peak periods and interruptions.</w:t>
      </w:r>
    </w:p>
    <w:p w:rsidR="00000000" w:rsidRPr="00A760EF" w:rsidRDefault="00A638A6" w:rsidP="00A760EF">
      <w:pPr>
        <w:pStyle w:val="Heading4"/>
      </w:pPr>
      <w:r w:rsidRPr="00A760EF">
        <w:t>Biotechnology Technician</w:t>
      </w:r>
    </w:p>
    <w:p w:rsidR="00000000" w:rsidRPr="00A760EF" w:rsidRDefault="00A638A6" w:rsidP="00A760EF">
      <w:pPr>
        <w:pStyle w:val="BodyText"/>
      </w:pPr>
      <w:r w:rsidRPr="00A760EF">
        <w:t>A technical officer working in a biotechnology laboratory prepares, maintains and preserves cells and cell lines for the large scale pr</w:t>
      </w:r>
      <w:r w:rsidRPr="00A760EF">
        <w:t>oduction of monoclonal antibodies. Some relevant units of competency required for this work include:</w:t>
      </w:r>
    </w:p>
    <w:p w:rsidR="00000000" w:rsidRPr="00A760EF" w:rsidRDefault="00A638A6" w:rsidP="00A760EF">
      <w:pPr>
        <w:pStyle w:val="BodyText"/>
      </w:pPr>
      <w:r w:rsidRPr="00A760EF">
        <w:rPr>
          <w:rStyle w:val="Emphasis"/>
        </w:rPr>
        <w:lastRenderedPageBreak/>
        <w:tab/>
        <w:t>MSL973004A</w:t>
      </w:r>
      <w:r w:rsidRPr="00A760EF">
        <w:rPr>
          <w:rStyle w:val="Emphasis"/>
        </w:rPr>
        <w:tab/>
        <w:t>Perform aseptic techniques</w:t>
      </w:r>
      <w:r w:rsidRPr="00A760EF">
        <w:br/>
      </w:r>
      <w:r w:rsidRPr="00A760EF">
        <w:rPr>
          <w:rStyle w:val="Emphasis"/>
        </w:rPr>
        <w:tab/>
        <w:t>MSL973007A</w:t>
      </w:r>
      <w:r w:rsidRPr="00A760EF">
        <w:rPr>
          <w:rStyle w:val="Emphasis"/>
        </w:rPr>
        <w:tab/>
        <w:t>Perform microscopic examination</w:t>
      </w:r>
      <w:r w:rsidRPr="00A760EF">
        <w:br/>
      </w:r>
      <w:r w:rsidRPr="00A760EF">
        <w:rPr>
          <w:rStyle w:val="Emphasis"/>
        </w:rPr>
        <w:tab/>
        <w:t>MSL974011A</w:t>
      </w:r>
      <w:r w:rsidRPr="00A760EF">
        <w:rPr>
          <w:rStyle w:val="Emphasis"/>
        </w:rPr>
        <w:tab/>
        <w:t>Prepare tissue and cell cultures</w:t>
      </w:r>
      <w:r w:rsidRPr="00A760EF">
        <w:br/>
      </w:r>
      <w:r w:rsidRPr="00A760EF">
        <w:rPr>
          <w:rStyle w:val="Emphasis"/>
        </w:rPr>
        <w:tab/>
        <w:t>MSL974006A</w:t>
      </w:r>
      <w:r w:rsidRPr="00A760EF">
        <w:rPr>
          <w:rStyle w:val="Emphasis"/>
        </w:rPr>
        <w:tab/>
        <w:t>Perform biologi</w:t>
      </w:r>
      <w:r w:rsidRPr="00A760EF">
        <w:rPr>
          <w:rStyle w:val="Emphasis"/>
        </w:rPr>
        <w:t>cal procedures</w:t>
      </w:r>
      <w:r w:rsidRPr="00A760EF">
        <w:br/>
      </w:r>
      <w:r w:rsidRPr="00A760EF">
        <w:rPr>
          <w:rStyle w:val="Emphasis"/>
        </w:rPr>
        <w:tab/>
        <w:t>MSL975013A</w:t>
      </w:r>
      <w:r w:rsidRPr="00A760EF">
        <w:rPr>
          <w:rStyle w:val="Emphasis"/>
        </w:rPr>
        <w:tab/>
        <w:t>Perform tissue and cell culture techniques</w:t>
      </w:r>
      <w:r w:rsidRPr="00A760EF">
        <w:br/>
      </w:r>
      <w:r w:rsidRPr="00A760EF">
        <w:rPr>
          <w:rStyle w:val="Emphasis"/>
        </w:rPr>
        <w:tab/>
        <w:t>MSL975014A</w:t>
      </w:r>
      <w:r w:rsidRPr="00A760EF">
        <w:rPr>
          <w:rStyle w:val="Emphasis"/>
        </w:rPr>
        <w:tab/>
        <w:t>Perform molecular biology tests.</w:t>
      </w:r>
    </w:p>
    <w:p w:rsidR="00000000" w:rsidRPr="00A760EF" w:rsidRDefault="00A638A6" w:rsidP="00A760EF">
      <w:pPr>
        <w:pStyle w:val="Heading4"/>
      </w:pPr>
      <w:r w:rsidRPr="00A760EF">
        <w:t>Calibration Technician</w:t>
      </w:r>
    </w:p>
    <w:p w:rsidR="00000000" w:rsidRPr="00A760EF" w:rsidRDefault="00A638A6" w:rsidP="00A760EF">
      <w:pPr>
        <w:pStyle w:val="BodyText"/>
      </w:pPr>
      <w:r w:rsidRPr="00A760EF">
        <w:t>A technical officer working in a calibration laboratory performs standard and non-standard calibrations of equipment p</w:t>
      </w:r>
      <w:r w:rsidRPr="00A760EF">
        <w:t>rovided by clients. Some relevant units of competency required for this work include:</w:t>
      </w:r>
    </w:p>
    <w:p w:rsidR="00000000" w:rsidRPr="00A760EF" w:rsidRDefault="00A638A6" w:rsidP="00A760EF">
      <w:pPr>
        <w:pStyle w:val="BodyText"/>
      </w:pPr>
      <w:r w:rsidRPr="00A760EF">
        <w:tab/>
        <w:t>MSL904001</w:t>
      </w:r>
      <w:r w:rsidRPr="00A760EF">
        <w:rPr>
          <w:rStyle w:val="Emphasis"/>
        </w:rPr>
        <w:t>A</w:t>
      </w:r>
      <w:r w:rsidRPr="00A760EF">
        <w:rPr>
          <w:rStyle w:val="Emphasis"/>
        </w:rPr>
        <w:tab/>
        <w:t>Perform standard calibrations</w:t>
      </w:r>
      <w:r w:rsidRPr="00A760EF">
        <w:br/>
      </w:r>
      <w:r w:rsidRPr="00A760EF">
        <w:rPr>
          <w:rStyle w:val="Emphasis"/>
        </w:rPr>
        <w:t xml:space="preserve"> </w:t>
      </w:r>
      <w:r w:rsidRPr="00A760EF">
        <w:rPr>
          <w:rStyle w:val="Emphasis"/>
        </w:rPr>
        <w:tab/>
        <w:t>MSL905001A</w:t>
      </w:r>
      <w:r w:rsidRPr="00A760EF">
        <w:rPr>
          <w:rStyle w:val="Emphasis"/>
        </w:rPr>
        <w:tab/>
        <w:t>Perform non-standard calibrations</w:t>
      </w:r>
      <w:r w:rsidRPr="00A760EF">
        <w:br/>
      </w:r>
      <w:r w:rsidRPr="00A760EF">
        <w:rPr>
          <w:rStyle w:val="Emphasis"/>
        </w:rPr>
        <w:tab/>
        <w:t>MSL905002A</w:t>
      </w:r>
      <w:r w:rsidRPr="00A760EF">
        <w:rPr>
          <w:rStyle w:val="Emphasis"/>
        </w:rPr>
        <w:tab/>
        <w:t>Create or modify calibration procedures</w:t>
      </w:r>
      <w:r w:rsidRPr="00A760EF">
        <w:br/>
      </w:r>
      <w:r w:rsidRPr="00A760EF">
        <w:rPr>
          <w:rStyle w:val="Emphasis"/>
        </w:rPr>
        <w:tab/>
        <w:t>MSL905003A</w:t>
      </w:r>
      <w:r w:rsidRPr="00A760EF">
        <w:rPr>
          <w:rStyle w:val="Emphasis"/>
        </w:rPr>
        <w:tab/>
        <w:t xml:space="preserve">Create or modify </w:t>
      </w:r>
      <w:r w:rsidRPr="00A760EF">
        <w:rPr>
          <w:rStyle w:val="Emphasis"/>
        </w:rPr>
        <w:t>automated calibration procedures</w:t>
      </w:r>
      <w:r w:rsidRPr="00A760EF">
        <w:br/>
      </w:r>
      <w:r w:rsidRPr="00A760EF">
        <w:rPr>
          <w:rStyle w:val="Emphasis"/>
        </w:rPr>
        <w:tab/>
        <w:t>MSL935001A</w:t>
      </w:r>
      <w:r w:rsidRPr="00A760EF">
        <w:rPr>
          <w:rStyle w:val="Emphasis"/>
        </w:rPr>
        <w:tab/>
        <w:t>Monitor the quality of test results and data.</w:t>
      </w:r>
    </w:p>
    <w:p w:rsidR="00000000" w:rsidRPr="00A760EF" w:rsidRDefault="00A638A6" w:rsidP="00A760EF">
      <w:pPr>
        <w:pStyle w:val="Heading4"/>
      </w:pPr>
      <w:r w:rsidRPr="00A760EF">
        <w:t>Pathology Technician</w:t>
      </w:r>
    </w:p>
    <w:p w:rsidR="00000000" w:rsidRPr="00A760EF" w:rsidRDefault="00A638A6" w:rsidP="00A760EF">
      <w:pPr>
        <w:pStyle w:val="BodyText"/>
      </w:pPr>
      <w:r w:rsidRPr="00A760EF">
        <w:t>Technical officers who work in pathology laboratories perform a range of tests on body tissues and flui</w:t>
      </w:r>
      <w:r w:rsidRPr="00A760EF">
        <w:t>ds to measure quantities such as the amount of biological substances.  They also prepare cultures, stained tissue sections and thin films to count and classify cells, bacteria and parasites. Some relevant units of competency required for this work include:</w:t>
      </w:r>
    </w:p>
    <w:p w:rsidR="00000000" w:rsidRPr="00A760EF" w:rsidRDefault="00A638A6" w:rsidP="00A760EF">
      <w:pPr>
        <w:pStyle w:val="BodyText"/>
      </w:pPr>
      <w:r w:rsidRPr="00A760EF">
        <w:tab/>
      </w:r>
      <w:r w:rsidRPr="00A760EF">
        <w:rPr>
          <w:rStyle w:val="Emphasis"/>
        </w:rPr>
        <w:t>MSL975001A</w:t>
      </w:r>
      <w:r w:rsidRPr="00A760EF">
        <w:rPr>
          <w:rStyle w:val="Emphasis"/>
        </w:rPr>
        <w:tab/>
        <w:t>Perform microbiological tests</w:t>
      </w:r>
      <w:r w:rsidRPr="00A760EF">
        <w:br/>
      </w:r>
      <w:r w:rsidRPr="00A760EF">
        <w:rPr>
          <w:rStyle w:val="Emphasis"/>
        </w:rPr>
        <w:tab/>
        <w:t>MSL975002A</w:t>
      </w:r>
      <w:r w:rsidRPr="00A760EF">
        <w:rPr>
          <w:rStyle w:val="Emphasis"/>
        </w:rPr>
        <w:tab/>
        <w:t>Perform haematological tests</w:t>
      </w:r>
      <w:r w:rsidRPr="00A760EF">
        <w:br/>
      </w:r>
      <w:r w:rsidRPr="00A760EF">
        <w:rPr>
          <w:rStyle w:val="Emphasis"/>
        </w:rPr>
        <w:tab/>
        <w:t>MSL975003A</w:t>
      </w:r>
      <w:r w:rsidRPr="00A760EF">
        <w:rPr>
          <w:rStyle w:val="Emphasis"/>
        </w:rPr>
        <w:tab/>
        <w:t>Perform histological tests</w:t>
      </w:r>
      <w:r w:rsidRPr="00A760EF">
        <w:br/>
      </w:r>
      <w:r w:rsidRPr="00A760EF">
        <w:rPr>
          <w:rStyle w:val="Emphasis"/>
        </w:rPr>
        <w:tab/>
        <w:t>MSL975004A</w:t>
      </w:r>
      <w:r w:rsidRPr="00A760EF">
        <w:rPr>
          <w:rStyle w:val="Emphasis"/>
        </w:rPr>
        <w:tab/>
        <w:t>Perform chemical pathology tests.</w:t>
      </w:r>
    </w:p>
    <w:p w:rsidR="00000000" w:rsidRPr="00A760EF" w:rsidRDefault="00A638A6" w:rsidP="00A760EF">
      <w:pPr>
        <w:pStyle w:val="Heading4"/>
      </w:pPr>
      <w:r w:rsidRPr="00A760EF">
        <w:t>Chemical Technician/Analyst</w:t>
      </w:r>
    </w:p>
    <w:p w:rsidR="00000000" w:rsidRPr="00A760EF" w:rsidRDefault="00A638A6" w:rsidP="00A760EF">
      <w:pPr>
        <w:pStyle w:val="BodyText"/>
      </w:pPr>
      <w:r w:rsidRPr="00A760EF">
        <w:t>Technical officers working in analytical laboratories analy</w:t>
      </w:r>
      <w:r w:rsidRPr="00A760EF">
        <w:t>se samples using a range of techniques and instruments.  They establish client needs for routine and non-routine samples, optimise enterprise procedures and instruments for specific samples, recognise atypical data and results and troubleshoot common analy</w:t>
      </w:r>
      <w:r w:rsidRPr="00A760EF">
        <w:t>tical procedure and equipment problems. Some relevant units of competency required for this work include:</w:t>
      </w:r>
    </w:p>
    <w:p w:rsidR="00000000" w:rsidRPr="00A760EF" w:rsidRDefault="00A638A6" w:rsidP="00A760EF">
      <w:pPr>
        <w:pStyle w:val="BodyText"/>
      </w:pPr>
      <w:r w:rsidRPr="00A760EF">
        <w:rPr>
          <w:rStyle w:val="Emphasis"/>
        </w:rPr>
        <w:tab/>
        <w:t>MSL975009A</w:t>
      </w:r>
      <w:r w:rsidRPr="00A760EF">
        <w:rPr>
          <w:rStyle w:val="Emphasis"/>
        </w:rPr>
        <w:tab/>
        <w:t>Apply routine chromatographic techniques</w:t>
      </w:r>
      <w:r w:rsidRPr="00A760EF">
        <w:br/>
      </w:r>
      <w:r w:rsidRPr="00A760EF">
        <w:rPr>
          <w:rStyle w:val="Emphasis"/>
        </w:rPr>
        <w:tab/>
        <w:t>MSL975018A</w:t>
      </w:r>
      <w:r w:rsidRPr="00A760EF">
        <w:rPr>
          <w:rStyle w:val="Emphasis"/>
        </w:rPr>
        <w:tab/>
        <w:t>Perform complex tests to measure chemical properties  of materials</w:t>
      </w:r>
      <w:r w:rsidRPr="00A760EF">
        <w:br/>
      </w:r>
      <w:r w:rsidRPr="00A760EF">
        <w:rPr>
          <w:rStyle w:val="Emphasis"/>
        </w:rPr>
        <w:tab/>
        <w:t>MSL975019A</w:t>
      </w:r>
      <w:r w:rsidRPr="00A760EF">
        <w:rPr>
          <w:rStyle w:val="Emphasis"/>
        </w:rPr>
        <w:tab/>
        <w:t xml:space="preserve">Apply </w:t>
      </w:r>
      <w:r w:rsidRPr="00A760EF">
        <w:rPr>
          <w:rStyle w:val="Emphasis"/>
        </w:rPr>
        <w:t>complex instrumental techniques</w:t>
      </w:r>
      <w:r w:rsidRPr="00A760EF">
        <w:br/>
      </w:r>
      <w:r w:rsidRPr="00A760EF">
        <w:rPr>
          <w:rStyle w:val="Emphasis"/>
        </w:rPr>
        <w:tab/>
        <w:t>MSL975020A</w:t>
      </w:r>
      <w:r w:rsidRPr="00A760EF">
        <w:rPr>
          <w:rStyle w:val="Emphasis"/>
        </w:rPr>
        <w:tab/>
        <w:t>Apply routine spectrometric techniques</w:t>
      </w:r>
      <w:r w:rsidRPr="00A760EF">
        <w:br/>
      </w:r>
      <w:r w:rsidRPr="00A760EF">
        <w:rPr>
          <w:rStyle w:val="Emphasis"/>
        </w:rPr>
        <w:tab/>
        <w:t>MSL975021A</w:t>
      </w:r>
      <w:r w:rsidRPr="00A760EF">
        <w:rPr>
          <w:rStyle w:val="Emphasis"/>
        </w:rPr>
        <w:tab/>
        <w:t>Apply routine electrometric techniques</w:t>
      </w:r>
      <w:r w:rsidRPr="00A760EF">
        <w:t>.</w:t>
      </w:r>
    </w:p>
    <w:p w:rsidR="00000000" w:rsidRPr="00A760EF" w:rsidRDefault="00A638A6" w:rsidP="00A760EF">
      <w:pPr>
        <w:pStyle w:val="BodyText"/>
      </w:pPr>
      <w:r w:rsidRPr="00A760EF">
        <w:t xml:space="preserve">If you were interested in a full qualification, the most appropriate for the above four job roles would be the </w:t>
      </w:r>
      <w:r w:rsidRPr="00A760EF">
        <w:rPr>
          <w:rStyle w:val="Emphasis"/>
        </w:rPr>
        <w:t>MSL50109 D</w:t>
      </w:r>
      <w:r w:rsidRPr="00A760EF">
        <w:rPr>
          <w:rStyle w:val="Emphasis"/>
        </w:rPr>
        <w:t>iploma of Laboratory Technology (plus relevant specialisation).</w:t>
      </w:r>
    </w:p>
    <w:p w:rsidR="00000000" w:rsidRPr="00A760EF" w:rsidRDefault="00A638A6" w:rsidP="00A760EF">
      <w:pPr>
        <w:pStyle w:val="Heading3"/>
      </w:pPr>
      <w:r w:rsidRPr="00A760EF">
        <w:t>Qualifications pathways chart</w:t>
      </w:r>
    </w:p>
    <w:p w:rsidR="00000000" w:rsidRPr="00A760EF" w:rsidRDefault="00A638A6" w:rsidP="00A760EF">
      <w:pPr>
        <w:pStyle w:val="BodyText"/>
      </w:pPr>
      <w:r w:rsidRPr="00A760EF">
        <w:t xml:space="preserve">The following flowchart sets out possible learning and career paths for laboratory personnel. It provides an indication of possible sequencing of qualifications, </w:t>
      </w:r>
      <w:r w:rsidRPr="00A760EF">
        <w:t>multiple entry points, links between qualifications in the VET and higher education sectors, and the occupational roles within laboratory operations. Market forces will determine the availability of particular learning pathways and employment outcomes.</w:t>
      </w:r>
    </w:p>
    <w:p w:rsidR="00000000" w:rsidRPr="00A760EF" w:rsidRDefault="00A638A6" w:rsidP="00A760EF">
      <w:pPr>
        <w:pStyle w:val="BodyText"/>
      </w:pPr>
    </w:p>
    <w:p w:rsidR="00000000" w:rsidRPr="00A760EF" w:rsidRDefault="00A638A6" w:rsidP="00A760EF">
      <w:pPr>
        <w:pStyle w:val="BodyText"/>
        <w:keepNext w:val="0"/>
      </w:pPr>
      <w:bookmarkStart w:id="27" w:name="O_175229"/>
      <w:r>
        <w:lastRenderedPageBreak/>
        <w:pict>
          <v:shape id="_x0000_i1059" type="#_x0000_t75" style="width:516pt;height:681.75pt">
            <v:imagedata r:id="rId19" o:title=""/>
          </v:shape>
        </w:pict>
      </w:r>
      <w:bookmarkEnd w:id="27"/>
    </w:p>
    <w:p w:rsidR="00000000" w:rsidRPr="00A760EF" w:rsidRDefault="00A638A6" w:rsidP="00A760EF">
      <w:pPr>
        <w:pStyle w:val="AllowPageBreak"/>
      </w:pPr>
    </w:p>
    <w:p w:rsidR="00000000" w:rsidRPr="00A760EF" w:rsidRDefault="00A638A6" w:rsidP="00A760EF">
      <w:pPr>
        <w:pStyle w:val="SuperHeading"/>
      </w:pPr>
      <w:bookmarkStart w:id="28" w:name="O_536034"/>
      <w:bookmarkStart w:id="29" w:name="_Toc394103476"/>
      <w:bookmarkEnd w:id="28"/>
      <w:r w:rsidRPr="00A760EF">
        <w:lastRenderedPageBreak/>
        <w:t>Skill Sets in this Training Package</w:t>
      </w:r>
      <w:bookmarkEnd w:id="29"/>
    </w:p>
    <w:p w:rsidR="00000000" w:rsidRPr="00A760EF" w:rsidRDefault="00A638A6" w:rsidP="00A760EF">
      <w:pPr>
        <w:pStyle w:val="Heading4"/>
      </w:pPr>
      <w:r w:rsidRPr="00A760EF">
        <w:t>Definition</w:t>
      </w:r>
    </w:p>
    <w:p w:rsidR="00000000" w:rsidRPr="00A760EF" w:rsidRDefault="00A638A6" w:rsidP="00A760EF">
      <w:pPr>
        <w:pStyle w:val="BodyText"/>
      </w:pPr>
      <w:r w:rsidRPr="00A760EF">
        <w:t>Skill sets are defined as single units of competency, or combinations of units of competency from an endorsed Training Package, which link to a licence or regulatory requirement, or defined industry need.</w:t>
      </w:r>
    </w:p>
    <w:p w:rsidR="00000000" w:rsidRPr="00A760EF" w:rsidRDefault="00A638A6" w:rsidP="00A760EF">
      <w:pPr>
        <w:pStyle w:val="BodyText"/>
      </w:pPr>
    </w:p>
    <w:p w:rsidR="00000000" w:rsidRPr="00A760EF" w:rsidRDefault="00A638A6" w:rsidP="00A760EF">
      <w:pPr>
        <w:pStyle w:val="Heading4"/>
      </w:pPr>
      <w:r w:rsidRPr="00A760EF">
        <w:t>Wording on Statements of Attainment</w:t>
      </w:r>
    </w:p>
    <w:p w:rsidR="00000000" w:rsidRPr="00A760EF" w:rsidRDefault="00A638A6" w:rsidP="00A760EF">
      <w:pPr>
        <w:pStyle w:val="BodyText"/>
      </w:pPr>
      <w:r w:rsidRPr="00A760EF">
        <w:t>Skill sets are</w:t>
      </w:r>
      <w:r w:rsidRPr="00A760EF">
        <w:t xml:space="preserve"> a way of publicly identifying logical groupings of units of competency which meet an identified need or industry outcome. Skill sets are not qualifications.</w:t>
      </w:r>
    </w:p>
    <w:p w:rsidR="00000000" w:rsidRPr="00A760EF" w:rsidRDefault="00A638A6" w:rsidP="00A760EF">
      <w:pPr>
        <w:pStyle w:val="BodyText"/>
      </w:pPr>
    </w:p>
    <w:p w:rsidR="00000000" w:rsidRPr="00A760EF" w:rsidRDefault="00A638A6" w:rsidP="00A760EF">
      <w:pPr>
        <w:pStyle w:val="BodyText"/>
      </w:pPr>
      <w:r w:rsidRPr="00A760EF">
        <w:t>Where skill sets are identified in a Training Package, the Statement of Attainment can set out th</w:t>
      </w:r>
      <w:r w:rsidRPr="00A760EF">
        <w:t>e competencies a person has achieved in a way that is consistent and clear for employers and others. This is done by including the wording "these competencies meet [insert skill set title or identified industry area] need" on the Statement of Attainment. T</w:t>
      </w:r>
      <w:r w:rsidRPr="00A760EF">
        <w:t>his wording applies only to skill sets that are formally identified as such in the endorsed Training Package.</w:t>
      </w:r>
    </w:p>
    <w:p w:rsidR="00000000" w:rsidRPr="00A760EF" w:rsidRDefault="00A638A6" w:rsidP="00A760EF">
      <w:pPr>
        <w:pStyle w:val="BodyText"/>
      </w:pPr>
      <w:r w:rsidRPr="00A760EF">
        <w:t xml:space="preserve"> </w:t>
      </w:r>
    </w:p>
    <w:p w:rsidR="00000000" w:rsidRPr="00A760EF" w:rsidRDefault="00A638A6" w:rsidP="00A760EF">
      <w:pPr>
        <w:pStyle w:val="BodyText"/>
      </w:pPr>
      <w:r w:rsidRPr="00A760EF">
        <w:t>See the 2010 edition of the AQF Implementation Handbook for advice on wording on Statements of Attainment. http://www.aqf.edu.au/Portals/0/Docum</w:t>
      </w:r>
      <w:r w:rsidRPr="00A760EF">
        <w:t>ents/Handbook/AQF_Handbook_07.pdf</w:t>
      </w:r>
    </w:p>
    <w:p w:rsidR="00000000" w:rsidRPr="00A760EF" w:rsidRDefault="00A638A6" w:rsidP="00A760EF">
      <w:pPr>
        <w:pStyle w:val="Heading4"/>
      </w:pPr>
    </w:p>
    <w:p w:rsidR="00000000" w:rsidRPr="00A760EF" w:rsidRDefault="00A638A6" w:rsidP="00A760EF">
      <w:pPr>
        <w:pStyle w:val="Heading4"/>
      </w:pPr>
      <w:r w:rsidRPr="00A760EF">
        <w:t>Skill Sets in this Training Package</w:t>
      </w:r>
    </w:p>
    <w:p w:rsidR="00A638A6" w:rsidRDefault="00A638A6" w:rsidP="00A760EF">
      <w:pPr>
        <w:pStyle w:val="BodyText"/>
      </w:pPr>
      <w:r w:rsidRPr="00A760EF">
        <w:t>No Skill Sets have been developed for MSL09.</w:t>
      </w:r>
    </w:p>
    <w:p w:rsidR="00A638A6" w:rsidRDefault="00A638A6" w:rsidP="00A760EF">
      <w:pPr>
        <w:pStyle w:val="BodyText"/>
      </w:pPr>
    </w:p>
    <w:p w:rsidR="00000000" w:rsidRPr="00A760EF" w:rsidRDefault="00A638A6" w:rsidP="00A760EF">
      <w:pPr>
        <w:pStyle w:val="SuperHeading"/>
      </w:pPr>
      <w:bookmarkStart w:id="30" w:name="O_536033"/>
      <w:bookmarkStart w:id="31" w:name="_Toc394103477"/>
      <w:bookmarkEnd w:id="30"/>
      <w:r w:rsidRPr="00A760EF">
        <w:t>Employability Skills</w:t>
      </w:r>
      <w:bookmarkEnd w:id="31"/>
    </w:p>
    <w:p w:rsidR="00000000" w:rsidRPr="00A760EF" w:rsidRDefault="00A638A6" w:rsidP="00A760EF">
      <w:pPr>
        <w:pStyle w:val="BodyText"/>
      </w:pPr>
    </w:p>
    <w:p w:rsidR="00000000" w:rsidRPr="00A760EF" w:rsidRDefault="00A638A6" w:rsidP="00A760EF">
      <w:pPr>
        <w:pStyle w:val="Heading2"/>
      </w:pPr>
      <w:r w:rsidRPr="00A760EF">
        <w:t>Employability Skills</w:t>
      </w:r>
    </w:p>
    <w:p w:rsidR="00000000" w:rsidRPr="00A760EF" w:rsidRDefault="00A638A6" w:rsidP="00A760EF">
      <w:pPr>
        <w:pStyle w:val="Heading4"/>
      </w:pPr>
      <w:r w:rsidRPr="00A760EF">
        <w:t>Employability Skills replacing Key Competency information from 2006</w:t>
      </w:r>
    </w:p>
    <w:p w:rsidR="00000000" w:rsidRPr="00A760EF" w:rsidRDefault="00A638A6" w:rsidP="00A760EF">
      <w:pPr>
        <w:pStyle w:val="BodyText"/>
      </w:pPr>
      <w:r w:rsidRPr="00A760EF">
        <w:t>In May 2005, the approach to incorporate Employability Skills within Training Package qualifications and units of competency was endorsed. As a result, from 2006 Employability Skills will progressively replace Key Competency information in Training Package</w:t>
      </w:r>
      <w:r w:rsidRPr="00A760EF">
        <w:t>s.</w:t>
      </w:r>
    </w:p>
    <w:p w:rsidR="00000000" w:rsidRPr="00A760EF" w:rsidRDefault="00A638A6" w:rsidP="00A760EF">
      <w:pPr>
        <w:pStyle w:val="Heading4"/>
      </w:pPr>
      <w:r w:rsidRPr="00A760EF">
        <w:t>Background to Employability Skills</w:t>
      </w:r>
    </w:p>
    <w:p w:rsidR="00000000" w:rsidRPr="00A760EF" w:rsidRDefault="00A638A6" w:rsidP="00A760EF">
      <w:pPr>
        <w:pStyle w:val="BodyText"/>
      </w:pPr>
      <w:r w:rsidRPr="00A760EF">
        <w:t xml:space="preserve">Employability Skills are also sometimes referred to as generic skills, capabilities or Key Competencies. The Employability Skills discussed here build on the Mayer Committee's Key Competencies, which were developed in </w:t>
      </w:r>
      <w:r w:rsidRPr="00A760EF">
        <w:t>1992 and attempted to describe generic competencies for effective participation in work.</w:t>
      </w:r>
    </w:p>
    <w:p w:rsidR="00000000" w:rsidRPr="00A760EF" w:rsidRDefault="00A638A6" w:rsidP="00A760EF">
      <w:pPr>
        <w:pStyle w:val="BodyText"/>
      </w:pPr>
      <w:r w:rsidRPr="00A760EF">
        <w:lastRenderedPageBreak/>
        <w:t xml:space="preserve">The Business Council of Australia (BCA) and the Australian Chamber of Commerce and Industry (ACCI), produced the </w:t>
      </w:r>
      <w:r w:rsidRPr="00A760EF">
        <w:rPr>
          <w:rStyle w:val="Emphasis"/>
        </w:rPr>
        <w:t xml:space="preserve">Employability Skills for the Future </w:t>
      </w:r>
      <w:r w:rsidRPr="00A760EF">
        <w:t xml:space="preserve">report in 2002 in </w:t>
      </w:r>
      <w:r w:rsidRPr="00A760EF">
        <w:t xml:space="preserve">consultation with other peak employer bodies and with funding provided by the Department of Education, Science and Training (DEST) and the Australian National Training Authority (ANTA). Officially released by Dr Nelson (Minister for Education, Science and </w:t>
      </w:r>
      <w:r w:rsidRPr="00A760EF">
        <w:t xml:space="preserve">Training) on 23 May 2002, copies of the report are available from the DEST website at: </w:t>
      </w:r>
    </w:p>
    <w:p w:rsidR="00000000" w:rsidRPr="00A760EF" w:rsidRDefault="00A638A6" w:rsidP="00A760EF">
      <w:pPr>
        <w:pStyle w:val="BodyText"/>
      </w:pPr>
      <w:r w:rsidRPr="00A760EF">
        <w:t>The report indicated that business and industry now require a broader range of skills than the Mayer Key Competencies Framework and featured an Employability Skills Fra</w:t>
      </w:r>
      <w:r w:rsidRPr="00A760EF">
        <w:t>mework identifying eight Employability Skills*:</w:t>
      </w:r>
    </w:p>
    <w:p w:rsidR="00000000" w:rsidRPr="00A760EF" w:rsidRDefault="00A638A6" w:rsidP="00A760EF">
      <w:pPr>
        <w:pStyle w:val="BodyText"/>
      </w:pPr>
      <w:r w:rsidRPr="00A760EF">
        <w:t>•  communication</w:t>
      </w:r>
    </w:p>
    <w:p w:rsidR="00000000" w:rsidRPr="00A760EF" w:rsidRDefault="00A638A6" w:rsidP="00A760EF">
      <w:pPr>
        <w:pStyle w:val="BodyText"/>
      </w:pPr>
      <w:r w:rsidRPr="00A760EF">
        <w:t>•  teamwork</w:t>
      </w:r>
    </w:p>
    <w:p w:rsidR="00000000" w:rsidRPr="00A760EF" w:rsidRDefault="00A638A6" w:rsidP="00A760EF">
      <w:pPr>
        <w:pStyle w:val="BodyText"/>
      </w:pPr>
      <w:r w:rsidRPr="00A760EF">
        <w:t>•  problem solving</w:t>
      </w:r>
    </w:p>
    <w:p w:rsidR="00000000" w:rsidRPr="00A760EF" w:rsidRDefault="00A638A6" w:rsidP="00A760EF">
      <w:pPr>
        <w:pStyle w:val="BodyText"/>
      </w:pPr>
      <w:r w:rsidRPr="00A760EF">
        <w:t>•  initiative and enterprise</w:t>
      </w:r>
    </w:p>
    <w:p w:rsidR="00000000" w:rsidRPr="00A760EF" w:rsidRDefault="00A638A6" w:rsidP="00A760EF">
      <w:pPr>
        <w:pStyle w:val="BodyText"/>
      </w:pPr>
      <w:r w:rsidRPr="00A760EF">
        <w:t>•  planning and organising</w:t>
      </w:r>
    </w:p>
    <w:p w:rsidR="00000000" w:rsidRPr="00A760EF" w:rsidRDefault="00A638A6" w:rsidP="00A760EF">
      <w:pPr>
        <w:pStyle w:val="BodyText"/>
      </w:pPr>
      <w:r w:rsidRPr="00A760EF">
        <w:t>•  self-management</w:t>
      </w:r>
    </w:p>
    <w:p w:rsidR="00000000" w:rsidRPr="00A760EF" w:rsidRDefault="00A638A6" w:rsidP="00A760EF">
      <w:pPr>
        <w:pStyle w:val="BodyText"/>
      </w:pPr>
      <w:r w:rsidRPr="00A760EF">
        <w:t>•  learning</w:t>
      </w:r>
    </w:p>
    <w:p w:rsidR="00000000" w:rsidRPr="00A760EF" w:rsidRDefault="00A638A6" w:rsidP="00A760EF">
      <w:pPr>
        <w:pStyle w:val="BodyText"/>
      </w:pPr>
      <w:r w:rsidRPr="00A760EF">
        <w:t>•  technology.</w:t>
      </w:r>
    </w:p>
    <w:p w:rsidR="00000000" w:rsidRPr="00A760EF" w:rsidRDefault="00A638A6" w:rsidP="00A760EF">
      <w:pPr>
        <w:pStyle w:val="BodyText"/>
      </w:pPr>
      <w:r w:rsidRPr="00A760EF">
        <w:t>The report demonstrated how Employability Skills can be further described for particular occupational and industry contexts by sets of facets. The facets listed in the report are the aspects of the Employability Skills that the sample of employers surveyed</w:t>
      </w:r>
      <w:r w:rsidRPr="00A760EF">
        <w:t xml:space="preserve"> identified as being important work skills. These facets were seen by employers as being dependent both in their nature and priority on an enterprise's business activity.</w:t>
      </w:r>
    </w:p>
    <w:p w:rsidR="00000000" w:rsidRPr="00A760EF" w:rsidRDefault="00A638A6" w:rsidP="00A760EF">
      <w:pPr>
        <w:pStyle w:val="BodyText"/>
      </w:pPr>
      <w:r w:rsidRPr="00A760EF">
        <w:t>*Personal attributes that contribute to employability were also identified in the rep</w:t>
      </w:r>
      <w:r w:rsidRPr="00A760EF">
        <w:t>ort but are not part of the Employability Skills Framework.</w:t>
      </w:r>
    </w:p>
    <w:p w:rsidR="00000000" w:rsidRPr="00A760EF" w:rsidRDefault="00A638A6" w:rsidP="00A760EF">
      <w:pPr>
        <w:pStyle w:val="BodyText"/>
      </w:pPr>
      <w:r w:rsidRPr="00A760EF">
        <w:t>Employability Skills Framework</w:t>
      </w:r>
    </w:p>
    <w:p w:rsidR="00000000" w:rsidRPr="00A760EF" w:rsidRDefault="00A638A6" w:rsidP="00A760EF">
      <w:pPr>
        <w:pStyle w:val="BodyText"/>
      </w:pPr>
      <w:r w:rsidRPr="00A760EF">
        <w:t>The following table contains the Employability Skills facets identified in the report</w:t>
      </w:r>
    </w:p>
    <w:p w:rsidR="00000000" w:rsidRPr="00A760EF" w:rsidRDefault="00A638A6" w:rsidP="00A760EF">
      <w:pPr>
        <w:pStyle w:val="BodyText"/>
      </w:pPr>
      <w:r w:rsidRPr="00A760EF">
        <w:rPr>
          <w:rStyle w:val="Emphasis"/>
        </w:rPr>
        <w:t>Employability Skills for the Future</w:t>
      </w:r>
      <w:r w:rsidRPr="00A760EF">
        <w:t>.</w:t>
      </w:r>
    </w:p>
    <w:tbl>
      <w:tblPr>
        <w:tblW w:w="0" w:type="auto"/>
        <w:tblCellMar>
          <w:left w:w="62" w:type="dxa"/>
          <w:right w:w="62" w:type="dxa"/>
        </w:tblCellMar>
        <w:tblLook w:val="0000" w:firstRow="0" w:lastRow="0" w:firstColumn="0" w:lastColumn="0" w:noHBand="0" w:noVBand="0"/>
      </w:tblPr>
      <w:tblGrid>
        <w:gridCol w:w="2996"/>
        <w:gridCol w:w="6994"/>
      </w:tblGrid>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Heading4"/>
            </w:pPr>
            <w:r w:rsidRPr="00A760EF">
              <w:t>Facets</w:t>
            </w:r>
          </w:p>
          <w:p w:rsidR="00000000" w:rsidRPr="00A760EF" w:rsidRDefault="00A638A6" w:rsidP="00A760EF">
            <w:pPr>
              <w:pStyle w:val="BodyText"/>
            </w:pPr>
          </w:p>
          <w:p w:rsidR="00000000" w:rsidRDefault="00A638A6" w:rsidP="00A760EF">
            <w:pPr>
              <w:pStyle w:val="BodyText"/>
              <w:rPr>
                <w:lang w:val="en-NZ"/>
              </w:rPr>
            </w:pPr>
            <w:r w:rsidRPr="00A760EF">
              <w:t>Aspects of the skill that em</w:t>
            </w:r>
            <w:r w:rsidRPr="00A760EF">
              <w:t>ployers identify as important. The nature and application of these facets will vary depending on industry and job type.</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Communication</w:t>
            </w:r>
            <w:r w:rsidRPr="00A760EF">
              <w:t xml:space="preserve"> that contributes to productive and harmonious relations across employees and customers </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listening and understanding</w:t>
            </w:r>
          </w:p>
          <w:p w:rsidR="00000000" w:rsidRPr="00A760EF" w:rsidRDefault="00A638A6" w:rsidP="00A760EF">
            <w:pPr>
              <w:pStyle w:val="ListBullet"/>
            </w:pPr>
            <w:r w:rsidRPr="00A760EF">
              <w:t>speaking clearly and directly</w:t>
            </w:r>
          </w:p>
          <w:p w:rsidR="00000000" w:rsidRPr="00A760EF" w:rsidRDefault="00A638A6" w:rsidP="00A760EF">
            <w:pPr>
              <w:pStyle w:val="ListBullet"/>
            </w:pPr>
            <w:r w:rsidRPr="00A760EF">
              <w:t>writing to the needs of the audience</w:t>
            </w:r>
          </w:p>
          <w:p w:rsidR="00000000" w:rsidRPr="00A760EF" w:rsidRDefault="00A638A6" w:rsidP="00A760EF">
            <w:pPr>
              <w:pStyle w:val="ListBullet"/>
            </w:pPr>
            <w:r w:rsidRPr="00A760EF">
              <w:t>negotiating responsively</w:t>
            </w:r>
          </w:p>
          <w:p w:rsidR="00000000" w:rsidRPr="00A760EF" w:rsidRDefault="00A638A6" w:rsidP="00A760EF">
            <w:pPr>
              <w:pStyle w:val="ListBullet"/>
            </w:pPr>
            <w:r w:rsidRPr="00A760EF">
              <w:t>reading independently</w:t>
            </w:r>
          </w:p>
          <w:p w:rsidR="00000000" w:rsidRPr="00A760EF" w:rsidRDefault="00A638A6" w:rsidP="00A760EF">
            <w:pPr>
              <w:pStyle w:val="ListBullet"/>
            </w:pPr>
            <w:r w:rsidRPr="00A760EF">
              <w:t>empathising</w:t>
            </w:r>
          </w:p>
          <w:p w:rsidR="00000000" w:rsidRPr="00A760EF" w:rsidRDefault="00A638A6" w:rsidP="00A760EF">
            <w:pPr>
              <w:pStyle w:val="ListBullet"/>
            </w:pPr>
            <w:r w:rsidRPr="00A760EF">
              <w:t>using numeracy effectively</w:t>
            </w:r>
          </w:p>
          <w:p w:rsidR="00000000" w:rsidRPr="00A760EF" w:rsidRDefault="00A638A6" w:rsidP="00A760EF">
            <w:pPr>
              <w:pStyle w:val="ListBullet"/>
            </w:pPr>
            <w:r w:rsidRPr="00A760EF">
              <w:t>understanding the needs of internal and external customers</w:t>
            </w:r>
          </w:p>
          <w:p w:rsidR="00000000" w:rsidRPr="00A760EF" w:rsidRDefault="00A638A6" w:rsidP="00A760EF">
            <w:pPr>
              <w:pStyle w:val="ListBullet"/>
            </w:pPr>
            <w:r w:rsidRPr="00A760EF">
              <w:t>persuading effectively</w:t>
            </w:r>
          </w:p>
          <w:p w:rsidR="00000000" w:rsidRPr="00A760EF" w:rsidRDefault="00A638A6" w:rsidP="00A760EF">
            <w:pPr>
              <w:pStyle w:val="ListBullet"/>
            </w:pPr>
            <w:r w:rsidRPr="00A760EF">
              <w:t>establishing and usin</w:t>
            </w:r>
            <w:r w:rsidRPr="00A760EF">
              <w:t>g networks</w:t>
            </w:r>
          </w:p>
          <w:p w:rsidR="00000000" w:rsidRPr="00A760EF" w:rsidRDefault="00A638A6" w:rsidP="00A760EF">
            <w:pPr>
              <w:pStyle w:val="ListBullet"/>
            </w:pPr>
            <w:r w:rsidRPr="00A760EF">
              <w:t>being assertive</w:t>
            </w:r>
          </w:p>
          <w:p w:rsidR="00000000" w:rsidRPr="00A760EF" w:rsidRDefault="00A638A6" w:rsidP="00A760EF">
            <w:pPr>
              <w:pStyle w:val="ListBullet"/>
            </w:pPr>
            <w:r w:rsidRPr="00A760EF">
              <w:t>sharing information</w:t>
            </w:r>
          </w:p>
          <w:p w:rsidR="00000000" w:rsidRDefault="00A638A6" w:rsidP="00A760EF">
            <w:pPr>
              <w:pStyle w:val="ListBullet"/>
              <w:rPr>
                <w:lang w:val="en-NZ"/>
              </w:rPr>
            </w:pPr>
            <w:r w:rsidRPr="00A760EF">
              <w:lastRenderedPageBreak/>
              <w:t>speaking and writing in languages other than English</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lastRenderedPageBreak/>
              <w:t>Teamwork</w:t>
            </w:r>
            <w:r w:rsidRPr="00A760EF">
              <w:t xml:space="preserve"> that contributes to productive working relationships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working across different ages irrespective of gender, race, religion or politic</w:t>
            </w:r>
            <w:r w:rsidRPr="00A760EF">
              <w:t>al persuasion</w:t>
            </w:r>
          </w:p>
          <w:p w:rsidR="00000000" w:rsidRPr="00A760EF" w:rsidRDefault="00A638A6" w:rsidP="00A760EF">
            <w:pPr>
              <w:pStyle w:val="ListBullet"/>
            </w:pPr>
            <w:r w:rsidRPr="00A760EF">
              <w:t>working as an individual and as a member of a team</w:t>
            </w:r>
          </w:p>
          <w:p w:rsidR="00000000" w:rsidRPr="00A760EF" w:rsidRDefault="00A638A6" w:rsidP="00A760EF">
            <w:pPr>
              <w:pStyle w:val="ListBullet"/>
            </w:pPr>
            <w:r w:rsidRPr="00A760EF">
              <w:t>knowing how to define a role as part of the team</w:t>
            </w:r>
          </w:p>
          <w:p w:rsidR="00000000" w:rsidRPr="00A760EF" w:rsidRDefault="00A638A6" w:rsidP="00A760EF">
            <w:pPr>
              <w:pStyle w:val="ListBullet"/>
            </w:pPr>
            <w:r w:rsidRPr="00A760EF">
              <w:t>applying teamwork to a range of situations e.g. futures planning and crisis problem solving</w:t>
            </w:r>
          </w:p>
          <w:p w:rsidR="00000000" w:rsidRPr="00A760EF" w:rsidRDefault="00A638A6" w:rsidP="00A760EF">
            <w:pPr>
              <w:pStyle w:val="ListBullet"/>
            </w:pPr>
            <w:r w:rsidRPr="00A760EF">
              <w:t>identifying the strengths of team members</w:t>
            </w:r>
          </w:p>
          <w:p w:rsidR="00000000" w:rsidRDefault="00A638A6" w:rsidP="00A760EF">
            <w:pPr>
              <w:pStyle w:val="ListBullet"/>
              <w:rPr>
                <w:lang w:val="en-NZ"/>
              </w:rPr>
            </w:pPr>
            <w:r w:rsidRPr="00A760EF">
              <w:t>coaching and mentoring skills, including giving feedback</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Problem solving</w:t>
            </w:r>
            <w:r w:rsidRPr="00A760EF">
              <w:t xml:space="preserve"> that contributes to productive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developing creative, innovative and practical solutions</w:t>
            </w:r>
          </w:p>
          <w:p w:rsidR="00000000" w:rsidRPr="00A760EF" w:rsidRDefault="00A638A6" w:rsidP="00A760EF">
            <w:pPr>
              <w:pStyle w:val="ListBullet"/>
            </w:pPr>
            <w:r w:rsidRPr="00A760EF">
              <w:t>showing independence and initiative in identifying and solving problems</w:t>
            </w:r>
          </w:p>
          <w:p w:rsidR="00000000" w:rsidRPr="00A760EF" w:rsidRDefault="00A638A6" w:rsidP="00A760EF">
            <w:pPr>
              <w:pStyle w:val="ListBullet"/>
            </w:pPr>
            <w:r w:rsidRPr="00A760EF">
              <w:t>solving probl</w:t>
            </w:r>
            <w:r w:rsidRPr="00A760EF">
              <w:t>ems in teams</w:t>
            </w:r>
          </w:p>
          <w:p w:rsidR="00000000" w:rsidRPr="00A760EF" w:rsidRDefault="00A638A6" w:rsidP="00A760EF">
            <w:pPr>
              <w:pStyle w:val="ListBullet"/>
            </w:pPr>
            <w:r w:rsidRPr="00A760EF">
              <w:t>applying a range of strategies to problem solving</w:t>
            </w:r>
          </w:p>
          <w:p w:rsidR="00000000" w:rsidRPr="00A760EF" w:rsidRDefault="00A638A6" w:rsidP="00A760EF">
            <w:pPr>
              <w:pStyle w:val="ListBullet"/>
            </w:pPr>
            <w:r w:rsidRPr="00A760EF">
              <w:t>using mathematics, including budgeting and financial management to solve problems</w:t>
            </w:r>
          </w:p>
          <w:p w:rsidR="00000000" w:rsidRPr="00A760EF" w:rsidRDefault="00A638A6" w:rsidP="00A760EF">
            <w:pPr>
              <w:pStyle w:val="ListBullet"/>
            </w:pPr>
            <w:r w:rsidRPr="00A760EF">
              <w:t>applying problem-solving strategies across a range of areas</w:t>
            </w:r>
          </w:p>
          <w:p w:rsidR="00000000" w:rsidRPr="00A760EF" w:rsidRDefault="00A638A6" w:rsidP="00A760EF">
            <w:pPr>
              <w:pStyle w:val="ListBullet"/>
            </w:pPr>
            <w:r w:rsidRPr="00A760EF">
              <w:t>testing assumptions, taking into account the contex</w:t>
            </w:r>
            <w:r w:rsidRPr="00A760EF">
              <w:t>t of data and circumstances</w:t>
            </w:r>
          </w:p>
          <w:p w:rsidR="00000000" w:rsidRDefault="00A638A6" w:rsidP="00A760EF">
            <w:pPr>
              <w:pStyle w:val="ListBullet"/>
              <w:rPr>
                <w:lang w:val="en-NZ"/>
              </w:rPr>
            </w:pPr>
            <w:r w:rsidRPr="00A760EF">
              <w:t>resolving customer concerns in relation to complex project issues</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Initiative and enterprise</w:t>
            </w:r>
            <w:r w:rsidRPr="00A760EF">
              <w:t xml:space="preserve"> that contribute to innovative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adapting to new situations</w:t>
            </w:r>
          </w:p>
          <w:p w:rsidR="00000000" w:rsidRPr="00A760EF" w:rsidRDefault="00A638A6" w:rsidP="00A760EF">
            <w:pPr>
              <w:pStyle w:val="ListBullet"/>
            </w:pPr>
            <w:r w:rsidRPr="00A760EF">
              <w:t>developing a strategic, creative and long-term vision</w:t>
            </w:r>
          </w:p>
          <w:p w:rsidR="00000000" w:rsidRPr="00A760EF" w:rsidRDefault="00A638A6" w:rsidP="00A760EF">
            <w:pPr>
              <w:pStyle w:val="ListBullet"/>
            </w:pPr>
            <w:r w:rsidRPr="00A760EF">
              <w:t>being creative</w:t>
            </w:r>
          </w:p>
          <w:p w:rsidR="00000000" w:rsidRPr="00A760EF" w:rsidRDefault="00A638A6" w:rsidP="00A760EF">
            <w:pPr>
              <w:pStyle w:val="ListBullet"/>
            </w:pPr>
            <w:r w:rsidRPr="00A760EF">
              <w:t>identifying opportunities not obvious to others</w:t>
            </w:r>
          </w:p>
          <w:p w:rsidR="00000000" w:rsidRPr="00A760EF" w:rsidRDefault="00A638A6" w:rsidP="00A760EF">
            <w:pPr>
              <w:pStyle w:val="ListBullet"/>
            </w:pPr>
            <w:r w:rsidRPr="00A760EF">
              <w:t>translating ideas into action</w:t>
            </w:r>
          </w:p>
          <w:p w:rsidR="00000000" w:rsidRPr="00A760EF" w:rsidRDefault="00A638A6" w:rsidP="00A760EF">
            <w:pPr>
              <w:pStyle w:val="ListBullet"/>
            </w:pPr>
            <w:r w:rsidRPr="00A760EF">
              <w:t>generating a range of options</w:t>
            </w:r>
          </w:p>
          <w:p w:rsidR="00000000" w:rsidRDefault="00A638A6" w:rsidP="00A760EF">
            <w:pPr>
              <w:pStyle w:val="ListBullet"/>
              <w:rPr>
                <w:lang w:val="en-NZ"/>
              </w:rPr>
            </w:pPr>
            <w:r w:rsidRPr="00A760EF">
              <w:t>initiating innovative solutions</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Planning and organising</w:t>
            </w:r>
            <w:r w:rsidRPr="00A760EF">
              <w:t xml:space="preserve"> that contribute to long and short-term strategic planning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 xml:space="preserve">managing time and priorities - </w:t>
            </w:r>
            <w:r w:rsidRPr="00A760EF">
              <w:t>setting time lines, coordinating tasks for self and with others</w:t>
            </w:r>
          </w:p>
          <w:p w:rsidR="00000000" w:rsidRPr="00A760EF" w:rsidRDefault="00A638A6" w:rsidP="00A760EF">
            <w:pPr>
              <w:pStyle w:val="ListBullet"/>
            </w:pPr>
            <w:r w:rsidRPr="00A760EF">
              <w:t>being resourceful</w:t>
            </w:r>
          </w:p>
          <w:p w:rsidR="00000000" w:rsidRPr="00A760EF" w:rsidRDefault="00A638A6" w:rsidP="00A760EF">
            <w:pPr>
              <w:pStyle w:val="ListBullet"/>
            </w:pPr>
            <w:r w:rsidRPr="00A760EF">
              <w:t>taking initiative and making decisions</w:t>
            </w:r>
          </w:p>
          <w:p w:rsidR="00000000" w:rsidRPr="00A760EF" w:rsidRDefault="00A638A6" w:rsidP="00A760EF">
            <w:pPr>
              <w:pStyle w:val="ListBullet"/>
            </w:pPr>
            <w:r w:rsidRPr="00A760EF">
              <w:t>adapting resource allocations to cope with contingencies</w:t>
            </w:r>
          </w:p>
          <w:p w:rsidR="00000000" w:rsidRPr="00A760EF" w:rsidRDefault="00A638A6" w:rsidP="00A760EF">
            <w:pPr>
              <w:pStyle w:val="ListBullet"/>
            </w:pPr>
            <w:r w:rsidRPr="00A760EF">
              <w:t>establishing clear project goals and deliverables</w:t>
            </w:r>
          </w:p>
          <w:p w:rsidR="00000000" w:rsidRPr="00A760EF" w:rsidRDefault="00A638A6" w:rsidP="00A760EF">
            <w:pPr>
              <w:pStyle w:val="ListBullet"/>
            </w:pPr>
            <w:r w:rsidRPr="00A760EF">
              <w:t>allocating people and other resources to tasks</w:t>
            </w:r>
          </w:p>
          <w:p w:rsidR="00000000" w:rsidRPr="00A760EF" w:rsidRDefault="00A638A6" w:rsidP="00A760EF">
            <w:pPr>
              <w:pStyle w:val="ListBullet"/>
            </w:pPr>
            <w:r w:rsidRPr="00A760EF">
              <w:t>planning the use of resources, including time management</w:t>
            </w:r>
          </w:p>
          <w:p w:rsidR="00000000" w:rsidRPr="00A760EF" w:rsidRDefault="00A638A6" w:rsidP="00A760EF">
            <w:pPr>
              <w:pStyle w:val="ListBullet"/>
            </w:pPr>
            <w:r w:rsidRPr="00A760EF">
              <w:t>participating in continuous improvement and planning processes</w:t>
            </w:r>
          </w:p>
          <w:p w:rsidR="00000000" w:rsidRPr="00A760EF" w:rsidRDefault="00A638A6" w:rsidP="00A760EF">
            <w:pPr>
              <w:pStyle w:val="ListBullet"/>
            </w:pPr>
            <w:r w:rsidRPr="00A760EF">
              <w:t>developing a vision and a proactive plan to accompany it</w:t>
            </w:r>
          </w:p>
          <w:p w:rsidR="00000000" w:rsidRPr="00A760EF" w:rsidRDefault="00A638A6" w:rsidP="00A760EF">
            <w:pPr>
              <w:pStyle w:val="ListBullet"/>
            </w:pPr>
            <w:r w:rsidRPr="00A760EF">
              <w:t>predicting - weighing up risk, e</w:t>
            </w:r>
            <w:r w:rsidRPr="00A760EF">
              <w:t>valuating alternatives and applying evaluation criteria</w:t>
            </w:r>
          </w:p>
          <w:p w:rsidR="00000000" w:rsidRPr="00A760EF" w:rsidRDefault="00A638A6" w:rsidP="00A760EF">
            <w:pPr>
              <w:pStyle w:val="ListBullet"/>
            </w:pPr>
            <w:r w:rsidRPr="00A760EF">
              <w:t>collecting, analysing and organising information</w:t>
            </w:r>
          </w:p>
          <w:p w:rsidR="00000000" w:rsidRDefault="00A638A6" w:rsidP="00A760EF">
            <w:pPr>
              <w:pStyle w:val="ListBullet"/>
              <w:rPr>
                <w:lang w:val="en-NZ"/>
              </w:rPr>
            </w:pPr>
            <w:r w:rsidRPr="00A760EF">
              <w:t>understanding basic business systems and their relationships</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Self-management</w:t>
            </w:r>
            <w:r w:rsidRPr="00A760EF">
              <w:t xml:space="preserve"> that </w:t>
            </w:r>
            <w:r w:rsidRPr="00A760EF">
              <w:lastRenderedPageBreak/>
              <w:t>contributes to employee satisfaction and growth</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lastRenderedPageBreak/>
              <w:t>having a personal v</w:t>
            </w:r>
            <w:r w:rsidRPr="00A760EF">
              <w:t>ision and goals</w:t>
            </w:r>
          </w:p>
          <w:p w:rsidR="00000000" w:rsidRPr="00A760EF" w:rsidRDefault="00A638A6" w:rsidP="00A760EF">
            <w:pPr>
              <w:pStyle w:val="ListBullet"/>
            </w:pPr>
            <w:r w:rsidRPr="00A760EF">
              <w:lastRenderedPageBreak/>
              <w:t>evaluating and monitoring own performance</w:t>
            </w:r>
          </w:p>
          <w:p w:rsidR="00000000" w:rsidRPr="00A760EF" w:rsidRDefault="00A638A6" w:rsidP="00A760EF">
            <w:pPr>
              <w:pStyle w:val="ListBullet"/>
            </w:pPr>
            <w:r w:rsidRPr="00A760EF">
              <w:t>having knowledge and confidence in own ideas and visions</w:t>
            </w:r>
          </w:p>
          <w:p w:rsidR="00000000" w:rsidRPr="00A760EF" w:rsidRDefault="00A638A6" w:rsidP="00A760EF">
            <w:pPr>
              <w:pStyle w:val="ListBullet"/>
            </w:pPr>
            <w:r w:rsidRPr="00A760EF">
              <w:t>articulating own ideas and visions</w:t>
            </w:r>
          </w:p>
          <w:p w:rsidR="00000000" w:rsidRDefault="00A638A6" w:rsidP="00A760EF">
            <w:pPr>
              <w:pStyle w:val="ListBullet"/>
              <w:rPr>
                <w:lang w:val="en-NZ"/>
              </w:rPr>
            </w:pPr>
            <w:r w:rsidRPr="00A760EF">
              <w:t>taking responsibility</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lastRenderedPageBreak/>
              <w:t>Learning</w:t>
            </w:r>
            <w:r w:rsidRPr="00A760EF">
              <w:t xml:space="preserve"> that contributes to ongoing improvement and expansion in employee and c</w:t>
            </w:r>
            <w:r w:rsidRPr="00A760EF">
              <w:t>ompany operations and outcomes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managing own learning</w:t>
            </w:r>
          </w:p>
          <w:p w:rsidR="00000000" w:rsidRPr="00A760EF" w:rsidRDefault="00A638A6" w:rsidP="00A760EF">
            <w:pPr>
              <w:pStyle w:val="ListBullet"/>
            </w:pPr>
            <w:r w:rsidRPr="00A760EF">
              <w:t>contributing to the learning community at the workplace</w:t>
            </w:r>
          </w:p>
          <w:p w:rsidR="00000000" w:rsidRPr="00A760EF" w:rsidRDefault="00A638A6" w:rsidP="00A760EF">
            <w:pPr>
              <w:pStyle w:val="ListBullet"/>
            </w:pPr>
            <w:r w:rsidRPr="00A760EF">
              <w:t>using a range of mediums to learn - mentoring, peer support and networking, IT and courses</w:t>
            </w:r>
          </w:p>
          <w:p w:rsidR="00000000" w:rsidRPr="00A760EF" w:rsidRDefault="00A638A6" w:rsidP="00A760EF">
            <w:pPr>
              <w:pStyle w:val="ListBullet"/>
            </w:pPr>
            <w:r w:rsidRPr="00A760EF">
              <w:t>applying learning to technical issues (e.g. learning ab</w:t>
            </w:r>
            <w:r w:rsidRPr="00A760EF">
              <w:t>out products) and people issues (e.g. interpersonal and cultural aspects of work)</w:t>
            </w:r>
          </w:p>
          <w:p w:rsidR="00000000" w:rsidRPr="00A760EF" w:rsidRDefault="00A638A6" w:rsidP="00A760EF">
            <w:pPr>
              <w:pStyle w:val="ListBullet"/>
            </w:pPr>
            <w:r w:rsidRPr="00A760EF">
              <w:t>having enthusiasm for ongoing learning</w:t>
            </w:r>
          </w:p>
          <w:p w:rsidR="00000000" w:rsidRPr="00A760EF" w:rsidRDefault="00A638A6" w:rsidP="00A760EF">
            <w:pPr>
              <w:pStyle w:val="ListBullet"/>
            </w:pPr>
            <w:r w:rsidRPr="00A760EF">
              <w:t>being willing to learn in any setting - on and off the job</w:t>
            </w:r>
          </w:p>
          <w:p w:rsidR="00000000" w:rsidRPr="00A760EF" w:rsidRDefault="00A638A6" w:rsidP="00A760EF">
            <w:pPr>
              <w:pStyle w:val="ListBullet"/>
            </w:pPr>
            <w:r w:rsidRPr="00A760EF">
              <w:t>being open to new ideas and techniques</w:t>
            </w:r>
          </w:p>
          <w:p w:rsidR="00000000" w:rsidRPr="00A760EF" w:rsidRDefault="00A638A6" w:rsidP="00A760EF">
            <w:pPr>
              <w:pStyle w:val="ListBullet"/>
            </w:pPr>
            <w:r w:rsidRPr="00A760EF">
              <w:t>being prepared to invest time and eff</w:t>
            </w:r>
            <w:r w:rsidRPr="00A760EF">
              <w:t>ort in learning new skills</w:t>
            </w:r>
          </w:p>
          <w:p w:rsidR="00000000" w:rsidRDefault="00A638A6" w:rsidP="00A760EF">
            <w:pPr>
              <w:pStyle w:val="ListBullet"/>
              <w:rPr>
                <w:lang w:val="en-NZ"/>
              </w:rPr>
            </w:pPr>
            <w:r w:rsidRPr="00A760EF">
              <w:t>acknowledging the need to learn in order to accommodate change</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Technology</w:t>
            </w:r>
            <w:r w:rsidRPr="00A760EF">
              <w:t xml:space="preserve"> that contributes to the effective carrying out of tasks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ListBullet"/>
            </w:pPr>
            <w:r w:rsidRPr="00A760EF">
              <w:t>having a range of basic IT skills</w:t>
            </w:r>
          </w:p>
          <w:p w:rsidR="00000000" w:rsidRPr="00A760EF" w:rsidRDefault="00A638A6" w:rsidP="00A760EF">
            <w:pPr>
              <w:pStyle w:val="ListBullet"/>
            </w:pPr>
            <w:r w:rsidRPr="00A760EF">
              <w:t>applying IT as a management tool</w:t>
            </w:r>
          </w:p>
          <w:p w:rsidR="00000000" w:rsidRPr="00A760EF" w:rsidRDefault="00A638A6" w:rsidP="00A760EF">
            <w:pPr>
              <w:pStyle w:val="ListBullet"/>
            </w:pPr>
            <w:r w:rsidRPr="00A760EF">
              <w:t>using IT to organise data</w:t>
            </w:r>
          </w:p>
          <w:p w:rsidR="00000000" w:rsidRPr="00A760EF" w:rsidRDefault="00A638A6" w:rsidP="00A760EF">
            <w:pPr>
              <w:pStyle w:val="ListBullet"/>
            </w:pPr>
            <w:r w:rsidRPr="00A760EF">
              <w:t>being willing to learn new IT skills</w:t>
            </w:r>
          </w:p>
          <w:p w:rsidR="00000000" w:rsidRPr="00A760EF" w:rsidRDefault="00A638A6" w:rsidP="00A760EF">
            <w:pPr>
              <w:pStyle w:val="ListBullet"/>
            </w:pPr>
            <w:r w:rsidRPr="00A760EF">
              <w:t>having the OHS knowledge to apply technology</w:t>
            </w:r>
          </w:p>
          <w:p w:rsidR="00000000" w:rsidRPr="00A760EF" w:rsidRDefault="00A638A6" w:rsidP="00A760EF">
            <w:pPr>
              <w:pStyle w:val="ListBullet"/>
            </w:pPr>
            <w:r w:rsidRPr="00A760EF">
              <w:t>having the appropriate physical capacity</w:t>
            </w:r>
          </w:p>
        </w:tc>
      </w:tr>
    </w:tbl>
    <w:p w:rsidR="00000000" w:rsidRPr="00A760EF" w:rsidRDefault="00A638A6" w:rsidP="00A760EF">
      <w:pPr>
        <w:pStyle w:val="BodyText"/>
      </w:pPr>
    </w:p>
    <w:p w:rsidR="00000000" w:rsidRPr="00A760EF" w:rsidRDefault="00A638A6" w:rsidP="00A760EF">
      <w:pPr>
        <w:pStyle w:val="Heading4"/>
      </w:pPr>
      <w:r w:rsidRPr="00A760EF">
        <w:t>Employability Skills Summary</w:t>
      </w:r>
    </w:p>
    <w:p w:rsidR="00000000" w:rsidRPr="00A760EF" w:rsidRDefault="00A638A6" w:rsidP="00A760EF">
      <w:pPr>
        <w:pStyle w:val="BodyText"/>
      </w:pPr>
      <w:r w:rsidRPr="00A760EF">
        <w:t xml:space="preserve">An Employability Skills Summary exists for each qualification. Summaries provide a lens through which </w:t>
      </w:r>
      <w:r w:rsidRPr="00A760EF">
        <w:t xml:space="preserve">to view Employability Skills at the qualification level and capture the key aspects or facets of the Employability Skills that are important to the job roles covered by the qualification. Summaries are designed to assist trainers and assessors to identify </w:t>
      </w:r>
      <w:r w:rsidRPr="00A760EF">
        <w:t>and include important industry application of Employability Skills in learning and assessment strategies.</w:t>
      </w:r>
    </w:p>
    <w:p w:rsidR="00000000" w:rsidRPr="00A760EF" w:rsidRDefault="00A638A6" w:rsidP="00A760EF">
      <w:pPr>
        <w:pStyle w:val="BodyText"/>
      </w:pPr>
      <w:r w:rsidRPr="00A760EF">
        <w:t>The following is important information for trainers and assessors about Employability Skills</w:t>
      </w:r>
    </w:p>
    <w:p w:rsidR="00000000" w:rsidRPr="00A760EF" w:rsidRDefault="00A638A6" w:rsidP="00A760EF">
      <w:pPr>
        <w:pStyle w:val="BodyText"/>
      </w:pPr>
      <w:r w:rsidRPr="00A760EF">
        <w:t>Summaries.</w:t>
      </w:r>
    </w:p>
    <w:p w:rsidR="00000000" w:rsidRPr="00A760EF" w:rsidRDefault="00A638A6" w:rsidP="00A760EF">
      <w:pPr>
        <w:pStyle w:val="ListBullet"/>
      </w:pPr>
      <w:r w:rsidRPr="00A760EF">
        <w:t>Employability Skills Summaries provide exampl</w:t>
      </w:r>
      <w:r w:rsidRPr="00A760EF">
        <w:t>es of how each skill is applicable to the job roles covered by the qualification.</w:t>
      </w:r>
    </w:p>
    <w:p w:rsidR="00000000" w:rsidRPr="00A760EF" w:rsidRDefault="00A638A6" w:rsidP="00A760EF">
      <w:pPr>
        <w:pStyle w:val="ListBullet"/>
      </w:pPr>
      <w:r w:rsidRPr="00A760EF">
        <w:t>Employability Skills Summaries contain general information about industry context which is further explained as measurable outcomes of performance in the units of competency in each qualification.</w:t>
      </w:r>
    </w:p>
    <w:p w:rsidR="00000000" w:rsidRPr="00A760EF" w:rsidRDefault="00A638A6" w:rsidP="00A760EF">
      <w:pPr>
        <w:pStyle w:val="ListBullet"/>
      </w:pPr>
      <w:r w:rsidRPr="00A760EF">
        <w:t>The detail in each Employability Skills Summary will vary d</w:t>
      </w:r>
      <w:r w:rsidRPr="00A760EF">
        <w:t>epending on the range of job roles covered by the qualification in question.</w:t>
      </w:r>
    </w:p>
    <w:p w:rsidR="00000000" w:rsidRPr="00A760EF" w:rsidRDefault="00A638A6" w:rsidP="00A760EF">
      <w:pPr>
        <w:pStyle w:val="ListBullet"/>
      </w:pPr>
      <w:r w:rsidRPr="00A760EF">
        <w:t>Employability Skills Summaries are not exhaustive lists of qualification requirements or checklists of performance (which are separate assessment tools that should be</w:t>
      </w:r>
    </w:p>
    <w:p w:rsidR="00000000" w:rsidRPr="00A760EF" w:rsidRDefault="00A638A6" w:rsidP="00A760EF">
      <w:pPr>
        <w:pStyle w:val="ListBullet"/>
      </w:pPr>
      <w:r w:rsidRPr="00A760EF">
        <w:t xml:space="preserve">designed by </w:t>
      </w:r>
      <w:r w:rsidRPr="00A760EF">
        <w:t>trainers and assessors after analysis at the unit level).</w:t>
      </w:r>
    </w:p>
    <w:p w:rsidR="00A638A6" w:rsidRDefault="00A638A6" w:rsidP="00A760EF">
      <w:pPr>
        <w:pStyle w:val="ListBullet"/>
      </w:pPr>
      <w:r w:rsidRPr="00A760EF">
        <w:t>Employability Skills Summaries contain information that may also assist in building learners' understanding of industry and workplace expectations.</w:t>
      </w:r>
    </w:p>
    <w:p w:rsidR="00A638A6" w:rsidRDefault="00A638A6" w:rsidP="00A760EF">
      <w:pPr>
        <w:pStyle w:val="ListBullet"/>
      </w:pPr>
    </w:p>
    <w:p w:rsidR="00000000" w:rsidRPr="00A760EF" w:rsidRDefault="00A638A6" w:rsidP="00A760EF">
      <w:pPr>
        <w:pStyle w:val="SuperHeading"/>
      </w:pPr>
      <w:bookmarkStart w:id="32" w:name="O_536032"/>
      <w:bookmarkStart w:id="33" w:name="_Toc394103478"/>
      <w:bookmarkEnd w:id="32"/>
      <w:r w:rsidRPr="00A760EF">
        <w:lastRenderedPageBreak/>
        <w:t>Industry Requirements for Employ</w:t>
      </w:r>
      <w:r w:rsidRPr="00A760EF">
        <w:t>ability Skills</w:t>
      </w:r>
      <w:bookmarkEnd w:id="33"/>
    </w:p>
    <w:p w:rsidR="00000000" w:rsidRPr="00A760EF" w:rsidRDefault="00A638A6" w:rsidP="00A760EF">
      <w:pPr>
        <w:pStyle w:val="BodyText"/>
      </w:pPr>
      <w:r w:rsidRPr="00A760EF">
        <w:t>This is a scientific and technology based industry. It is a key role of laboratory personnel to recognise and report non-conformance and maintain security and confidentiality of all client/enterprise data and information. They generally work</w:t>
      </w:r>
      <w:r w:rsidRPr="00A760EF">
        <w:t xml:space="preserve"> under strict operating procedures and must be able to access, record and present information accurately. Initiative and planning is required at all levels.</w:t>
      </w:r>
    </w:p>
    <w:p w:rsidR="00000000" w:rsidRPr="00A760EF" w:rsidRDefault="00A638A6" w:rsidP="00A760EF">
      <w:pPr>
        <w:pStyle w:val="AllowPageBreak"/>
      </w:pPr>
    </w:p>
    <w:p w:rsidR="00000000" w:rsidRPr="00A760EF" w:rsidRDefault="00A638A6" w:rsidP="00A760EF">
      <w:pPr>
        <w:pStyle w:val="SuperHeading"/>
      </w:pPr>
      <w:bookmarkStart w:id="34" w:name="O_536031"/>
      <w:bookmarkStart w:id="35" w:name="_Toc394103479"/>
      <w:bookmarkEnd w:id="34"/>
      <w:r w:rsidRPr="00A760EF">
        <w:lastRenderedPageBreak/>
        <w:t>Examples from this Training Package of Employability Skills embedded within unit c</w:t>
      </w:r>
      <w:r w:rsidRPr="00A760EF">
        <w:t>omponents</w:t>
      </w:r>
      <w:bookmarkEnd w:id="35"/>
    </w:p>
    <w:tbl>
      <w:tblPr>
        <w:tblW w:w="0" w:type="auto"/>
        <w:tblLayout w:type="fixed"/>
        <w:tblCellMar>
          <w:left w:w="62" w:type="dxa"/>
          <w:right w:w="62" w:type="dxa"/>
        </w:tblCellMar>
        <w:tblLook w:val="0000" w:firstRow="0" w:lastRow="0" w:firstColumn="0" w:lastColumn="0" w:noHBand="0" w:noVBand="0"/>
      </w:tblPr>
      <w:tblGrid>
        <w:gridCol w:w="3059"/>
        <w:gridCol w:w="5355"/>
      </w:tblGrid>
      <w:tr w:rsidR="00000000" w:rsidRPr="00A760EF" w:rsidTr="00A760EF">
        <w:trPr>
          <w:trHeight w:val="274"/>
          <w:tblHeader/>
        </w:trPr>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Unit component</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Example of embedded Employability Skill</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Unit Title</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Prepare trial batches</w:t>
            </w:r>
          </w:p>
          <w:p w:rsidR="00000000" w:rsidRDefault="00A638A6" w:rsidP="00A760EF">
            <w:pPr>
              <w:pStyle w:val="BodyText"/>
              <w:rPr>
                <w:lang w:val="en-NZ"/>
              </w:rPr>
            </w:pPr>
            <w:r w:rsidRPr="00A760EF">
              <w:rPr>
                <w:rStyle w:val="Emphasis"/>
              </w:rPr>
              <w:t>(Planning, organising)</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Unit Descriptor</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This unit of competency covers the ability to prepare trial batches of materials for evaluation. Materials can include soil, minerals and manufactured products, such as concrete, asphalt, food, plastics, paint and other industrial chemicals.</w:t>
            </w:r>
          </w:p>
          <w:p w:rsidR="00000000" w:rsidRDefault="00A638A6" w:rsidP="00A760EF">
            <w:pPr>
              <w:pStyle w:val="BodyText"/>
              <w:rPr>
                <w:lang w:val="en-NZ"/>
              </w:rPr>
            </w:pPr>
            <w:r w:rsidRPr="00A760EF">
              <w:rPr>
                <w:rStyle w:val="Emphasis"/>
              </w:rPr>
              <w:t>(Planning, ini</w:t>
            </w:r>
            <w:r w:rsidRPr="00A760EF">
              <w:rPr>
                <w:rStyle w:val="Emphasis"/>
              </w:rPr>
              <w:t>tiative, problem solving)</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Element</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Record description of the job to be undertaken, compare with specification and report any variations</w:t>
            </w:r>
          </w:p>
          <w:p w:rsidR="00000000" w:rsidRPr="00A760EF" w:rsidRDefault="00A638A6" w:rsidP="00A760EF">
            <w:pPr>
              <w:pStyle w:val="BodyText"/>
            </w:pPr>
            <w:r w:rsidRPr="00A760EF">
              <w:rPr>
                <w:rStyle w:val="Emphasis"/>
              </w:rPr>
              <w:t>(Planning, learning, initiative)</w:t>
            </w:r>
          </w:p>
          <w:p w:rsidR="00000000" w:rsidRPr="00A760EF" w:rsidRDefault="00A638A6" w:rsidP="00A760EF">
            <w:pPr>
              <w:pStyle w:val="BodyText"/>
            </w:pPr>
            <w:r w:rsidRPr="00A760EF">
              <w:t>Evaluate properties of the mixture by inspection and standard test methods</w:t>
            </w:r>
          </w:p>
          <w:p w:rsidR="00000000" w:rsidRPr="00A760EF" w:rsidRDefault="00A638A6" w:rsidP="00A760EF">
            <w:pPr>
              <w:pStyle w:val="BodyText"/>
            </w:pPr>
            <w:r w:rsidRPr="00A760EF">
              <w:rPr>
                <w:rStyle w:val="Emphasis"/>
              </w:rPr>
              <w:t>(Problem sol</w:t>
            </w:r>
            <w:r w:rsidRPr="00A760EF">
              <w:rPr>
                <w:rStyle w:val="Emphasis"/>
              </w:rPr>
              <w:t>ving, technology)</w:t>
            </w:r>
          </w:p>
          <w:p w:rsidR="00000000" w:rsidRPr="00A760EF" w:rsidRDefault="00A638A6" w:rsidP="00A760EF">
            <w:pPr>
              <w:pStyle w:val="BodyText"/>
            </w:pPr>
            <w:r w:rsidRPr="00A760EF">
              <w:t>Clean equipment and dispose of materials</w:t>
            </w:r>
          </w:p>
          <w:p w:rsidR="00000000" w:rsidRPr="00A760EF" w:rsidRDefault="00A638A6" w:rsidP="00A760EF">
            <w:pPr>
              <w:pStyle w:val="BodyText"/>
            </w:pPr>
            <w:r w:rsidRPr="00A760EF">
              <w:rPr>
                <w:rStyle w:val="Emphasis"/>
              </w:rPr>
              <w:t>(Initiative, planning, organising)</w:t>
            </w:r>
          </w:p>
          <w:p w:rsidR="00000000" w:rsidRPr="00A760EF" w:rsidRDefault="00A638A6" w:rsidP="00A760EF">
            <w:pPr>
              <w:pStyle w:val="BodyText"/>
            </w:pPr>
            <w:r w:rsidRPr="00A760EF">
              <w:t>Maintain a safe work environment</w:t>
            </w:r>
          </w:p>
          <w:p w:rsidR="00000000" w:rsidRDefault="00A638A6" w:rsidP="00A760EF">
            <w:pPr>
              <w:pStyle w:val="BodyText"/>
              <w:rPr>
                <w:lang w:val="en-NZ"/>
              </w:rPr>
            </w:pPr>
            <w:r w:rsidRPr="00A760EF">
              <w:rPr>
                <w:rStyle w:val="Emphasis"/>
              </w:rPr>
              <w:t>(Self management, organising)</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Performance Criteria</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Record description of the job to be undertaken, compare with specification and report any variations</w:t>
            </w:r>
          </w:p>
          <w:p w:rsidR="00000000" w:rsidRPr="00A760EF" w:rsidRDefault="00A638A6" w:rsidP="00A760EF">
            <w:pPr>
              <w:pStyle w:val="BodyText"/>
            </w:pPr>
            <w:r w:rsidRPr="00A760EF">
              <w:rPr>
                <w:rStyle w:val="Emphasis"/>
              </w:rPr>
              <w:t>(Planning, communication, enterprise, learning)</w:t>
            </w:r>
          </w:p>
          <w:p w:rsidR="00000000" w:rsidRPr="00A760EF" w:rsidRDefault="00A638A6" w:rsidP="00A760EF">
            <w:pPr>
              <w:pStyle w:val="BodyText"/>
            </w:pPr>
            <w:r w:rsidRPr="00A760EF">
              <w:t>Maintain confidentiality of enterprise information</w:t>
            </w:r>
          </w:p>
          <w:p w:rsidR="00000000" w:rsidRPr="00A760EF" w:rsidRDefault="00A638A6" w:rsidP="00A760EF">
            <w:pPr>
              <w:pStyle w:val="BodyText"/>
            </w:pPr>
            <w:r w:rsidRPr="00A760EF">
              <w:rPr>
                <w:rStyle w:val="Emphasis"/>
              </w:rPr>
              <w:t>(Initiative, self management)</w:t>
            </w:r>
          </w:p>
          <w:p w:rsidR="00000000" w:rsidRPr="00A760EF" w:rsidRDefault="00A638A6" w:rsidP="00A760EF">
            <w:pPr>
              <w:pStyle w:val="BodyText"/>
            </w:pPr>
            <w:r w:rsidRPr="00A760EF">
              <w:t>Minimise the generation of</w:t>
            </w:r>
            <w:r w:rsidRPr="00A760EF">
              <w:t xml:space="preserve"> wastes and environmental impacts</w:t>
            </w:r>
          </w:p>
          <w:p w:rsidR="00000000" w:rsidRPr="00A760EF" w:rsidRDefault="00A638A6" w:rsidP="00A760EF">
            <w:pPr>
              <w:pStyle w:val="BodyText"/>
            </w:pPr>
            <w:r w:rsidRPr="00A760EF">
              <w:rPr>
                <w:rStyle w:val="Emphasis"/>
              </w:rPr>
              <w:t>(Planning, enterprise, organising)</w:t>
            </w:r>
          </w:p>
          <w:p w:rsidR="00000000" w:rsidRPr="00A760EF" w:rsidRDefault="00A638A6" w:rsidP="00A760EF">
            <w:pPr>
              <w:pStyle w:val="BodyText"/>
            </w:pPr>
            <w:r w:rsidRPr="00A760EF">
              <w:t>Use established safe work practices and personal protective equipment to ensure personal safety and that of other laboratory personnel</w:t>
            </w:r>
          </w:p>
          <w:p w:rsidR="00000000" w:rsidRDefault="00A638A6" w:rsidP="00A760EF">
            <w:pPr>
              <w:pStyle w:val="BodyText"/>
              <w:rPr>
                <w:lang w:val="en-NZ"/>
              </w:rPr>
            </w:pPr>
            <w:r w:rsidRPr="00A760EF">
              <w:rPr>
                <w:rStyle w:val="Emphasis"/>
              </w:rPr>
              <w:t>(Communication, planning, self management, teamwork)</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Range Statement</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Typical problems may include:</w:t>
            </w:r>
          </w:p>
          <w:p w:rsidR="00000000" w:rsidRPr="00A760EF" w:rsidRDefault="00A638A6" w:rsidP="00A760EF">
            <w:pPr>
              <w:pStyle w:val="ListBullet"/>
            </w:pPr>
            <w:r w:rsidRPr="00A760EF">
              <w:lastRenderedPageBreak/>
              <w:t>not following SOPs</w:t>
            </w:r>
          </w:p>
          <w:p w:rsidR="00000000" w:rsidRPr="00A760EF" w:rsidRDefault="00A638A6" w:rsidP="00A760EF">
            <w:pPr>
              <w:pStyle w:val="ListBullet"/>
            </w:pPr>
            <w:r w:rsidRPr="00A760EF">
              <w:t>measurement errors</w:t>
            </w:r>
          </w:p>
          <w:p w:rsidR="00000000" w:rsidRPr="00A760EF" w:rsidRDefault="00A638A6" w:rsidP="00A760EF">
            <w:pPr>
              <w:pStyle w:val="ListBullet"/>
            </w:pPr>
            <w:r w:rsidRPr="00A760EF">
              <w:t>calculation errors</w:t>
            </w:r>
          </w:p>
          <w:p w:rsidR="00000000" w:rsidRPr="00A760EF" w:rsidRDefault="00A638A6" w:rsidP="00A760EF">
            <w:pPr>
              <w:pStyle w:val="ListBullet"/>
            </w:pPr>
            <w:r w:rsidRPr="00A760EF">
              <w:t>materials of unreliable quality</w:t>
            </w:r>
          </w:p>
          <w:p w:rsidR="00000000" w:rsidRPr="00A760EF" w:rsidRDefault="00A638A6" w:rsidP="00A760EF">
            <w:pPr>
              <w:pStyle w:val="ListBullet"/>
            </w:pPr>
            <w:r w:rsidRPr="00A760EF">
              <w:t>insufficient mixing</w:t>
            </w:r>
          </w:p>
          <w:p w:rsidR="00000000" w:rsidRPr="00A760EF" w:rsidRDefault="00A638A6" w:rsidP="00A760EF">
            <w:pPr>
              <w:pStyle w:val="ListBullet"/>
            </w:pPr>
            <w:r w:rsidRPr="00A760EF">
              <w:t>poor sampling procedures</w:t>
            </w:r>
          </w:p>
          <w:p w:rsidR="00000000" w:rsidRPr="00A760EF" w:rsidRDefault="00A638A6" w:rsidP="00A760EF">
            <w:pPr>
              <w:pStyle w:val="ListBullet"/>
            </w:pPr>
            <w:r w:rsidRPr="00A760EF">
              <w:t>equipment breakdown and breakage</w:t>
            </w:r>
          </w:p>
          <w:p w:rsidR="00000000" w:rsidRDefault="00A638A6" w:rsidP="00A760EF">
            <w:pPr>
              <w:pStyle w:val="ListBullet"/>
              <w:rPr>
                <w:lang w:val="en-NZ"/>
              </w:rPr>
            </w:pPr>
            <w:r w:rsidRPr="00A760EF">
              <w:rPr>
                <w:rStyle w:val="Emphasis"/>
              </w:rPr>
              <w:t>(Technology, planning, initiative, self management)</w:t>
            </w:r>
          </w:p>
        </w:tc>
      </w:tr>
      <w:tr w:rsidR="00000000" w:rsidRPr="00A760EF" w:rsidTr="00A760EF">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lastRenderedPageBreak/>
              <w:t>Required Skills and Knowledge</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Required skills include:</w:t>
            </w:r>
          </w:p>
          <w:p w:rsidR="00000000" w:rsidRPr="00A760EF" w:rsidRDefault="00A638A6" w:rsidP="00A760EF">
            <w:pPr>
              <w:pStyle w:val="ListBullet"/>
            </w:pPr>
            <w:r w:rsidRPr="00A760EF">
              <w:t xml:space="preserve">performing simple calculations </w:t>
            </w:r>
          </w:p>
          <w:p w:rsidR="00000000" w:rsidRPr="00A760EF" w:rsidRDefault="00A638A6" w:rsidP="00A760EF">
            <w:pPr>
              <w:pStyle w:val="ListBullet"/>
            </w:pPr>
            <w:r w:rsidRPr="00A760EF">
              <w:t>making accurate measurements of volume and mass</w:t>
            </w:r>
          </w:p>
          <w:p w:rsidR="00000000" w:rsidRPr="00A760EF" w:rsidRDefault="00A638A6" w:rsidP="00A760EF">
            <w:pPr>
              <w:pStyle w:val="ListBullet"/>
            </w:pPr>
            <w:r w:rsidRPr="00A760EF">
              <w:t>representative sampling</w:t>
            </w:r>
          </w:p>
          <w:p w:rsidR="00000000" w:rsidRPr="00A760EF" w:rsidRDefault="00A638A6" w:rsidP="00A760EF">
            <w:pPr>
              <w:pStyle w:val="ListBullet"/>
            </w:pPr>
            <w:r w:rsidRPr="00A760EF">
              <w:t>working safely with equipment and hazardous</w:t>
            </w:r>
            <w:r w:rsidRPr="00A760EF">
              <w:t xml:space="preserve"> materials</w:t>
            </w:r>
          </w:p>
          <w:p w:rsidR="00000000" w:rsidRPr="00A760EF" w:rsidRDefault="00A638A6" w:rsidP="00A760EF">
            <w:pPr>
              <w:pStyle w:val="ListBullet"/>
            </w:pPr>
            <w:r w:rsidRPr="00A760EF">
              <w:t>working safely in laboratory and field conditions</w:t>
            </w:r>
          </w:p>
          <w:p w:rsidR="00000000" w:rsidRPr="00A760EF" w:rsidRDefault="00A638A6" w:rsidP="00A760EF">
            <w:pPr>
              <w:pStyle w:val="ListBullet"/>
            </w:pPr>
            <w:r w:rsidRPr="00A760EF">
              <w:t>setting up and maintaining tools and equipment</w:t>
            </w:r>
          </w:p>
          <w:p w:rsidR="00000000" w:rsidRPr="00A760EF" w:rsidRDefault="00A638A6" w:rsidP="00A760EF">
            <w:pPr>
              <w:pStyle w:val="ListBullet"/>
            </w:pPr>
            <w:r w:rsidRPr="00A760EF">
              <w:t>using tools and equipment to perform basic sampling and testing techniques</w:t>
            </w:r>
          </w:p>
          <w:p w:rsidR="00000000" w:rsidRPr="00A760EF" w:rsidRDefault="00A638A6" w:rsidP="00A760EF">
            <w:pPr>
              <w:pStyle w:val="ListBullet"/>
            </w:pPr>
            <w:r w:rsidRPr="00A760EF">
              <w:t>observing and recording information on testing and sampling</w:t>
            </w:r>
          </w:p>
          <w:p w:rsidR="00000000" w:rsidRPr="00A760EF" w:rsidRDefault="00A638A6" w:rsidP="00A760EF">
            <w:pPr>
              <w:pStyle w:val="ListBullet"/>
            </w:pPr>
            <w:r w:rsidRPr="00A760EF">
              <w:t>handling, transporting and storing materials</w:t>
            </w:r>
          </w:p>
          <w:p w:rsidR="00000000" w:rsidRPr="00A760EF" w:rsidRDefault="00A638A6" w:rsidP="00A760EF">
            <w:pPr>
              <w:pStyle w:val="ListBullet"/>
            </w:pPr>
            <w:r w:rsidRPr="00A760EF">
              <w:t>observing interpreting and reporting atypical situations</w:t>
            </w:r>
          </w:p>
          <w:p w:rsidR="00000000" w:rsidRDefault="00A638A6" w:rsidP="00A760EF">
            <w:pPr>
              <w:pStyle w:val="ListBullet"/>
              <w:rPr>
                <w:lang w:val="en-NZ"/>
              </w:rPr>
            </w:pPr>
            <w:r w:rsidRPr="00A760EF">
              <w:rPr>
                <w:rStyle w:val="Emphasis"/>
              </w:rPr>
              <w:t>(Technology, learning, communication, initiative, problem solving)</w:t>
            </w:r>
          </w:p>
        </w:tc>
      </w:tr>
      <w:tr w:rsidR="00000000" w:rsidRPr="00A760EF" w:rsidTr="00A760EF">
        <w:trPr>
          <w:trHeight w:val="274"/>
        </w:trPr>
        <w:tc>
          <w:tcPr>
            <w:tcW w:w="30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Evidence Guide</w:t>
            </w:r>
          </w:p>
        </w:tc>
        <w:tc>
          <w:tcPr>
            <w:tcW w:w="535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The assistant tests the aggregates to determine their grading propertie</w:t>
            </w:r>
            <w:r w:rsidRPr="00A760EF">
              <w:t>s. From these results, he/she designs a mix to satisfy the project specifications using a standard design method.</w:t>
            </w:r>
          </w:p>
          <w:p w:rsidR="00000000" w:rsidRPr="00A760EF" w:rsidRDefault="00A638A6" w:rsidP="00A760EF">
            <w:pPr>
              <w:pStyle w:val="BodyText"/>
            </w:pPr>
            <w:r w:rsidRPr="00A760EF">
              <w:rPr>
                <w:rStyle w:val="Emphasis"/>
              </w:rPr>
              <w:t>(Technology, initiative, problem solving)</w:t>
            </w:r>
          </w:p>
          <w:p w:rsidR="00000000" w:rsidRPr="00A760EF" w:rsidRDefault="00A638A6" w:rsidP="00A760EF">
            <w:pPr>
              <w:pStyle w:val="BodyText"/>
            </w:pPr>
            <w:r w:rsidRPr="00A760EF">
              <w:t>Assessors should ensure that candidates can:</w:t>
            </w:r>
          </w:p>
          <w:p w:rsidR="00000000" w:rsidRPr="00A760EF" w:rsidRDefault="00A638A6" w:rsidP="00A760EF">
            <w:pPr>
              <w:pStyle w:val="BodyText"/>
            </w:pPr>
            <w:r w:rsidRPr="00A760EF">
              <w:t>perform operations in accordance with laboratory and/or</w:t>
            </w:r>
            <w:r w:rsidRPr="00A760EF">
              <w:t xml:space="preserve"> enterprise procedures, and appropriate legislative requirements</w:t>
            </w:r>
          </w:p>
          <w:p w:rsidR="00000000" w:rsidRPr="00A760EF" w:rsidRDefault="00A638A6" w:rsidP="00A760EF">
            <w:pPr>
              <w:pStyle w:val="ListBullet"/>
            </w:pPr>
            <w:r w:rsidRPr="00A760EF">
              <w:t>accurately measure, calculate and record batch quantities, concentrations and other relevant parameters</w:t>
            </w:r>
          </w:p>
          <w:p w:rsidR="00000000" w:rsidRPr="00A760EF" w:rsidRDefault="00A638A6" w:rsidP="00A760EF">
            <w:pPr>
              <w:pStyle w:val="ListBullet"/>
            </w:pPr>
            <w:r w:rsidRPr="00A760EF">
              <w:t xml:space="preserve">evaluate properties of the mixture by inspection </w:t>
            </w:r>
            <w:r w:rsidRPr="00A760EF">
              <w:lastRenderedPageBreak/>
              <w:t>and standard test methods</w:t>
            </w:r>
          </w:p>
          <w:p w:rsidR="00000000" w:rsidRPr="00A760EF" w:rsidRDefault="00A638A6" w:rsidP="00A760EF">
            <w:pPr>
              <w:pStyle w:val="ListBullet"/>
            </w:pPr>
            <w:r w:rsidRPr="00A760EF">
              <w:t>recognise a</w:t>
            </w:r>
            <w:r w:rsidRPr="00A760EF">
              <w:t>nd report problems and atypical situations to relevant personnel.</w:t>
            </w:r>
          </w:p>
          <w:p w:rsidR="00000000" w:rsidRPr="00A760EF" w:rsidRDefault="00A638A6" w:rsidP="00A760EF">
            <w:pPr>
              <w:pStyle w:val="ListBullet"/>
            </w:pPr>
            <w:r w:rsidRPr="00A760EF">
              <w:rPr>
                <w:rStyle w:val="Emphasis"/>
              </w:rPr>
              <w:t>(Communication, planning, self management, initiative, problem solving)</w:t>
            </w:r>
          </w:p>
        </w:tc>
      </w:tr>
    </w:tbl>
    <w:p w:rsidR="00000000" w:rsidRPr="00A760EF" w:rsidRDefault="00A638A6" w:rsidP="00A760EF">
      <w:pPr>
        <w:pStyle w:val="BodyText"/>
      </w:pPr>
    </w:p>
    <w:p w:rsidR="00000000" w:rsidRPr="00A760EF" w:rsidRDefault="00A638A6" w:rsidP="00A760EF">
      <w:pPr>
        <w:pStyle w:val="AllowPageBreak"/>
      </w:pPr>
    </w:p>
    <w:p w:rsidR="00000000" w:rsidRPr="00A760EF" w:rsidRDefault="00A638A6" w:rsidP="00A760EF">
      <w:pPr>
        <w:pStyle w:val="SuperHeading"/>
      </w:pPr>
      <w:bookmarkStart w:id="36" w:name="O_536030"/>
      <w:bookmarkStart w:id="37" w:name="_Toc394103480"/>
      <w:bookmarkEnd w:id="36"/>
      <w:r w:rsidRPr="00A760EF">
        <w:lastRenderedPageBreak/>
        <w:t>Assessment Guidelines</w:t>
      </w:r>
      <w:bookmarkEnd w:id="37"/>
    </w:p>
    <w:p w:rsidR="00000000" w:rsidRPr="00A760EF" w:rsidRDefault="00A638A6" w:rsidP="00A760EF">
      <w:pPr>
        <w:pStyle w:val="Heading3"/>
      </w:pPr>
      <w:r w:rsidRPr="00A760EF">
        <w:t>Licensing/Registration Requirements</w:t>
      </w:r>
    </w:p>
    <w:p w:rsidR="00000000" w:rsidRPr="00A760EF" w:rsidRDefault="00A638A6" w:rsidP="00A760EF">
      <w:pPr>
        <w:pStyle w:val="BodyText"/>
      </w:pPr>
      <w:r w:rsidRPr="00A760EF">
        <w:t xml:space="preserve">No licensing or registration requirements apply to RTOs, assessors or candidates for this Training Package. </w:t>
      </w:r>
    </w:p>
    <w:p w:rsidR="00000000" w:rsidRPr="00A760EF" w:rsidRDefault="00A638A6" w:rsidP="00A760EF">
      <w:pPr>
        <w:pStyle w:val="BodyText"/>
      </w:pPr>
      <w:r w:rsidRPr="00A760EF">
        <w:t>There are no general licensing issues associated with any units of competency, however, there may be regulatory requirements in some industries and</w:t>
      </w:r>
      <w:r w:rsidRPr="00A760EF">
        <w:t xml:space="preserve"> local regulations should be checked for details.</w:t>
      </w:r>
    </w:p>
    <w:p w:rsidR="00000000" w:rsidRPr="00A760EF" w:rsidRDefault="00A638A6" w:rsidP="00A760EF">
      <w:pPr>
        <w:pStyle w:val="Heading3"/>
      </w:pPr>
      <w:r w:rsidRPr="00A760EF">
        <w:t>Requirements for Assessors</w:t>
      </w:r>
    </w:p>
    <w:p w:rsidR="00000000" w:rsidRPr="00A760EF" w:rsidRDefault="00A638A6" w:rsidP="00A760EF">
      <w:pPr>
        <w:pStyle w:val="BodyText"/>
      </w:pPr>
      <w:r w:rsidRPr="00A760EF">
        <w:t>Assessors will be required to meet the AQTF requirements. This includes demonstrated technical competency for the MSL units assessed.</w:t>
      </w:r>
    </w:p>
    <w:p w:rsidR="00000000" w:rsidRPr="00A760EF" w:rsidRDefault="00A638A6" w:rsidP="00A760EF">
      <w:pPr>
        <w:pStyle w:val="Heading2"/>
      </w:pPr>
      <w:r w:rsidRPr="00A760EF">
        <w:t>Assessment in the laboratory and testing indu</w:t>
      </w:r>
      <w:r w:rsidRPr="00A760EF">
        <w:t>stries</w:t>
      </w:r>
    </w:p>
    <w:p w:rsidR="00000000" w:rsidRPr="00A760EF" w:rsidRDefault="00A638A6" w:rsidP="00A760EF">
      <w:pPr>
        <w:pStyle w:val="BodyText"/>
      </w:pPr>
      <w:r w:rsidRPr="00A760EF">
        <w:t>What criteria must be met when designing assessment?</w:t>
      </w:r>
    </w:p>
    <w:p w:rsidR="00000000" w:rsidRPr="00A760EF" w:rsidRDefault="00A638A6" w:rsidP="00A760EF">
      <w:pPr>
        <w:pStyle w:val="BodyText"/>
      </w:pPr>
      <w:r w:rsidRPr="00A760EF">
        <w:t>The design of assessment needs to ensure that all aspects of competency are covered:</w:t>
      </w:r>
    </w:p>
    <w:p w:rsidR="00000000" w:rsidRPr="00A760EF" w:rsidRDefault="00A638A6" w:rsidP="00A760EF">
      <w:pPr>
        <w:pStyle w:val="ListBullet"/>
      </w:pPr>
      <w:r w:rsidRPr="00A760EF">
        <w:t>task skills (performance of individual tasks)</w:t>
      </w:r>
    </w:p>
    <w:p w:rsidR="00000000" w:rsidRPr="00A760EF" w:rsidRDefault="00A638A6" w:rsidP="00A760EF">
      <w:pPr>
        <w:pStyle w:val="ListBullet"/>
      </w:pPr>
      <w:r w:rsidRPr="00A760EF">
        <w:t>task management skills (managing a number of different tasks within the job)</w:t>
      </w:r>
    </w:p>
    <w:p w:rsidR="00000000" w:rsidRPr="00A760EF" w:rsidRDefault="00A638A6" w:rsidP="00A760EF">
      <w:pPr>
        <w:pStyle w:val="ListBullet"/>
      </w:pPr>
      <w:r w:rsidRPr="00A760EF">
        <w:t xml:space="preserve">contingency management skills (responding to problems, breakdowns and changes </w:t>
      </w:r>
      <w:r w:rsidRPr="00A760EF">
        <w:br/>
        <w:t>in routine)</w:t>
      </w:r>
    </w:p>
    <w:p w:rsidR="00000000" w:rsidRPr="00A760EF" w:rsidRDefault="00A638A6" w:rsidP="00A760EF">
      <w:pPr>
        <w:pStyle w:val="ListBullet"/>
      </w:pPr>
      <w:r w:rsidRPr="00A760EF">
        <w:t xml:space="preserve">job/role environment skills (dealing with the responsibilities and expectations of </w:t>
      </w:r>
      <w:r w:rsidRPr="00A760EF">
        <w:br/>
        <w:t xml:space="preserve">the </w:t>
      </w:r>
      <w:r w:rsidRPr="00A760EF">
        <w:t>workplace)</w:t>
      </w:r>
    </w:p>
    <w:p w:rsidR="00000000" w:rsidRPr="00A760EF" w:rsidRDefault="00A638A6" w:rsidP="00A760EF">
      <w:pPr>
        <w:pStyle w:val="ListBullet"/>
      </w:pPr>
      <w:r w:rsidRPr="00A760EF">
        <w:t>relevant underpinning knowledge.</w:t>
      </w:r>
    </w:p>
    <w:p w:rsidR="00000000" w:rsidRPr="00A760EF" w:rsidRDefault="00A638A6" w:rsidP="00A760EF">
      <w:pPr>
        <w:pStyle w:val="BodyText"/>
      </w:pPr>
      <w:r w:rsidRPr="00A760EF">
        <w:t>Evidence-gathering methods must be gender- and culturally-inclusive and take into account the language, literacy and numeracy skills of both candidate and assessor. Assessors may consider:</w:t>
      </w:r>
    </w:p>
    <w:p w:rsidR="00000000" w:rsidRPr="00A760EF" w:rsidRDefault="00A638A6" w:rsidP="00A760EF">
      <w:pPr>
        <w:pStyle w:val="ListBullet"/>
      </w:pPr>
      <w:r w:rsidRPr="00A760EF">
        <w:t xml:space="preserve">incorporating a range </w:t>
      </w:r>
      <w:r w:rsidRPr="00A760EF">
        <w:t>of assessment techniques</w:t>
      </w:r>
    </w:p>
    <w:p w:rsidR="00000000" w:rsidRPr="00A760EF" w:rsidRDefault="00A638A6" w:rsidP="00A760EF">
      <w:pPr>
        <w:pStyle w:val="ListBullet"/>
      </w:pPr>
      <w:r w:rsidRPr="00A760EF">
        <w:t>integrating the assessment of units related to the performance of ‘whole of work’ tasks, roles or functions</w:t>
      </w:r>
    </w:p>
    <w:p w:rsidR="00000000" w:rsidRPr="00A760EF" w:rsidRDefault="00A638A6" w:rsidP="00A760EF">
      <w:pPr>
        <w:pStyle w:val="ListBullet"/>
      </w:pPr>
      <w:r w:rsidRPr="00A760EF">
        <w:t>using a holistic approach which combines knowledge, understanding, problem-solving, technical skills and applications to ne</w:t>
      </w:r>
      <w:r w:rsidRPr="00A760EF">
        <w:t>w situations into the assessment process</w:t>
      </w:r>
    </w:p>
    <w:p w:rsidR="00000000" w:rsidRPr="00A760EF" w:rsidRDefault="00A638A6" w:rsidP="00A760EF">
      <w:pPr>
        <w:pStyle w:val="ListBullet"/>
      </w:pPr>
      <w:r w:rsidRPr="00A760EF">
        <w:t>assessing in the workplace (wherever possible), using familiar skills and materials</w:t>
      </w:r>
    </w:p>
    <w:p w:rsidR="00000000" w:rsidRPr="00A760EF" w:rsidRDefault="00A638A6" w:rsidP="00A760EF">
      <w:pPr>
        <w:pStyle w:val="ListBullet"/>
      </w:pPr>
      <w:r w:rsidRPr="00A760EF">
        <w:t xml:space="preserve">eliminating any unnecessary reading or written assessment (if these skills are not required to do the job, they should not be part </w:t>
      </w:r>
      <w:r w:rsidRPr="00A760EF">
        <w:t>of the assessment)</w:t>
      </w:r>
    </w:p>
    <w:p w:rsidR="00000000" w:rsidRPr="00A760EF" w:rsidRDefault="00A638A6" w:rsidP="00A760EF">
      <w:pPr>
        <w:pStyle w:val="ListBullet"/>
      </w:pPr>
      <w:r w:rsidRPr="00A760EF">
        <w:t>ensuring understanding of questions by rephrasing to clarify and using the language and terms of the job and the workplace</w:t>
      </w:r>
    </w:p>
    <w:p w:rsidR="00000000" w:rsidRPr="00A760EF" w:rsidRDefault="00A638A6" w:rsidP="00A760EF">
      <w:pPr>
        <w:pStyle w:val="ListBullet"/>
      </w:pPr>
      <w:r w:rsidRPr="00A760EF">
        <w:t>encouraging the candidate to ask questions to clarify instructions</w:t>
      </w:r>
    </w:p>
    <w:p w:rsidR="00000000" w:rsidRPr="00A760EF" w:rsidRDefault="00A638A6" w:rsidP="00A760EF">
      <w:pPr>
        <w:pStyle w:val="ListBullet"/>
      </w:pPr>
      <w:r w:rsidRPr="00A760EF">
        <w:t xml:space="preserve">providing clarification of purpose and process </w:t>
      </w:r>
      <w:r w:rsidRPr="00A760EF">
        <w:t>of assessment</w:t>
      </w:r>
    </w:p>
    <w:p w:rsidR="00000000" w:rsidRPr="00A760EF" w:rsidRDefault="00A638A6" w:rsidP="00A760EF">
      <w:pPr>
        <w:pStyle w:val="ListBullet"/>
      </w:pPr>
      <w:r w:rsidRPr="00A760EF">
        <w:t>considering cultural and gender issues when setting up the assessment.</w:t>
      </w:r>
      <w:r w:rsidRPr="00A760EF">
        <w:br/>
      </w:r>
    </w:p>
    <w:p w:rsidR="00000000" w:rsidRPr="00A760EF" w:rsidRDefault="00A638A6" w:rsidP="00A760EF">
      <w:pPr>
        <w:pStyle w:val="Heading3"/>
      </w:pPr>
      <w:r w:rsidRPr="00A760EF">
        <w:t>Conducting Assessments</w:t>
      </w:r>
    </w:p>
    <w:p w:rsidR="00000000" w:rsidRPr="00A760EF" w:rsidRDefault="00A638A6" w:rsidP="00A760EF">
      <w:pPr>
        <w:pStyle w:val="BodyText"/>
      </w:pPr>
      <w:r w:rsidRPr="00A760EF">
        <w:t>Evidence-gathering methods must be appropriate to the context of the assessment, the assessor and the candidate. The collection of evidence must me</w:t>
      </w:r>
      <w:r w:rsidRPr="00A760EF">
        <w:t>et the principles of validity, authenticity, sufficiency, currency and consistency.</w:t>
      </w:r>
    </w:p>
    <w:p w:rsidR="00000000" w:rsidRPr="00A760EF" w:rsidRDefault="00A638A6" w:rsidP="00A760EF">
      <w:pPr>
        <w:pStyle w:val="BodyText"/>
      </w:pPr>
      <w:r w:rsidRPr="00A760EF">
        <w:rPr>
          <w:rStyle w:val="SpecialBold"/>
        </w:rPr>
        <w:lastRenderedPageBreak/>
        <w:t>Valid</w:t>
      </w:r>
      <w:r w:rsidRPr="00A760EF">
        <w:t xml:space="preserve"> evidence collection ensures that the assessment assesses what it claims to assess. The evidence collected must be relevant to the activity and focus on the knowledge </w:t>
      </w:r>
      <w:r w:rsidRPr="00A760EF">
        <w:t>and skills specified in the Evidence Guides and Performance Criteria.</w:t>
      </w:r>
    </w:p>
    <w:p w:rsidR="00000000" w:rsidRPr="00A760EF" w:rsidRDefault="00A638A6" w:rsidP="00A760EF">
      <w:pPr>
        <w:pStyle w:val="BodyText"/>
      </w:pPr>
      <w:r w:rsidRPr="00A760EF">
        <w:rPr>
          <w:rStyle w:val="SpecialBold"/>
        </w:rPr>
        <w:t>Authentic</w:t>
      </w:r>
      <w:r w:rsidRPr="00A760EF">
        <w:t xml:space="preserve"> assessment relates primarily to achieving ‘a close correspondence between the assessment situation and the situation in which the candidate will one day operate’. A driving pra</w:t>
      </w:r>
      <w:r w:rsidRPr="00A760EF">
        <w:t>ctical test is, in this sense, an authentic assessment process. In other contexts where complete authenticity will usually not be practical, every effort should be made to maximise authenticity. An assessor must also ensure that the evidence actually relat</w:t>
      </w:r>
      <w:r w:rsidRPr="00A760EF">
        <w:t>es to the performance of the person being assessed, and not that of another person. Where this is an issue, validation of the evidence by a third party may be necessary.</w:t>
      </w:r>
    </w:p>
    <w:p w:rsidR="00000000" w:rsidRPr="00A760EF" w:rsidRDefault="00A638A6" w:rsidP="00A760EF">
      <w:pPr>
        <w:pStyle w:val="BodyText"/>
      </w:pPr>
      <w:r w:rsidRPr="00A760EF">
        <w:t xml:space="preserve">A </w:t>
      </w:r>
      <w:r w:rsidRPr="00A760EF">
        <w:rPr>
          <w:rStyle w:val="SpecialBold"/>
        </w:rPr>
        <w:t>sufficient</w:t>
      </w:r>
      <w:r w:rsidRPr="00A760EF">
        <w:t xml:space="preserve"> assessment requires that sufficient evidence is collected to demonstrate </w:t>
      </w:r>
      <w:r w:rsidRPr="00A760EF">
        <w:t>competency in the standard being assessed. Evidence should be gathered on a number of occasions, in a range of contexts and using different assessment methods.</w:t>
      </w:r>
    </w:p>
    <w:p w:rsidR="00000000" w:rsidRPr="00A760EF" w:rsidRDefault="00A638A6" w:rsidP="00A760EF">
      <w:pPr>
        <w:pStyle w:val="BodyText"/>
      </w:pPr>
      <w:r w:rsidRPr="00A760EF">
        <w:rPr>
          <w:rStyle w:val="SpecialBold"/>
        </w:rPr>
        <w:t>Currency</w:t>
      </w:r>
      <w:r w:rsidRPr="00A760EF">
        <w:t xml:space="preserve"> of evidence collection ensures that the evidence is not outdated and that the person is competent in terms of the most recent standards. This is of particular concern when assessing for the purposes of recognition of current competencies.</w:t>
      </w:r>
    </w:p>
    <w:p w:rsidR="00000000" w:rsidRPr="00A760EF" w:rsidRDefault="00A638A6" w:rsidP="00A760EF">
      <w:pPr>
        <w:pStyle w:val="BodyText"/>
      </w:pPr>
      <w:r w:rsidRPr="00A760EF">
        <w:t xml:space="preserve">A </w:t>
      </w:r>
      <w:r w:rsidRPr="00A760EF">
        <w:rPr>
          <w:rStyle w:val="SpecialBold"/>
        </w:rPr>
        <w:t>consistent</w:t>
      </w:r>
      <w:r w:rsidRPr="00A760EF">
        <w:t xml:space="preserve"> ass</w:t>
      </w:r>
      <w:r w:rsidRPr="00A760EF">
        <w:t>essment ensures both that the evidence collected demonstrates consistent achievement of the specified standard by the person being assessed, and that the outcomes of the assessment process are substantially consistent irrespective of where, when and by who</w:t>
      </w:r>
      <w:r w:rsidRPr="00A760EF">
        <w:t>m the assessment is conducted.</w:t>
      </w:r>
    </w:p>
    <w:p w:rsidR="00000000" w:rsidRPr="00A760EF" w:rsidRDefault="00A638A6" w:rsidP="00A760EF">
      <w:pPr>
        <w:pStyle w:val="BodyText"/>
      </w:pPr>
      <w:r w:rsidRPr="00A760EF">
        <w:t>Following the assessment process, assessment outcomes need to be recorded and securely stored, and feedback provided in terms of performance against the relevant competency standards.</w:t>
      </w:r>
      <w:r w:rsidRPr="00A760EF">
        <w:br/>
      </w:r>
    </w:p>
    <w:p w:rsidR="00000000" w:rsidRPr="00A760EF" w:rsidRDefault="00A638A6" w:rsidP="00A760EF">
      <w:pPr>
        <w:pStyle w:val="Heading3"/>
      </w:pPr>
      <w:r w:rsidRPr="00A760EF">
        <w:t>Where assessment is occurring in the wor</w:t>
      </w:r>
      <w:r w:rsidRPr="00A760EF">
        <w:t>kplace:</w:t>
      </w:r>
    </w:p>
    <w:p w:rsidR="00000000" w:rsidRPr="00A760EF" w:rsidRDefault="00A638A6" w:rsidP="00A760EF">
      <w:pPr>
        <w:pStyle w:val="BodyText"/>
      </w:pPr>
      <w:r w:rsidRPr="00A760EF">
        <w:t>Take into account that the person being assessed may have had little experience of structured training and assessment. Carefully explain the process of making judgements against the standards and make the candidate feel as relaxed as possible.</w:t>
      </w:r>
    </w:p>
    <w:p w:rsidR="00000000" w:rsidRPr="00A760EF" w:rsidRDefault="00A638A6" w:rsidP="00A760EF">
      <w:pPr>
        <w:pStyle w:val="BodyText"/>
      </w:pPr>
      <w:r w:rsidRPr="00A760EF">
        <w:t>Cons</w:t>
      </w:r>
      <w:r w:rsidRPr="00A760EF">
        <w:t>ult on the assessment process with the parties involved.</w:t>
      </w:r>
    </w:p>
    <w:p w:rsidR="00000000" w:rsidRPr="00A760EF" w:rsidRDefault="00A638A6" w:rsidP="00A760EF">
      <w:pPr>
        <w:pStyle w:val="BodyText"/>
      </w:pPr>
      <w:r w:rsidRPr="00A760EF">
        <w:t>The assessment should take place over a reasonable length of time so that the candidate has the opportunity to demonstrate work responsibility and contingency management. (Third party reports of work</w:t>
      </w:r>
      <w:r w:rsidRPr="00A760EF">
        <w:t>place performance, if available, are helpful for this.)</w:t>
      </w:r>
    </w:p>
    <w:p w:rsidR="00000000" w:rsidRPr="00A760EF" w:rsidRDefault="00A638A6" w:rsidP="00A760EF">
      <w:pPr>
        <w:pStyle w:val="BodyText"/>
      </w:pPr>
      <w:r w:rsidRPr="00A760EF">
        <w:t>Consider the other staff in the workplace likely to be affected by the process. All staff directly or indirectly involved in the process should be briefed on the factors which will impact on them, suc</w:t>
      </w:r>
      <w:r w:rsidRPr="00A760EF">
        <w:t>h as duration or changes in work routine.</w:t>
      </w:r>
    </w:p>
    <w:p w:rsidR="00000000" w:rsidRPr="00A760EF" w:rsidRDefault="00A638A6" w:rsidP="00A760EF">
      <w:pPr>
        <w:pStyle w:val="BodyText"/>
      </w:pPr>
      <w:r w:rsidRPr="00A760EF">
        <w:t>Ensure that assessment is as compatible as possible with the normal pattern of work and causes minimal disruption. If the process involves candidates being away from their work area for a period of time, then arran</w:t>
      </w:r>
      <w:r w:rsidRPr="00A760EF">
        <w:t>gements should be made with their immediate supervisor to cover their duties for that period of time.</w:t>
      </w:r>
    </w:p>
    <w:p w:rsidR="00000000" w:rsidRPr="00A760EF" w:rsidRDefault="00A638A6" w:rsidP="00A760EF">
      <w:pPr>
        <w:pStyle w:val="BodyText"/>
      </w:pPr>
      <w:r w:rsidRPr="00A760EF">
        <w:t>Assessment resources for this Training Package should provide ways in which to address these matters.</w:t>
      </w:r>
    </w:p>
    <w:p w:rsidR="00000000" w:rsidRPr="00A760EF" w:rsidRDefault="00A638A6" w:rsidP="00A760EF">
      <w:pPr>
        <w:pStyle w:val="BodyText"/>
      </w:pPr>
      <w:r w:rsidRPr="00A760EF">
        <w:t xml:space="preserve">Where assessment is occurring out of the workplace, </w:t>
      </w:r>
      <w:r w:rsidRPr="00A760EF">
        <w:t>it is important to ensure that:</w:t>
      </w:r>
    </w:p>
    <w:p w:rsidR="00000000" w:rsidRPr="00A760EF" w:rsidRDefault="00A638A6" w:rsidP="00A760EF">
      <w:pPr>
        <w:pStyle w:val="ListBullet"/>
      </w:pPr>
      <w:r w:rsidRPr="00A760EF">
        <w:t>the assessment takes place in a situation as close as possible to workplace reality</w:t>
      </w:r>
    </w:p>
    <w:p w:rsidR="00000000" w:rsidRPr="00A760EF" w:rsidRDefault="00A638A6" w:rsidP="00A760EF">
      <w:pPr>
        <w:pStyle w:val="ListBullet"/>
      </w:pPr>
      <w:r w:rsidRPr="00A760EF">
        <w:t>all aspects of competency are assessed</w:t>
      </w:r>
    </w:p>
    <w:p w:rsidR="00000000" w:rsidRPr="00A760EF" w:rsidRDefault="00A638A6" w:rsidP="00A760EF">
      <w:pPr>
        <w:pStyle w:val="ListBullet"/>
      </w:pPr>
      <w:r w:rsidRPr="00A760EF">
        <w:t>the assessment takes place over a reasonable length of time so that the candidate has the opportunit</w:t>
      </w:r>
      <w:r w:rsidRPr="00A760EF">
        <w:t>y to demonstrate work responsibility and contingency management. Third party reports of workplace performance, if available, are helpful for this</w:t>
      </w:r>
    </w:p>
    <w:p w:rsidR="00000000" w:rsidRPr="00A760EF" w:rsidRDefault="00A638A6" w:rsidP="00A760EF">
      <w:pPr>
        <w:pStyle w:val="ListBullet"/>
      </w:pPr>
      <w:r w:rsidRPr="00A760EF">
        <w:lastRenderedPageBreak/>
        <w:t>documents used in assessment closely reflect workplace reality.</w:t>
      </w:r>
      <w:r w:rsidRPr="00A760EF">
        <w:br/>
      </w:r>
    </w:p>
    <w:p w:rsidR="00000000" w:rsidRPr="00A760EF" w:rsidRDefault="00A638A6" w:rsidP="00A760EF">
      <w:pPr>
        <w:pStyle w:val="Heading3"/>
      </w:pPr>
      <w:r w:rsidRPr="00A760EF">
        <w:t>Assessment considerations for technical/testi</w:t>
      </w:r>
      <w:r w:rsidRPr="00A760EF">
        <w:t xml:space="preserve">ng units </w:t>
      </w:r>
    </w:p>
    <w:p w:rsidR="00000000" w:rsidRPr="00A760EF" w:rsidRDefault="00A638A6" w:rsidP="00A760EF">
      <w:pPr>
        <w:pStyle w:val="BodyText"/>
      </w:pPr>
      <w:r w:rsidRPr="00A760EF">
        <w:t>All units have been written with a focus on a workplace assessment environment. In institutional delivery this can be achieved through simulation of workplace activities, or through work placements.</w:t>
      </w:r>
    </w:p>
    <w:p w:rsidR="00000000" w:rsidRPr="00A760EF" w:rsidRDefault="00A638A6" w:rsidP="00A760EF">
      <w:pPr>
        <w:pStyle w:val="BodyText"/>
      </w:pPr>
      <w:r w:rsidRPr="00A760EF">
        <w:t xml:space="preserve">Competence must be demonstrated in the ability </w:t>
      </w:r>
      <w:r w:rsidRPr="00A760EF">
        <w:t>to recognise and analyse potential situations requiring action and then in implementing appropriate corrective action.</w:t>
      </w:r>
    </w:p>
    <w:p w:rsidR="00000000" w:rsidRPr="00A760EF" w:rsidRDefault="00A638A6" w:rsidP="00A760EF">
      <w:pPr>
        <w:pStyle w:val="BodyText"/>
      </w:pPr>
      <w:r w:rsidRPr="00A760EF">
        <w:t>The performance of testing units (code 97) relies on compliance with all the requirements of the organisation's quality management system</w:t>
      </w:r>
      <w:r w:rsidRPr="00A760EF">
        <w:t>. Where such systems are mandated by legislation or licensing then the context in which the competence is demonstrated/assessed must meet the requirements of that legislation or license to the satisfaction of the regulatory authority.</w:t>
      </w:r>
    </w:p>
    <w:p w:rsidR="00000000" w:rsidRPr="00A760EF" w:rsidRDefault="00A638A6" w:rsidP="00A760EF">
      <w:pPr>
        <w:pStyle w:val="BodyText"/>
      </w:pPr>
      <w:r w:rsidRPr="00A760EF">
        <w:t>Consistent performanc</w:t>
      </w:r>
      <w:r w:rsidRPr="00A760EF">
        <w:t>e should be demonstrated. In particular, the assessor could:</w:t>
      </w:r>
    </w:p>
    <w:p w:rsidR="00000000" w:rsidRPr="00A760EF" w:rsidRDefault="00A638A6" w:rsidP="00A760EF">
      <w:pPr>
        <w:pStyle w:val="ListBullet"/>
      </w:pPr>
      <w:r w:rsidRPr="00A760EF">
        <w:t>review test data/results obtained by the candidate over time, particularly to check accuracy, consistency and timeliness of results</w:t>
      </w:r>
    </w:p>
    <w:p w:rsidR="00000000" w:rsidRPr="00A760EF" w:rsidRDefault="00A638A6" w:rsidP="00A760EF">
      <w:pPr>
        <w:pStyle w:val="ListBullet"/>
      </w:pPr>
      <w:r w:rsidRPr="00A760EF">
        <w:t>review test records and workplace documentation prepared by the candidate</w:t>
      </w:r>
    </w:p>
    <w:p w:rsidR="00000000" w:rsidRPr="00A760EF" w:rsidRDefault="00A638A6" w:rsidP="00A760EF">
      <w:pPr>
        <w:pStyle w:val="ListBullet"/>
      </w:pPr>
      <w:r w:rsidRPr="00A760EF">
        <w:t>observe the candidate conducting sample preparation and a range of test procedures</w:t>
      </w:r>
    </w:p>
    <w:p w:rsidR="00000000" w:rsidRPr="00A760EF" w:rsidRDefault="00A638A6" w:rsidP="00A760EF">
      <w:pPr>
        <w:pStyle w:val="ListBullet"/>
      </w:pPr>
      <w:r w:rsidRPr="00A760EF">
        <w:t>obtain feedback from clients, peers and supervisors</w:t>
      </w:r>
    </w:p>
    <w:p w:rsidR="00000000" w:rsidRPr="00A760EF" w:rsidRDefault="00A638A6" w:rsidP="00A760EF">
      <w:pPr>
        <w:pStyle w:val="ListBullet"/>
      </w:pPr>
      <w:r w:rsidRPr="00A760EF">
        <w:t>question the candidate about relevant scientifi</w:t>
      </w:r>
      <w:r w:rsidRPr="00A760EF">
        <w:t>c/technical terms, test methods and enterprise procedures, common problems and corrective action</w:t>
      </w:r>
    </w:p>
    <w:p w:rsidR="00000000" w:rsidRPr="00A760EF" w:rsidRDefault="00A638A6" w:rsidP="00A760EF">
      <w:pPr>
        <w:pStyle w:val="ListBullet"/>
      </w:pPr>
      <w:r w:rsidRPr="00A760EF">
        <w:t>conduct simulations and role plays to assess the candidate’s ability to handle unforeseen problems, respond to simulated emergencies and to simulated working c</w:t>
      </w:r>
      <w:r w:rsidRPr="00A760EF">
        <w:t>onductions where access to the workplace is not possible.</w:t>
      </w:r>
    </w:p>
    <w:p w:rsidR="00000000" w:rsidRPr="00A760EF" w:rsidRDefault="00A638A6" w:rsidP="00A760EF">
      <w:pPr>
        <w:pStyle w:val="BodyText"/>
      </w:pPr>
    </w:p>
    <w:p w:rsidR="00000000" w:rsidRPr="00A760EF" w:rsidRDefault="00A638A6" w:rsidP="00A760EF">
      <w:pPr>
        <w:pStyle w:val="Heading2"/>
      </w:pPr>
      <w:r w:rsidRPr="00A760EF">
        <w:t>Designing Assessment Tools</w:t>
      </w:r>
    </w:p>
    <w:p w:rsidR="00000000" w:rsidRPr="00A760EF" w:rsidRDefault="00A638A6" w:rsidP="00A760EF">
      <w:pPr>
        <w:pStyle w:val="BodyText"/>
      </w:pPr>
      <w:r w:rsidRPr="00A760EF">
        <w:t>This section provides an overview on the use and development of assessment tools.</w:t>
      </w:r>
    </w:p>
    <w:p w:rsidR="00000000" w:rsidRPr="00A760EF" w:rsidRDefault="00A638A6" w:rsidP="00A760EF">
      <w:pPr>
        <w:pStyle w:val="Heading4"/>
      </w:pPr>
      <w:r w:rsidRPr="00A760EF">
        <w:t>Use of Assessment Tools</w:t>
      </w:r>
    </w:p>
    <w:p w:rsidR="00000000" w:rsidRPr="00A760EF" w:rsidRDefault="00A638A6" w:rsidP="00A760EF">
      <w:pPr>
        <w:pStyle w:val="BodyText"/>
      </w:pPr>
      <w:r w:rsidRPr="00A760EF">
        <w:t>Assessment tools provide a means of collecting the evidence that assessors use in making judgments about whether candidates have achieved competency.</w:t>
      </w:r>
    </w:p>
    <w:p w:rsidR="00000000" w:rsidRPr="00A760EF" w:rsidRDefault="00A638A6" w:rsidP="00A760EF">
      <w:pPr>
        <w:pStyle w:val="BodyText"/>
      </w:pPr>
      <w:r w:rsidRPr="00A760EF">
        <w:t>There is no set format or process for the design, production or development of assessment tools. Assessors</w:t>
      </w:r>
      <w:r w:rsidRPr="00A760EF">
        <w:t xml:space="preserve"> may use prepared assessment tools, such as those specifically developed to support this Training Package, or they may develop their own.</w:t>
      </w:r>
    </w:p>
    <w:p w:rsidR="00000000" w:rsidRPr="00A760EF" w:rsidRDefault="00A638A6" w:rsidP="00A760EF">
      <w:pPr>
        <w:pStyle w:val="Heading4"/>
      </w:pPr>
      <w:r w:rsidRPr="00A760EF">
        <w:t>Using Prepared Assessment Tools</w:t>
      </w:r>
    </w:p>
    <w:p w:rsidR="00000000" w:rsidRPr="00A760EF" w:rsidRDefault="00A638A6" w:rsidP="00A760EF">
      <w:pPr>
        <w:pStyle w:val="BodyText"/>
      </w:pPr>
      <w:r w:rsidRPr="00A760EF">
        <w:t>If using prepared assessment tools, assessors should ensure these relate to the curren</w:t>
      </w:r>
      <w:r w:rsidRPr="00A760EF">
        <w:t>t version of the relevant unit of competency. The current unit of competency can be checked on the National Register &lt; www.ntis.gov.au&gt;.</w:t>
      </w:r>
    </w:p>
    <w:p w:rsidR="00000000" w:rsidRPr="00A760EF" w:rsidRDefault="00A638A6" w:rsidP="00A760EF">
      <w:pPr>
        <w:pStyle w:val="Heading4"/>
      </w:pPr>
      <w:r w:rsidRPr="00A760EF">
        <w:t>Developing Assessment Tools</w:t>
      </w:r>
    </w:p>
    <w:p w:rsidR="00000000" w:rsidRPr="00A760EF" w:rsidRDefault="00A638A6" w:rsidP="00A760EF">
      <w:pPr>
        <w:pStyle w:val="BodyText"/>
      </w:pPr>
      <w:r w:rsidRPr="00A760EF">
        <w:t>When developing assessment tools, assessors must ensure that they:</w:t>
      </w:r>
    </w:p>
    <w:p w:rsidR="00000000" w:rsidRPr="00A760EF" w:rsidRDefault="00A638A6" w:rsidP="00A760EF">
      <w:pPr>
        <w:pStyle w:val="ListBullet"/>
      </w:pPr>
      <w:r w:rsidRPr="00A760EF">
        <w:t>are benchmarked against</w:t>
      </w:r>
      <w:r w:rsidRPr="00A760EF">
        <w:t xml:space="preserve"> the relevant unit or units of competency</w:t>
      </w:r>
    </w:p>
    <w:p w:rsidR="00000000" w:rsidRPr="00A760EF" w:rsidRDefault="00A638A6" w:rsidP="00A760EF">
      <w:pPr>
        <w:pStyle w:val="ListBullet"/>
      </w:pPr>
      <w:r w:rsidRPr="00A760EF">
        <w:t>are reviewed as part of the continuous improvement of assessment strategies as required under Standard 1 of the AQTF 2007</w:t>
      </w:r>
    </w:p>
    <w:p w:rsidR="00000000" w:rsidRPr="00A760EF" w:rsidRDefault="00A638A6" w:rsidP="00A760EF">
      <w:pPr>
        <w:pStyle w:val="ListBullet"/>
      </w:pPr>
      <w:r w:rsidRPr="00A760EF">
        <w:lastRenderedPageBreak/>
        <w:t xml:space="preserve">meet the assessment requirements expressed in Standard 1 of the AQTF 2010 </w:t>
      </w:r>
      <w:r w:rsidRPr="00A760EF">
        <w:rPr>
          <w:rStyle w:val="Emphasis"/>
        </w:rPr>
        <w:t>Essential Standard</w:t>
      </w:r>
      <w:r w:rsidRPr="00A760EF">
        <w:rPr>
          <w:rStyle w:val="Emphasis"/>
        </w:rPr>
        <w:t>s for Initial and Continuing Registration</w:t>
      </w:r>
      <w:r w:rsidRPr="00A760EF">
        <w:t>.</w:t>
      </w:r>
    </w:p>
    <w:p w:rsidR="00000000" w:rsidRPr="00A760EF" w:rsidRDefault="00A638A6" w:rsidP="00A760EF">
      <w:pPr>
        <w:pStyle w:val="BodyText"/>
      </w:pPr>
      <w:r w:rsidRPr="00A760EF">
        <w:t>A key reference for assessors developing assessment tools is TAE10 Training and Education Training Package.</w:t>
      </w:r>
    </w:p>
    <w:p w:rsidR="00000000" w:rsidRPr="00A760EF" w:rsidRDefault="00A638A6" w:rsidP="00A760EF">
      <w:pPr>
        <w:pStyle w:val="Heading4"/>
      </w:pPr>
      <w:r w:rsidRPr="00A760EF">
        <w:t>Language, Literacy and Numeracy</w:t>
      </w:r>
    </w:p>
    <w:p w:rsidR="00000000" w:rsidRPr="00A760EF" w:rsidRDefault="00A638A6" w:rsidP="00A760EF">
      <w:pPr>
        <w:pStyle w:val="BodyText"/>
      </w:pPr>
      <w:r w:rsidRPr="00A760EF">
        <w:t>The design of assessm</w:t>
      </w:r>
      <w:r w:rsidRPr="00A760EF">
        <w:t>ent tools must reflect the language, literacy and numeracy competencies required for the performance of a task in the workplace and not exceed these expectations.</w:t>
      </w:r>
    </w:p>
    <w:p w:rsidR="00000000" w:rsidRPr="00A760EF" w:rsidRDefault="00A638A6" w:rsidP="00A760EF">
      <w:pPr>
        <w:pStyle w:val="Heading4"/>
      </w:pPr>
      <w:r w:rsidRPr="00A760EF">
        <w:t>Conducting Assessment</w:t>
      </w:r>
    </w:p>
    <w:p w:rsidR="00000000" w:rsidRPr="00A760EF" w:rsidRDefault="00A638A6" w:rsidP="00A760EF">
      <w:pPr>
        <w:pStyle w:val="BodyText"/>
      </w:pPr>
      <w:r w:rsidRPr="00A760EF">
        <w:t>This section details the mandatory assessment requirements and provides</w:t>
      </w:r>
      <w:r w:rsidRPr="00A760EF">
        <w:t xml:space="preserve"> information on equity in assessment including reasonable adjustment.</w:t>
      </w:r>
    </w:p>
    <w:p w:rsidR="00000000" w:rsidRPr="00A760EF" w:rsidRDefault="00A638A6" w:rsidP="00A760EF">
      <w:pPr>
        <w:pStyle w:val="Heading4"/>
      </w:pPr>
      <w:r w:rsidRPr="00A760EF">
        <w:t>Mandatory Assessment Requirements</w:t>
      </w:r>
    </w:p>
    <w:p w:rsidR="00000000" w:rsidRPr="00A760EF" w:rsidRDefault="00A638A6" w:rsidP="00A760EF">
      <w:pPr>
        <w:pStyle w:val="BodyText"/>
      </w:pPr>
      <w:r w:rsidRPr="00A760EF">
        <w:t xml:space="preserve">Assessments must meet the criteria set out in the 2010 </w:t>
      </w:r>
      <w:r w:rsidRPr="00A760EF">
        <w:rPr>
          <w:rStyle w:val="Emphasis"/>
        </w:rPr>
        <w:t>Essential Standards for Initial and Continuing Registration</w:t>
      </w:r>
      <w:r w:rsidRPr="00A760EF">
        <w:t>. For information, the mandatory asses</w:t>
      </w:r>
      <w:r w:rsidRPr="00A760EF">
        <w:t xml:space="preserve">sment requirements from Standard 1 from the AQTF 2010 </w:t>
      </w:r>
      <w:r w:rsidRPr="00A760EF">
        <w:rPr>
          <w:rStyle w:val="Emphasis"/>
        </w:rPr>
        <w:t xml:space="preserve">Essential Standards for Initial and Continuing Registration </w:t>
      </w:r>
      <w:r w:rsidRPr="00A760EF">
        <w:t>are as follows:</w:t>
      </w:r>
    </w:p>
    <w:tbl>
      <w:tblPr>
        <w:tblW w:w="0" w:type="auto"/>
        <w:tblCellMar>
          <w:left w:w="62" w:type="dxa"/>
          <w:right w:w="62" w:type="dxa"/>
        </w:tblCellMar>
        <w:tblLook w:val="0000" w:firstRow="0" w:lastRow="0" w:firstColumn="0" w:lastColumn="0" w:noHBand="0" w:noVBand="0"/>
      </w:tblPr>
      <w:tblGrid>
        <w:gridCol w:w="501"/>
        <w:gridCol w:w="499"/>
        <w:gridCol w:w="8973"/>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1.5</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Assessment, including Recognition of Prior Learning:</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meets the requirements of the relevant Training Package or accr</w:t>
            </w:r>
            <w:r w:rsidRPr="00A760EF">
              <w:t>edited course,</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b)</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is conducted in accordance with the principles of assessment and the rules of evidence, and</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meets workplace and, where relevant, regulatory requirements.</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pPr>
              <w:pStyle w:val="BodyText"/>
              <w:keepNext w:val="0"/>
              <w:keepLines w:val="0"/>
              <w:contextualSpacing w:val="0"/>
              <w:rPr>
                <w:rFonts w:ascii="Tahoma" w:hAnsi="Tahoma"/>
                <w:color w:val="000000"/>
                <w:sz w:val="20"/>
                <w:lang w:val="en-NZ"/>
              </w:rPr>
            </w:pP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is systematically validated.</w:t>
            </w:r>
          </w:p>
        </w:tc>
      </w:tr>
    </w:tbl>
    <w:p w:rsidR="00000000" w:rsidRPr="00A760EF" w:rsidRDefault="00A638A6" w:rsidP="00A760EF">
      <w:pPr>
        <w:pStyle w:val="BodyText"/>
      </w:pPr>
    </w:p>
    <w:p w:rsidR="00000000" w:rsidRPr="00A760EF" w:rsidRDefault="00A638A6" w:rsidP="00A760EF">
      <w:pPr>
        <w:pStyle w:val="Heading4"/>
      </w:pPr>
      <w:r w:rsidRPr="00A760EF">
        <w:t>Assessment of Employability Skills</w:t>
      </w:r>
    </w:p>
    <w:p w:rsidR="00000000" w:rsidRPr="00A760EF" w:rsidRDefault="00A638A6" w:rsidP="00A760EF">
      <w:pPr>
        <w:pStyle w:val="BodyText"/>
      </w:pPr>
    </w:p>
    <w:p w:rsidR="00000000" w:rsidRPr="00A760EF" w:rsidRDefault="00A638A6" w:rsidP="00A760EF">
      <w:pPr>
        <w:pStyle w:val="BodyText"/>
      </w:pPr>
      <w:r w:rsidRPr="00A760EF">
        <w:t>Employability Skills are integral to workplace competency. As such they must be considered in the design, customisation, delivery and assessment of vocational education and training programs in an integrated and holistic way, as represented diagrammaticall</w:t>
      </w:r>
      <w:r w:rsidRPr="00A760EF">
        <w:t>y below.</w:t>
      </w:r>
    </w:p>
    <w:p w:rsidR="00000000" w:rsidRPr="00A760EF" w:rsidRDefault="00A638A6" w:rsidP="00A760EF">
      <w:pPr>
        <w:pStyle w:val="BodyText"/>
      </w:pPr>
    </w:p>
    <w:p w:rsidR="00A638A6" w:rsidRDefault="00A638A6" w:rsidP="00A760EF">
      <w:pPr>
        <w:pStyle w:val="BodyText"/>
        <w:keepNext w:val="0"/>
      </w:pPr>
      <w:bookmarkStart w:id="38" w:name="O_330496"/>
      <w:r>
        <w:pict>
          <v:shape id="_x0000_i1061" type="#_x0000_t75" style="width:456pt;height:302.25pt">
            <v:imagedata r:id="rId20" o:title=""/>
          </v:shape>
        </w:pict>
      </w:r>
      <w:bookmarkEnd w:id="38"/>
    </w:p>
    <w:p w:rsidR="00A638A6" w:rsidRDefault="00A638A6" w:rsidP="00A760EF">
      <w:pPr>
        <w:pStyle w:val="BodyText"/>
        <w:keepNext w:val="0"/>
      </w:pPr>
    </w:p>
    <w:p w:rsidR="00000000" w:rsidRPr="00A760EF" w:rsidRDefault="00A638A6" w:rsidP="00A760EF">
      <w:pPr>
        <w:pStyle w:val="BodyText"/>
      </w:pPr>
      <w:r w:rsidRPr="00A760EF">
        <w:lastRenderedPageBreak/>
        <w:t>Employability Skills are embedded and explicit within each unit of competency, and an Employability Skills Summary is available for each qualification. Training providers must use Employability Skills information in order to design valid and reliable train</w:t>
      </w:r>
      <w:r w:rsidRPr="00A760EF">
        <w:t>ing and assessment strategies. This analysis could include:</w:t>
      </w:r>
    </w:p>
    <w:p w:rsidR="00000000" w:rsidRPr="00A760EF" w:rsidRDefault="00A638A6" w:rsidP="00A760EF">
      <w:pPr>
        <w:pStyle w:val="ListBullet"/>
      </w:pPr>
      <w:r w:rsidRPr="00A760EF">
        <w:t>reviewing units of competency to locate relevant Employability Skills and determine how they are applied within the unit</w:t>
      </w:r>
    </w:p>
    <w:p w:rsidR="00000000" w:rsidRPr="00A760EF" w:rsidRDefault="00A638A6" w:rsidP="00A760EF">
      <w:pPr>
        <w:pStyle w:val="ListBullet"/>
      </w:pPr>
      <w:r w:rsidRPr="00A760EF">
        <w:t xml:space="preserve">analysing the Employability Skills Summary for the qualification in which </w:t>
      </w:r>
      <w:r w:rsidRPr="00A760EF">
        <w:t>the unit or units are packaged to help clarify relevant industry and workplace contexts and the</w:t>
      </w:r>
    </w:p>
    <w:p w:rsidR="00000000" w:rsidRPr="00A760EF" w:rsidRDefault="00A638A6" w:rsidP="00A760EF">
      <w:pPr>
        <w:pStyle w:val="ListBullet"/>
      </w:pPr>
      <w:r w:rsidRPr="00A760EF">
        <w:t>application of Employability Skills at that qualification outcome</w:t>
      </w:r>
    </w:p>
    <w:p w:rsidR="00000000" w:rsidRPr="00A760EF" w:rsidRDefault="00A638A6" w:rsidP="00A760EF">
      <w:pPr>
        <w:pStyle w:val="ListBullet"/>
      </w:pPr>
      <w:r w:rsidRPr="00A760EF">
        <w:t>designing training and assessment to address Employability Skills requirements.</w:t>
      </w:r>
    </w:p>
    <w:p w:rsidR="00000000" w:rsidRPr="00A760EF" w:rsidRDefault="00A638A6" w:rsidP="00A760EF">
      <w:pPr>
        <w:pStyle w:val="BodyText"/>
      </w:pPr>
      <w:r w:rsidRPr="00A760EF">
        <w:t>The National Q</w:t>
      </w:r>
      <w:r w:rsidRPr="00A760EF">
        <w:t>uality Council has endorsed a model for assessing and reporting Employability Skills, which contains further suggestions about good practice strategies in teaching, assessing, learning and reporting Employability Skills. The model is available from &lt; http:</w:t>
      </w:r>
      <w:r w:rsidRPr="00A760EF">
        <w:t>//www.training.com.au/&gt;.</w:t>
      </w:r>
    </w:p>
    <w:p w:rsidR="00000000" w:rsidRPr="00A760EF" w:rsidRDefault="00A638A6" w:rsidP="00A760EF">
      <w:pPr>
        <w:pStyle w:val="BodyText"/>
      </w:pPr>
      <w:r w:rsidRPr="00A760EF">
        <w:t>The endorsed approach includes learners downloading qualification specific Employability Skills Summaries for Training Package qualifications from an online repository at &lt; http://employabilityskills.training.com.au&gt;</w:t>
      </w:r>
    </w:p>
    <w:p w:rsidR="00000000" w:rsidRPr="00A760EF" w:rsidRDefault="00A638A6" w:rsidP="00A760EF">
      <w:pPr>
        <w:pStyle w:val="BodyText"/>
      </w:pPr>
      <w:r w:rsidRPr="00A760EF">
        <w:t>For more infor</w:t>
      </w:r>
      <w:r w:rsidRPr="00A760EF">
        <w:t>mation on Employability Skills in Manufacturing Industry Skills Council Training</w:t>
      </w:r>
    </w:p>
    <w:p w:rsidR="00000000" w:rsidRPr="00A760EF" w:rsidRDefault="00A638A6" w:rsidP="00A760EF">
      <w:pPr>
        <w:pStyle w:val="BodyText"/>
      </w:pPr>
      <w:r w:rsidRPr="00A760EF">
        <w:t>Packages go to the Manufacturing Industry Skills Council website at http://www.mskills.com.au.</w:t>
      </w:r>
    </w:p>
    <w:p w:rsidR="00000000" w:rsidRPr="00A760EF" w:rsidRDefault="00A638A6" w:rsidP="00A760EF">
      <w:pPr>
        <w:pStyle w:val="BodyText"/>
      </w:pPr>
      <w:r w:rsidRPr="00A760EF">
        <w:t>Employability Skills are reported on each qualification using the following stat</w:t>
      </w:r>
      <w:r w:rsidRPr="00A760EF">
        <w:t>ement on the qualification testamur: "A summary of the Employability Skills developed through this qualification can be downloaded from http://employabilityskills.training.com.au "</w:t>
      </w:r>
    </w:p>
    <w:p w:rsidR="00000000" w:rsidRPr="00A760EF" w:rsidRDefault="00A638A6" w:rsidP="00A760EF">
      <w:pPr>
        <w:pStyle w:val="Heading4"/>
      </w:pPr>
      <w:r w:rsidRPr="00A760EF">
        <w:t>Access and Equity</w:t>
      </w:r>
    </w:p>
    <w:p w:rsidR="00000000" w:rsidRPr="00A760EF" w:rsidRDefault="00A638A6" w:rsidP="00A760EF">
      <w:pPr>
        <w:pStyle w:val="BodyText"/>
      </w:pPr>
      <w:r w:rsidRPr="00A760EF">
        <w:t>An individual"s access to the assessment process should n</w:t>
      </w:r>
      <w:r w:rsidRPr="00A760EF">
        <w:t>ot be adversely affected by restrictions placed on the location or context of assessment beyond the requirements specified in this Training Package: training and assessment must be bias-free.</w:t>
      </w:r>
    </w:p>
    <w:p w:rsidR="00000000" w:rsidRPr="00A760EF" w:rsidRDefault="00A638A6" w:rsidP="00A760EF">
      <w:pPr>
        <w:pStyle w:val="BodyText"/>
      </w:pPr>
      <w:r w:rsidRPr="00A760EF">
        <w:t>Under the rules for their development, Training Packages must re</w:t>
      </w:r>
      <w:r w:rsidRPr="00A760EF">
        <w:t>flect and cater for the increasing diversity of Australia"s VET clients and Australia"s current and future workforce. The flexibilities offered by Training Packages should enhance opportunities and potential outcomes for all people so that we can all benef</w:t>
      </w:r>
      <w:r w:rsidRPr="00A760EF">
        <w:t>it from a wider national skills base and a shared contribution to Australia"s economic development and social and cultural life.</w:t>
      </w:r>
    </w:p>
    <w:p w:rsidR="00000000" w:rsidRPr="00A760EF" w:rsidRDefault="00A638A6" w:rsidP="00A760EF">
      <w:pPr>
        <w:pStyle w:val="Heading4"/>
      </w:pPr>
      <w:r w:rsidRPr="00A760EF">
        <w:t>Reasonable adjustments</w:t>
      </w:r>
    </w:p>
    <w:p w:rsidR="00000000" w:rsidRPr="00A760EF" w:rsidRDefault="00A638A6" w:rsidP="00A760EF">
      <w:pPr>
        <w:pStyle w:val="BodyText"/>
      </w:pPr>
      <w:r w:rsidRPr="00A760EF">
        <w:t>It is important that education providers take meaningful, transparent and reasonable steps to consult, c</w:t>
      </w:r>
      <w:r w:rsidRPr="00A760EF">
        <w:t>onsider and implement reasonable adjustments for students with disability.</w:t>
      </w:r>
    </w:p>
    <w:p w:rsidR="00000000" w:rsidRPr="00A760EF" w:rsidRDefault="00A638A6" w:rsidP="00A760EF">
      <w:pPr>
        <w:pStyle w:val="BodyText"/>
      </w:pPr>
      <w:r w:rsidRPr="00A760EF">
        <w:t>Under the Disability Standards for Education 2005, education providers must make reasonable adjustments for people with disability to the maximum extent that those adjustments do no</w:t>
      </w:r>
      <w:r w:rsidRPr="00A760EF">
        <w:t>t cause that provider unjustifiable hardship. While "reasonable adjustment" and "unjustifiable hardship" are different concepts and involve different considerations, they both seek to strike a balance between the interests of education providers and the in</w:t>
      </w:r>
      <w:r w:rsidRPr="00A760EF">
        <w:t>terests of students with and without disability.</w:t>
      </w:r>
    </w:p>
    <w:p w:rsidR="00000000" w:rsidRPr="00A760EF" w:rsidRDefault="00A638A6" w:rsidP="00A760EF">
      <w:pPr>
        <w:pStyle w:val="BodyText"/>
      </w:pPr>
      <w:r w:rsidRPr="00A760EF">
        <w:t>An adjustment is any measure or action that a student requires because of their disability, and which has the effect of assisting the student to access and participate in education and</w:t>
      </w:r>
    </w:p>
    <w:p w:rsidR="00000000" w:rsidRPr="00A760EF" w:rsidRDefault="00A638A6" w:rsidP="00A760EF">
      <w:pPr>
        <w:pStyle w:val="BodyText"/>
      </w:pPr>
      <w:r w:rsidRPr="00A760EF">
        <w:lastRenderedPageBreak/>
        <w:t>training on the same b</w:t>
      </w:r>
      <w:r w:rsidRPr="00A760EF">
        <w:t>asis as students without a disability. An adjustment is reasonable if it achieves this purpose while taking into account factors such as the nature of the student"s disability, the views of the student, the potential effect of the adjustment on the student</w:t>
      </w:r>
      <w:r w:rsidRPr="00A760EF">
        <w:t xml:space="preserve"> and others who might be affected, and the costs and benefits of making the adjustment.</w:t>
      </w:r>
    </w:p>
    <w:p w:rsidR="00000000" w:rsidRPr="00A760EF" w:rsidRDefault="00A638A6" w:rsidP="00A760EF">
      <w:pPr>
        <w:pStyle w:val="BodyText"/>
      </w:pPr>
      <w:r w:rsidRPr="00A760EF">
        <w:t>An education provider is also entitled to maintain the academic integrity of a course or program and to consider the requirements or components that are inherent or ess</w:t>
      </w:r>
      <w:r w:rsidRPr="00A760EF">
        <w:t>ential to its nature when assessing whether an adjustment is reasonable. There may be more than one adjustment that is reasonable in a given set of circumstances; education providers are required to make adjustments that are reasonable and that do not caus</w:t>
      </w:r>
      <w:r w:rsidRPr="00A760EF">
        <w:t>e them unjustifiable hardship.</w:t>
      </w:r>
    </w:p>
    <w:p w:rsidR="00000000" w:rsidRPr="00A760EF" w:rsidRDefault="00A638A6" w:rsidP="00A760EF">
      <w:pPr>
        <w:pStyle w:val="BodyText"/>
      </w:pPr>
      <w:r w:rsidRPr="00A760EF">
        <w:t>The Training Package Guidelines provides more information on reasonable adjustment, including examples of adjustments. Go to http://www.deewr.gov.au/tpdh/Pages/home.aspx.</w:t>
      </w:r>
    </w:p>
    <w:p w:rsidR="00000000" w:rsidRPr="00A760EF" w:rsidRDefault="00A638A6" w:rsidP="00A760EF">
      <w:pPr>
        <w:pStyle w:val="Heading4"/>
      </w:pPr>
      <w:r w:rsidRPr="00A760EF">
        <w:t>Further Sources of Information</w:t>
      </w:r>
    </w:p>
    <w:p w:rsidR="00000000" w:rsidRPr="00A760EF" w:rsidRDefault="00A638A6" w:rsidP="00A760EF">
      <w:pPr>
        <w:pStyle w:val="BodyText"/>
      </w:pPr>
      <w:r w:rsidRPr="00A760EF">
        <w:t>The section provides a listing of useful contacts and resources to assist assessors in planning, designing, conducting and reviewing of assessments against this Training PackageS.</w:t>
      </w:r>
    </w:p>
    <w:p w:rsidR="00000000" w:rsidRPr="00A760EF" w:rsidRDefault="00A638A6" w:rsidP="00A760EF">
      <w:pPr>
        <w:pStyle w:val="Heading4"/>
      </w:pPr>
      <w:r w:rsidRPr="00A760EF">
        <w:t>Contacts</w:t>
      </w:r>
    </w:p>
    <w:p w:rsidR="00000000" w:rsidRPr="00A760EF" w:rsidRDefault="00A638A6" w:rsidP="00A760EF">
      <w:pPr>
        <w:pStyle w:val="BodyText"/>
      </w:pPr>
      <w:r w:rsidRPr="00A760EF">
        <w:t>Manufacturing Skills Australia</w:t>
      </w:r>
    </w:p>
    <w:p w:rsidR="00000000" w:rsidRPr="00A760EF" w:rsidRDefault="00A638A6" w:rsidP="00A760EF">
      <w:pPr>
        <w:pStyle w:val="BodyText"/>
      </w:pPr>
      <w:r w:rsidRPr="00A760EF">
        <w:t>PO Box 289</w:t>
      </w:r>
    </w:p>
    <w:p w:rsidR="00000000" w:rsidRPr="00A760EF" w:rsidRDefault="00A638A6" w:rsidP="00A760EF">
      <w:pPr>
        <w:pStyle w:val="BodyText"/>
      </w:pPr>
      <w:r w:rsidRPr="00A760EF">
        <w:t>NORTH SYDNEY NSW 2059</w:t>
      </w:r>
    </w:p>
    <w:p w:rsidR="00000000" w:rsidRPr="00A760EF" w:rsidRDefault="00A638A6" w:rsidP="00A760EF">
      <w:pPr>
        <w:pStyle w:val="BodyText"/>
      </w:pPr>
      <w:r w:rsidRPr="00A760EF">
        <w:t xml:space="preserve">Ph </w:t>
      </w:r>
      <w:r w:rsidRPr="00A760EF">
        <w:t>02 9955 5500</w:t>
      </w:r>
    </w:p>
    <w:p w:rsidR="00000000" w:rsidRPr="00A760EF" w:rsidRDefault="00A638A6" w:rsidP="00A760EF">
      <w:pPr>
        <w:pStyle w:val="BodyText"/>
      </w:pPr>
      <w:r w:rsidRPr="00A760EF">
        <w:t>Fax 02 9955 8044</w:t>
      </w:r>
    </w:p>
    <w:p w:rsidR="00000000" w:rsidRPr="00A760EF" w:rsidRDefault="00A638A6" w:rsidP="00A760EF">
      <w:pPr>
        <w:pStyle w:val="BodyText"/>
      </w:pPr>
      <w:r w:rsidRPr="00A760EF">
        <w:t>Web: www.mskills.com.au</w:t>
      </w:r>
    </w:p>
    <w:p w:rsidR="00000000" w:rsidRPr="00A760EF" w:rsidRDefault="00A638A6" w:rsidP="00A760EF">
      <w:pPr>
        <w:pStyle w:val="BodyText"/>
      </w:pPr>
      <w:r w:rsidRPr="00A760EF">
        <w:t>Email: info@mskills.com.au</w:t>
      </w:r>
    </w:p>
    <w:p w:rsidR="00000000" w:rsidRPr="00A760EF" w:rsidRDefault="00A638A6" w:rsidP="00A760EF">
      <w:pPr>
        <w:pStyle w:val="BodyText"/>
      </w:pPr>
      <w:r w:rsidRPr="00A760EF">
        <w:t>Technical and Vocational Education and Training (TVET) Australia Limited</w:t>
      </w:r>
    </w:p>
    <w:p w:rsidR="00000000" w:rsidRPr="00A760EF" w:rsidRDefault="00A638A6" w:rsidP="00A760EF">
      <w:pPr>
        <w:pStyle w:val="BodyText"/>
      </w:pPr>
      <w:r w:rsidRPr="00A760EF">
        <w:t>Level 21, 390 St Kilda Road, Melbourne VIC 3150</w:t>
      </w:r>
    </w:p>
    <w:p w:rsidR="00000000" w:rsidRPr="00A760EF" w:rsidRDefault="00A638A6" w:rsidP="00A760EF">
      <w:pPr>
        <w:pStyle w:val="BodyText"/>
      </w:pPr>
      <w:r w:rsidRPr="00A760EF">
        <w:t>PO Box 12211, A"Beckett Street Post Office</w:t>
      </w:r>
    </w:p>
    <w:p w:rsidR="00000000" w:rsidRPr="00A760EF" w:rsidRDefault="00A638A6" w:rsidP="00A760EF">
      <w:pPr>
        <w:pStyle w:val="BodyText"/>
      </w:pPr>
      <w:r w:rsidRPr="00A760EF">
        <w:t>Melbourne V</w:t>
      </w:r>
      <w:r w:rsidRPr="00A760EF">
        <w:t>ictoria 8006</w:t>
      </w:r>
    </w:p>
    <w:p w:rsidR="00000000" w:rsidRPr="00A760EF" w:rsidRDefault="00A638A6" w:rsidP="00A760EF">
      <w:pPr>
        <w:pStyle w:val="BodyText"/>
      </w:pPr>
      <w:r w:rsidRPr="00A760EF">
        <w:t>Ph: +61 3 9832 8100</w:t>
      </w:r>
    </w:p>
    <w:p w:rsidR="00000000" w:rsidRPr="00A760EF" w:rsidRDefault="00A638A6" w:rsidP="00A760EF">
      <w:pPr>
        <w:pStyle w:val="BodyText"/>
      </w:pPr>
      <w:r w:rsidRPr="00A760EF">
        <w:t>Fax: +61 3 9832 8198</w:t>
      </w:r>
    </w:p>
    <w:p w:rsidR="00000000" w:rsidRPr="00A760EF" w:rsidRDefault="00A638A6" w:rsidP="00A760EF">
      <w:pPr>
        <w:pStyle w:val="BodyText"/>
      </w:pPr>
      <w:r w:rsidRPr="00A760EF">
        <w:t>Email: sales@tvetaustralia.com.au</w:t>
      </w:r>
    </w:p>
    <w:p w:rsidR="00000000" w:rsidRPr="00A760EF" w:rsidRDefault="00A638A6" w:rsidP="00A760EF">
      <w:pPr>
        <w:pStyle w:val="BodyText"/>
      </w:pPr>
      <w:r w:rsidRPr="00A760EF">
        <w:t>Web: www.tvetaustralia.com.au</w:t>
      </w:r>
    </w:p>
    <w:p w:rsidR="00000000" w:rsidRPr="00A760EF" w:rsidRDefault="00A638A6" w:rsidP="00A760EF">
      <w:pPr>
        <w:pStyle w:val="BodyText"/>
      </w:pPr>
      <w:r w:rsidRPr="00A760EF">
        <w:t xml:space="preserve">For information on the TAE10 Training and Education Training Package contact: </w:t>
      </w:r>
    </w:p>
    <w:p w:rsidR="00000000" w:rsidRPr="00A760EF" w:rsidRDefault="00A638A6" w:rsidP="00A760EF">
      <w:pPr>
        <w:pStyle w:val="BodyText"/>
      </w:pPr>
      <w:r w:rsidRPr="00A760EF">
        <w:t>Innovation &amp; Business Skills Australia</w:t>
      </w:r>
    </w:p>
    <w:p w:rsidR="00000000" w:rsidRPr="00A760EF" w:rsidRDefault="00A638A6" w:rsidP="00A760EF">
      <w:pPr>
        <w:pStyle w:val="BodyText"/>
      </w:pPr>
      <w:r w:rsidRPr="00A760EF">
        <w:t>Telephone: (03) 9815</w:t>
      </w:r>
      <w:r w:rsidRPr="00A760EF">
        <w:t xml:space="preserve"> 7000</w:t>
      </w:r>
    </w:p>
    <w:p w:rsidR="00000000" w:rsidRPr="00A760EF" w:rsidRDefault="00A638A6" w:rsidP="00A760EF">
      <w:pPr>
        <w:pStyle w:val="BodyText"/>
      </w:pPr>
      <w:r w:rsidRPr="00A760EF">
        <w:t>Facsimile: (03) 9815 7001</w:t>
      </w:r>
    </w:p>
    <w:p w:rsidR="00000000" w:rsidRPr="00A760EF" w:rsidRDefault="00A638A6" w:rsidP="00A760EF">
      <w:pPr>
        <w:pStyle w:val="BodyText"/>
      </w:pPr>
      <w:r w:rsidRPr="00A760EF">
        <w:t>Email: virtual@ibsa.org.au</w:t>
      </w:r>
    </w:p>
    <w:p w:rsidR="00000000" w:rsidRPr="00A760EF" w:rsidRDefault="00A638A6" w:rsidP="00A760EF">
      <w:pPr>
        <w:pStyle w:val="BodyText"/>
      </w:pPr>
      <w:r w:rsidRPr="00A760EF">
        <w:t>Web: www.ibsa.org.au</w:t>
      </w:r>
    </w:p>
    <w:p w:rsidR="00000000" w:rsidRPr="00A760EF" w:rsidRDefault="00A638A6" w:rsidP="00A760EF">
      <w:pPr>
        <w:pStyle w:val="Heading4"/>
      </w:pPr>
      <w:r w:rsidRPr="00A760EF">
        <w:t>General Resources</w:t>
      </w:r>
    </w:p>
    <w:p w:rsidR="00000000" w:rsidRPr="00A760EF" w:rsidRDefault="00A638A6" w:rsidP="00A760EF">
      <w:pPr>
        <w:pStyle w:val="BodyText"/>
      </w:pPr>
      <w:r w:rsidRPr="00A760EF">
        <w:t>AQF Implementation Handbook, Fourth Edition 2007. Australian Qualifications Framework</w:t>
      </w:r>
    </w:p>
    <w:p w:rsidR="00000000" w:rsidRPr="00A760EF" w:rsidRDefault="00A638A6" w:rsidP="00A760EF">
      <w:pPr>
        <w:pStyle w:val="BodyText"/>
      </w:pPr>
      <w:r w:rsidRPr="00A760EF">
        <w:t>Advisory Board, 2002 &lt; www.aqf.edu.au&gt;</w:t>
      </w:r>
    </w:p>
    <w:p w:rsidR="00000000" w:rsidRPr="00A760EF" w:rsidRDefault="00A638A6" w:rsidP="00A760EF">
      <w:pPr>
        <w:pStyle w:val="BodyText"/>
      </w:pPr>
    </w:p>
    <w:p w:rsidR="00000000" w:rsidRPr="00A760EF" w:rsidRDefault="00A638A6" w:rsidP="00A760EF">
      <w:pPr>
        <w:pStyle w:val="BodyText"/>
      </w:pPr>
      <w:r w:rsidRPr="00A760EF">
        <w:t>Australian Quality Training Framework (AQTF) and AQTF 2010 Users" Guide to the Essential Standards for Registration http://www.training.com.au/pages/menuitem5cbe14d51b49dd34b225261017a62dbc.aspx</w:t>
      </w:r>
    </w:p>
    <w:p w:rsidR="00000000" w:rsidRPr="00A760EF" w:rsidRDefault="00A638A6" w:rsidP="00A760EF">
      <w:pPr>
        <w:pStyle w:val="BodyText"/>
      </w:pPr>
    </w:p>
    <w:p w:rsidR="00000000" w:rsidRPr="00A760EF" w:rsidRDefault="00A638A6" w:rsidP="00A760EF">
      <w:pPr>
        <w:pStyle w:val="BodyText"/>
      </w:pPr>
      <w:r w:rsidRPr="00A760EF">
        <w:t>For general information and resources go to http://www.train</w:t>
      </w:r>
      <w:r w:rsidRPr="00A760EF">
        <w:t>ing.com.au/</w:t>
      </w:r>
    </w:p>
    <w:p w:rsidR="00000000" w:rsidRPr="00A760EF" w:rsidRDefault="00A638A6" w:rsidP="00A760EF">
      <w:pPr>
        <w:pStyle w:val="BodyText"/>
      </w:pPr>
      <w:r w:rsidRPr="00A760EF">
        <w:lastRenderedPageBreak/>
        <w:t>The National Register is an electronic database providing comprehensive information about RTOs, Training Packages and accredited courses - &lt; www.ntis.gov.au&gt;</w:t>
      </w:r>
    </w:p>
    <w:p w:rsidR="00000000" w:rsidRPr="00A760EF" w:rsidRDefault="00A638A6" w:rsidP="00A760EF">
      <w:pPr>
        <w:pStyle w:val="BodyText"/>
      </w:pPr>
      <w:r w:rsidRPr="00A760EF">
        <w:t>The Training Package Development Handbook site provides National Quality Council polic</w:t>
      </w:r>
      <w:r w:rsidRPr="00A760EF">
        <w:t>y for the development of Training Packages. The site also provides guidance material for the application of that policy, and other useful information and links.</w:t>
      </w:r>
    </w:p>
    <w:p w:rsidR="00000000" w:rsidRPr="00A760EF" w:rsidRDefault="00A638A6" w:rsidP="00A760EF">
      <w:pPr>
        <w:pStyle w:val="BodyText"/>
      </w:pPr>
      <w:r w:rsidRPr="00A760EF">
        <w:t>http://www.deewr.gov.au/Skills/Overview/Policy/TPDH/Pages/main.aspx</w:t>
      </w:r>
    </w:p>
    <w:p w:rsidR="00000000" w:rsidRPr="00A760EF" w:rsidRDefault="00A638A6" w:rsidP="00A760EF">
      <w:pPr>
        <w:pStyle w:val="Heading4"/>
      </w:pPr>
      <w:r w:rsidRPr="00A760EF">
        <w:t>Assessment Resources</w:t>
      </w:r>
    </w:p>
    <w:p w:rsidR="00000000" w:rsidRPr="00A760EF" w:rsidRDefault="00A638A6" w:rsidP="00A760EF">
      <w:pPr>
        <w:pStyle w:val="BodyText"/>
      </w:pPr>
      <w:r w:rsidRPr="00A760EF">
        <w:t>Regist</w:t>
      </w:r>
      <w:r w:rsidRPr="00A760EF">
        <w:t>ered training organisations (RTOs) are at the forefront of vocational education and training (VET) in Australia. They translate the needs of industry into relevant, quality, client-focussed training and assessment.</w:t>
      </w:r>
    </w:p>
    <w:p w:rsidR="00000000" w:rsidRPr="00A760EF" w:rsidRDefault="00A638A6" w:rsidP="00A760EF">
      <w:pPr>
        <w:pStyle w:val="BodyText"/>
      </w:pPr>
      <w:r w:rsidRPr="00A760EF">
        <w:t xml:space="preserve">RTOs should strive for innovation in VET </w:t>
      </w:r>
      <w:r w:rsidRPr="00A760EF">
        <w:t>teaching and learning practices and develop highly flexible approaches to assessment which take cognisance of specific needs of learners, in order to improve delivery and outcomes of training.</w:t>
      </w:r>
    </w:p>
    <w:p w:rsidR="00A638A6" w:rsidRDefault="00A638A6" w:rsidP="00A760EF">
      <w:pPr>
        <w:pStyle w:val="BodyText"/>
      </w:pPr>
      <w:r w:rsidRPr="00A760EF">
        <w:t>Resources can be purchased or accessed from: TVET Australia pro</w:t>
      </w:r>
      <w:r w:rsidRPr="00A760EF">
        <w:t>vides an integrated service to enable users of the national training system to identify and acquire training materials, identify copyright requirements and enter licenses for use of that material consistent with the scope and direction of the NQC. http://w</w:t>
      </w:r>
      <w:r w:rsidRPr="00A760EF">
        <w:t>ww.productservices.tvetaustralia.com.au/</w:t>
      </w:r>
    </w:p>
    <w:p w:rsidR="00A638A6" w:rsidRDefault="00A638A6" w:rsidP="00A760EF">
      <w:pPr>
        <w:pStyle w:val="BodyText"/>
      </w:pPr>
    </w:p>
    <w:p w:rsidR="00A638A6" w:rsidRDefault="00A638A6" w:rsidP="00A760EF">
      <w:pPr>
        <w:pStyle w:val="BodyText"/>
      </w:pPr>
    </w:p>
    <w:p w:rsidR="00000000" w:rsidRPr="00A760EF" w:rsidRDefault="00A638A6" w:rsidP="00A760EF">
      <w:pPr>
        <w:pStyle w:val="BodyText"/>
      </w:pPr>
      <w:r w:rsidRPr="00A760EF">
        <w:t>Employability Skills are embedded and explicit within each unit of competency, and an Employability Skills Summary is available for each qualification. Training providers must use Employability Skills information in order to design valid and reliable train</w:t>
      </w:r>
      <w:r w:rsidRPr="00A760EF">
        <w:t>ing and assessment strategies. This analysis could include:</w:t>
      </w:r>
    </w:p>
    <w:p w:rsidR="00000000" w:rsidRPr="00A760EF" w:rsidRDefault="00A638A6" w:rsidP="00A760EF">
      <w:pPr>
        <w:pStyle w:val="BodyText"/>
      </w:pPr>
    </w:p>
    <w:p w:rsidR="00000000" w:rsidRPr="00A760EF" w:rsidRDefault="00A638A6" w:rsidP="00A760EF">
      <w:pPr>
        <w:pStyle w:val="BodyText"/>
      </w:pPr>
      <w:r w:rsidRPr="00A760EF">
        <w:t>•  reviewing units of competency to locate relevant Employability Skills and determine how they are applied within the unit</w:t>
      </w:r>
    </w:p>
    <w:p w:rsidR="00000000" w:rsidRPr="00A760EF" w:rsidRDefault="00A638A6" w:rsidP="00A760EF">
      <w:pPr>
        <w:pStyle w:val="BodyText"/>
      </w:pPr>
      <w:r w:rsidRPr="00A760EF">
        <w:t xml:space="preserve">•  analysing the Employability Skills Summary for the qualification in </w:t>
      </w:r>
      <w:r w:rsidRPr="00A760EF">
        <w:t>which the unit or units are packaged to help clarify relevant industry and workplace contexts and the</w:t>
      </w:r>
    </w:p>
    <w:p w:rsidR="00000000" w:rsidRPr="00A760EF" w:rsidRDefault="00A638A6" w:rsidP="00A760EF">
      <w:pPr>
        <w:pStyle w:val="BodyText"/>
      </w:pPr>
      <w:r w:rsidRPr="00A760EF">
        <w:t>application of Employability Skills at that qualification outcome</w:t>
      </w:r>
    </w:p>
    <w:p w:rsidR="00A638A6" w:rsidRDefault="00A638A6" w:rsidP="00A760EF">
      <w:pPr>
        <w:pStyle w:val="BodyText"/>
      </w:pPr>
      <w:r w:rsidRPr="00A760EF">
        <w:t>•  designing training and assessment to address Employability Skills requirements.</w:t>
      </w:r>
    </w:p>
    <w:p w:rsidR="00A638A6" w:rsidRDefault="00A638A6" w:rsidP="00A760EF">
      <w:pPr>
        <w:pStyle w:val="BodyText"/>
      </w:pPr>
    </w:p>
    <w:p w:rsidR="00000000" w:rsidRPr="00A760EF" w:rsidRDefault="00A638A6" w:rsidP="00A760EF">
      <w:pPr>
        <w:pStyle w:val="BodyText"/>
      </w:pPr>
      <w:r w:rsidRPr="00A760EF">
        <w:t>PO</w:t>
      </w:r>
      <w:r w:rsidRPr="00A760EF">
        <w:t xml:space="preserve"> Box 289</w:t>
      </w:r>
    </w:p>
    <w:p w:rsidR="00000000" w:rsidRPr="00A760EF" w:rsidRDefault="00A638A6" w:rsidP="00A760EF">
      <w:pPr>
        <w:pStyle w:val="BodyText"/>
      </w:pPr>
      <w:r w:rsidRPr="00A760EF">
        <w:t>NORTH SYDNEY NSW 2059</w:t>
      </w:r>
    </w:p>
    <w:p w:rsidR="00000000" w:rsidRPr="00A760EF" w:rsidRDefault="00A638A6" w:rsidP="00A760EF">
      <w:pPr>
        <w:pStyle w:val="BodyText"/>
      </w:pPr>
      <w:r w:rsidRPr="00A760EF">
        <w:t>Ph 02 9955 5500</w:t>
      </w:r>
    </w:p>
    <w:p w:rsidR="00000000" w:rsidRPr="00A760EF" w:rsidRDefault="00A638A6" w:rsidP="00A760EF">
      <w:pPr>
        <w:pStyle w:val="BodyText"/>
      </w:pPr>
      <w:r w:rsidRPr="00A760EF">
        <w:t>Fax 02 9955 8044</w:t>
      </w:r>
    </w:p>
    <w:p w:rsidR="00000000" w:rsidRPr="00A760EF" w:rsidRDefault="00A638A6" w:rsidP="00A760EF">
      <w:pPr>
        <w:pStyle w:val="BodyText"/>
      </w:pPr>
      <w:r w:rsidRPr="00A760EF">
        <w:t>Web: www.mskills.com.au</w:t>
      </w:r>
    </w:p>
    <w:p w:rsidR="00000000" w:rsidRPr="00A760EF" w:rsidRDefault="00A638A6" w:rsidP="00A760EF">
      <w:pPr>
        <w:pStyle w:val="BodyText"/>
      </w:pPr>
      <w:r w:rsidRPr="00A760EF">
        <w:t xml:space="preserve">Email: info@mskills.com.au </w:t>
      </w:r>
    </w:p>
    <w:p w:rsidR="00000000" w:rsidRPr="00A760EF" w:rsidRDefault="00A638A6" w:rsidP="00A760EF">
      <w:pPr>
        <w:pStyle w:val="AllowPageBreak"/>
      </w:pPr>
    </w:p>
    <w:p w:rsidR="00000000" w:rsidRPr="00A760EF" w:rsidRDefault="00A638A6" w:rsidP="00A760EF">
      <w:pPr>
        <w:pStyle w:val="SuperHeading"/>
      </w:pPr>
      <w:bookmarkStart w:id="39" w:name="O_536029"/>
      <w:bookmarkStart w:id="40" w:name="_Toc394103481"/>
      <w:bookmarkEnd w:id="39"/>
      <w:r w:rsidRPr="00A760EF">
        <w:lastRenderedPageBreak/>
        <w:t>Competency Standards</w:t>
      </w:r>
      <w:bookmarkEnd w:id="40"/>
    </w:p>
    <w:p w:rsidR="00000000" w:rsidRPr="00A760EF" w:rsidRDefault="00A638A6" w:rsidP="00A760EF">
      <w:pPr>
        <w:pStyle w:val="Heading3"/>
      </w:pPr>
      <w:r w:rsidRPr="00A760EF">
        <w:t>What is competency?</w:t>
      </w:r>
    </w:p>
    <w:p w:rsidR="00000000" w:rsidRPr="00A760EF" w:rsidRDefault="00A638A6" w:rsidP="00A760EF">
      <w:pPr>
        <w:pStyle w:val="BodyText"/>
      </w:pPr>
      <w:r w:rsidRPr="00A760EF">
        <w:t>The broad concept of industry competency concerns the ability to perform particula</w:t>
      </w:r>
      <w:r w:rsidRPr="00A760EF">
        <w:t>r tasks and duties to the standard of performance expected in the workplace. Competency requires the application of specified skills, knowledge and attitudes relevant to effective participation in an industry, industry sector or enterprise.</w:t>
      </w:r>
    </w:p>
    <w:p w:rsidR="00000000" w:rsidRPr="00A760EF" w:rsidRDefault="00A638A6" w:rsidP="00A760EF">
      <w:pPr>
        <w:pStyle w:val="BodyText"/>
      </w:pPr>
      <w:r w:rsidRPr="00A760EF">
        <w:t>Competency cove</w:t>
      </w:r>
      <w:r w:rsidRPr="00A760EF">
        <w:t>rs all aspects of workplace performance and involves performing individual tasks; managing a range of different tasks; responding to contingencies or breakdowns; and, dealing with the responsibilities of the workplace, including working with others. Workpl</w:t>
      </w:r>
      <w:r w:rsidRPr="00A760EF">
        <w:t>ace competency requires the ability to apply relevant skills, knowledge and attitudes consistently over time and in the required workplace situations and environments. In line with this concept of competency Training Packages focus on what is expected of a</w:t>
      </w:r>
      <w:r w:rsidRPr="00A760EF">
        <w:t xml:space="preserve"> competent individual in the workplace as an outcome of learning, rather than focussing on the learning process itself.</w:t>
      </w:r>
    </w:p>
    <w:p w:rsidR="00000000" w:rsidRPr="00A760EF" w:rsidRDefault="00A638A6" w:rsidP="00A760EF">
      <w:pPr>
        <w:pStyle w:val="BodyText"/>
      </w:pPr>
      <w:r w:rsidRPr="00A760EF">
        <w:t>Competency standards in Training Packages are determined by industry to meet identified industry skill needs. Competency standards are m</w:t>
      </w:r>
      <w:r w:rsidRPr="00A760EF">
        <w:t>ade up of a number of units of competency each of which describes a key function or role in a particular job function or occupation. Each unit of competency within a Training Package is linked to one or more AQF qualifications.</w:t>
      </w:r>
    </w:p>
    <w:p w:rsidR="00000000" w:rsidRPr="00A760EF" w:rsidRDefault="00A638A6" w:rsidP="00A760EF">
      <w:pPr>
        <w:pStyle w:val="Heading4"/>
      </w:pPr>
      <w:r w:rsidRPr="00A760EF">
        <w:t>Contextualisation of Units of Competency by RTOs</w:t>
      </w:r>
    </w:p>
    <w:p w:rsidR="00000000" w:rsidRPr="00A760EF" w:rsidRDefault="00A638A6" w:rsidP="00A760EF">
      <w:pPr>
        <w:pStyle w:val="BodyText"/>
      </w:pPr>
      <w:r w:rsidRPr="00A760EF">
        <w:t>Registered Training Organisation (RTOs) may contextualise units of competency to reflect local outcomes required. Contextualisation could involve additions or amendments to the unit of competency to suit par</w:t>
      </w:r>
      <w:r w:rsidRPr="00A760EF">
        <w:t>ticular delivery methods, learner profiles, specific enterprise equipment requirements, or to otherwise meet local needs. However, the integrity of the overall intended outcome of the unit of competency must be maintained.</w:t>
      </w:r>
    </w:p>
    <w:p w:rsidR="00000000" w:rsidRPr="00A760EF" w:rsidRDefault="00A638A6" w:rsidP="00A760EF">
      <w:pPr>
        <w:pStyle w:val="BodyText"/>
      </w:pPr>
      <w:r w:rsidRPr="00A760EF">
        <w:t>Any contextualisation of units of</w:t>
      </w:r>
      <w:r w:rsidRPr="00A760EF">
        <w:t xml:space="preserve"> competency in this endorsed Training Package must be within the bounds of the following advice. In contextualising units of competency, RTOs:</w:t>
      </w:r>
    </w:p>
    <w:p w:rsidR="00000000" w:rsidRPr="00A760EF" w:rsidRDefault="00A638A6" w:rsidP="00A760EF">
      <w:pPr>
        <w:pStyle w:val="ListBullet"/>
      </w:pPr>
      <w:r w:rsidRPr="00A760EF">
        <w:t>must not remove or add to the number and content of elements and performance criteria</w:t>
      </w:r>
    </w:p>
    <w:p w:rsidR="00000000" w:rsidRPr="00A760EF" w:rsidRDefault="00A638A6" w:rsidP="00A760EF">
      <w:pPr>
        <w:pStyle w:val="ListBullet"/>
      </w:pPr>
      <w:r w:rsidRPr="00A760EF">
        <w:t xml:space="preserve">may add specific industry </w:t>
      </w:r>
      <w:r w:rsidRPr="00A760EF">
        <w:t>terminology to performance criteria where this does not distort or narrow the competency outcomes</w:t>
      </w:r>
    </w:p>
    <w:p w:rsidR="00000000" w:rsidRPr="00A760EF" w:rsidRDefault="00A638A6" w:rsidP="00A760EF">
      <w:pPr>
        <w:pStyle w:val="ListBullet"/>
      </w:pPr>
      <w:r w:rsidRPr="00A760EF">
        <w:t>may make amendments and additions to the range statement as long as such changes do not diminish the breadth of application of the competency and reduce its p</w:t>
      </w:r>
      <w:r w:rsidRPr="00A760EF">
        <w:t>ortability, and/or</w:t>
      </w:r>
    </w:p>
    <w:p w:rsidR="00000000" w:rsidRPr="00A760EF" w:rsidRDefault="00A638A6" w:rsidP="00A760EF">
      <w:pPr>
        <w:pStyle w:val="ListBullet"/>
      </w:pPr>
      <w:r w:rsidRPr="00A760EF">
        <w:t>may add detail to the evidence guide in areas such as the critical aspects of evidence or resources and infrastructure required where these expand the breadth of the competency but do not limit its use.</w:t>
      </w:r>
    </w:p>
    <w:p w:rsidR="00000000" w:rsidRPr="00A760EF" w:rsidRDefault="00A638A6" w:rsidP="00A760EF">
      <w:pPr>
        <w:pStyle w:val="BodyText"/>
      </w:pPr>
    </w:p>
    <w:p w:rsidR="00000000" w:rsidRPr="00A760EF" w:rsidRDefault="00A638A6" w:rsidP="00A760EF">
      <w:pPr>
        <w:pStyle w:val="Heading4"/>
      </w:pPr>
      <w:r w:rsidRPr="00A760EF">
        <w:t>Components of Units of Competency</w:t>
      </w:r>
    </w:p>
    <w:p w:rsidR="00000000" w:rsidRPr="00A760EF" w:rsidRDefault="00A638A6" w:rsidP="00A760EF">
      <w:pPr>
        <w:pStyle w:val="BodyText"/>
      </w:pPr>
      <w:r w:rsidRPr="00A760EF">
        <w:t>The components of units of competency are summarised below, in the order in which they appear in each unit of competency.</w:t>
      </w:r>
    </w:p>
    <w:p w:rsidR="00000000" w:rsidRPr="00A760EF" w:rsidRDefault="00A638A6" w:rsidP="00A760EF">
      <w:pPr>
        <w:pStyle w:val="Heading4"/>
      </w:pPr>
      <w:r w:rsidRPr="00A760EF">
        <w:t>Unit Title</w:t>
      </w:r>
    </w:p>
    <w:p w:rsidR="00000000" w:rsidRPr="00A760EF" w:rsidRDefault="00A638A6" w:rsidP="00A760EF">
      <w:pPr>
        <w:pStyle w:val="BodyText"/>
      </w:pPr>
      <w:r w:rsidRPr="00A760EF">
        <w:t xml:space="preserve">The unit title is a succinct statement of the outcome of the unit of competency. Each unit of competency title is unique, </w:t>
      </w:r>
      <w:r w:rsidRPr="00A760EF">
        <w:t>both within and across Training Packages.</w:t>
      </w:r>
    </w:p>
    <w:p w:rsidR="00000000" w:rsidRPr="00A760EF" w:rsidRDefault="00A638A6" w:rsidP="00A760EF">
      <w:pPr>
        <w:pStyle w:val="Heading4"/>
      </w:pPr>
      <w:r w:rsidRPr="00A760EF">
        <w:t>Unit Descriptor</w:t>
      </w:r>
    </w:p>
    <w:p w:rsidR="00000000" w:rsidRPr="00A760EF" w:rsidRDefault="00A638A6" w:rsidP="00A760EF">
      <w:pPr>
        <w:pStyle w:val="BodyText"/>
      </w:pPr>
      <w:r w:rsidRPr="00A760EF">
        <w:lastRenderedPageBreak/>
        <w:t xml:space="preserve">competency from other endorsed Training Packages, summary information is provided. There may also be a brief second paragraph that describes its relationship with other units of competency, and any </w:t>
      </w:r>
      <w:r w:rsidRPr="00A760EF">
        <w:t>licensing requirements.</w:t>
      </w:r>
    </w:p>
    <w:p w:rsidR="00000000" w:rsidRPr="00A760EF" w:rsidRDefault="00A638A6" w:rsidP="00A760EF">
      <w:pPr>
        <w:pStyle w:val="Heading4"/>
      </w:pPr>
      <w:r w:rsidRPr="00A760EF">
        <w:t>Employability Skills statement</w:t>
      </w:r>
    </w:p>
    <w:p w:rsidR="00000000" w:rsidRPr="00A760EF" w:rsidRDefault="00A638A6" w:rsidP="00A760EF">
      <w:pPr>
        <w:pStyle w:val="BodyText"/>
      </w:pPr>
      <w:r w:rsidRPr="00A760EF">
        <w:t xml:space="preserve">A standard Employability Skills statement appears in each unit of competency. This statement directs trainers and assessors to consider the information </w:t>
      </w:r>
      <w:r w:rsidRPr="00A760EF">
        <w:t>contained in the Employability Skills Summary in which the unit of competency is packaged.</w:t>
      </w:r>
    </w:p>
    <w:p w:rsidR="00000000" w:rsidRPr="00A760EF" w:rsidRDefault="00A638A6" w:rsidP="00A760EF">
      <w:pPr>
        <w:pStyle w:val="Heading4"/>
      </w:pPr>
      <w:r w:rsidRPr="00A760EF">
        <w:t>Prerequisite Units (optional)</w:t>
      </w:r>
    </w:p>
    <w:p w:rsidR="00000000" w:rsidRPr="00A760EF" w:rsidRDefault="00A638A6" w:rsidP="00A760EF">
      <w:pPr>
        <w:pStyle w:val="BodyText"/>
      </w:pPr>
      <w:r w:rsidRPr="00A760EF">
        <w:t>If there are any units of competency that must be completed before the unit, these will be listed.</w:t>
      </w:r>
    </w:p>
    <w:p w:rsidR="00000000" w:rsidRPr="00A760EF" w:rsidRDefault="00A638A6" w:rsidP="00A760EF">
      <w:pPr>
        <w:pStyle w:val="Heading4"/>
      </w:pPr>
      <w:r w:rsidRPr="00A760EF">
        <w:t>Application of the Unit</w:t>
      </w:r>
    </w:p>
    <w:p w:rsidR="00000000" w:rsidRPr="00A760EF" w:rsidRDefault="00A638A6" w:rsidP="00A760EF">
      <w:pPr>
        <w:pStyle w:val="BodyText"/>
      </w:pPr>
      <w:r w:rsidRPr="00A760EF">
        <w:t>This sub-sec</w:t>
      </w:r>
      <w:r w:rsidRPr="00A760EF">
        <w:t>tion fleshes out the unit of competency's scope, purpose and operation in different contexts, for example, by showing how it applies in the workplace.</w:t>
      </w:r>
    </w:p>
    <w:p w:rsidR="00000000" w:rsidRPr="00A760EF" w:rsidRDefault="00A638A6" w:rsidP="00A760EF">
      <w:pPr>
        <w:pStyle w:val="Heading4"/>
      </w:pPr>
      <w:r w:rsidRPr="00A760EF">
        <w:t>Competency Field (Optional)</w:t>
      </w:r>
    </w:p>
    <w:p w:rsidR="00000000" w:rsidRPr="00A760EF" w:rsidRDefault="00A638A6" w:rsidP="00A760EF">
      <w:pPr>
        <w:pStyle w:val="BodyText"/>
      </w:pPr>
      <w:r w:rsidRPr="00A760EF">
        <w:t>The competency field either reflects the way the units of competency are categorised in the Training Package or denotes the industry sector, specialisation or function. It is an optional component of the unit of competency.</w:t>
      </w:r>
    </w:p>
    <w:p w:rsidR="00000000" w:rsidRPr="00A760EF" w:rsidRDefault="00A638A6" w:rsidP="00A760EF">
      <w:pPr>
        <w:pStyle w:val="Heading4"/>
      </w:pPr>
      <w:r w:rsidRPr="00A760EF">
        <w:t>Sector (optional)</w:t>
      </w:r>
    </w:p>
    <w:p w:rsidR="00000000" w:rsidRPr="00A760EF" w:rsidRDefault="00A638A6" w:rsidP="00A760EF">
      <w:pPr>
        <w:pStyle w:val="BodyText"/>
      </w:pPr>
      <w:r w:rsidRPr="00A760EF">
        <w:t>The industry s</w:t>
      </w:r>
      <w:r w:rsidRPr="00A760EF">
        <w:t>ector is a further categorisation of the competency field and identifies the next classification, for example an elective or supervision field.</w:t>
      </w:r>
    </w:p>
    <w:p w:rsidR="00000000" w:rsidRPr="00A760EF" w:rsidRDefault="00A638A6" w:rsidP="00A760EF">
      <w:pPr>
        <w:pStyle w:val="Heading4"/>
      </w:pPr>
      <w:r w:rsidRPr="00A760EF">
        <w:t>Elements of Competency</w:t>
      </w:r>
    </w:p>
    <w:p w:rsidR="00000000" w:rsidRPr="00A760EF" w:rsidRDefault="00A638A6" w:rsidP="00A760EF">
      <w:pPr>
        <w:pStyle w:val="BodyText"/>
      </w:pPr>
      <w:r w:rsidRPr="00A760EF">
        <w:t xml:space="preserve">The elements of competency are the basic building blocks of the unit of competency. They </w:t>
      </w:r>
      <w:r w:rsidRPr="00A760EF">
        <w:t>describe in terms of outcomes the significant functions and tasks that make up the competency.</w:t>
      </w:r>
    </w:p>
    <w:p w:rsidR="00000000" w:rsidRPr="00A760EF" w:rsidRDefault="00A638A6" w:rsidP="00A760EF">
      <w:pPr>
        <w:pStyle w:val="Heading4"/>
      </w:pPr>
      <w:r w:rsidRPr="00A760EF">
        <w:t>Performance Criteria</w:t>
      </w:r>
    </w:p>
    <w:p w:rsidR="00000000" w:rsidRPr="00A760EF" w:rsidRDefault="00A638A6" w:rsidP="00A760EF">
      <w:pPr>
        <w:pStyle w:val="BodyText"/>
      </w:pPr>
      <w:r w:rsidRPr="00A760EF">
        <w:t>The performance criteria specify the required performance in relevant tasks, roles, skills and in the applied knowledge that enables compete</w:t>
      </w:r>
      <w:r w:rsidRPr="00A760EF">
        <w:t>nt performance. They are usually written in passive voice. Critical terms or phrases may be written in bold italics and then defined in range statement, in the order of their appearance in the performance criteria.</w:t>
      </w:r>
    </w:p>
    <w:p w:rsidR="00000000" w:rsidRPr="00A760EF" w:rsidRDefault="00A638A6" w:rsidP="00A760EF">
      <w:pPr>
        <w:pStyle w:val="Heading4"/>
      </w:pPr>
      <w:r w:rsidRPr="00A760EF">
        <w:t>Required Skills and Knowledge</w:t>
      </w:r>
    </w:p>
    <w:p w:rsidR="00000000" w:rsidRPr="00A760EF" w:rsidRDefault="00A638A6" w:rsidP="00A760EF">
      <w:pPr>
        <w:pStyle w:val="BodyText"/>
      </w:pPr>
      <w:r w:rsidRPr="00A760EF">
        <w:t>The essenti</w:t>
      </w:r>
      <w:r w:rsidRPr="00A760EF">
        <w:t>al skills and knowledge are either identified separately or combined. Knowledge identifies what a person needs to know to perform the work in an informed and effective manner. Skills describe the application of knowledge to situations where understanding i</w:t>
      </w:r>
      <w:r w:rsidRPr="00A760EF">
        <w:t>s converted into a workplace outcome.</w:t>
      </w:r>
    </w:p>
    <w:p w:rsidR="00000000" w:rsidRPr="00A760EF" w:rsidRDefault="00A638A6" w:rsidP="00A760EF">
      <w:pPr>
        <w:pStyle w:val="Heading4"/>
      </w:pPr>
      <w:r w:rsidRPr="00A760EF">
        <w:t>Range Statement</w:t>
      </w:r>
    </w:p>
    <w:p w:rsidR="00000000" w:rsidRPr="00A760EF" w:rsidRDefault="00A638A6" w:rsidP="00A760EF">
      <w:pPr>
        <w:pStyle w:val="BodyText"/>
      </w:pPr>
      <w:r w:rsidRPr="00A760EF">
        <w:t>The range statement provides a context for the unit of competency, describing essential operating conditions that may be present with training and assessment, depending on the work situation, needs of t</w:t>
      </w:r>
      <w:r w:rsidRPr="00A760EF">
        <w:t>he candidate, accessibility of the item, and local industry and regional contexts. As applicable, the meanings of key terms used in the performance criteria will also be explained in the range statement.</w:t>
      </w:r>
    </w:p>
    <w:p w:rsidR="00000000" w:rsidRPr="00A760EF" w:rsidRDefault="00A638A6" w:rsidP="00A760EF">
      <w:pPr>
        <w:pStyle w:val="Heading4"/>
      </w:pPr>
      <w:r w:rsidRPr="00A760EF">
        <w:lastRenderedPageBreak/>
        <w:t>Evidence Guide</w:t>
      </w:r>
    </w:p>
    <w:p w:rsidR="00000000" w:rsidRPr="00A760EF" w:rsidRDefault="00A638A6" w:rsidP="00A760EF">
      <w:pPr>
        <w:pStyle w:val="BodyText"/>
      </w:pPr>
      <w:r w:rsidRPr="00A760EF">
        <w:t>The evidence guide is critical in ass</w:t>
      </w:r>
      <w:r w:rsidRPr="00A760EF">
        <w:t>essment as it provides information to the Registered Training Organisation (RTO) and assessor about how the described competency may be demonstrated. The evidence guide does this by providing a range of evidence for the</w:t>
      </w:r>
    </w:p>
    <w:p w:rsidR="00000000" w:rsidRPr="00A760EF" w:rsidRDefault="00A638A6" w:rsidP="00A760EF">
      <w:pPr>
        <w:pStyle w:val="BodyText"/>
      </w:pPr>
      <w:r w:rsidRPr="00A760EF">
        <w:t>The unit descriptor broadly communic</w:t>
      </w:r>
      <w:r w:rsidRPr="00A760EF">
        <w:t>ates the content of the unit of competency and the skill area it addresses. Where units of competency have been contextualised from units of assessor to make determinations, and by providing the assessment context. The evidence guide describes:</w:t>
      </w:r>
    </w:p>
    <w:p w:rsidR="00000000" w:rsidRPr="00A760EF" w:rsidRDefault="00A638A6" w:rsidP="00A760EF">
      <w:pPr>
        <w:pStyle w:val="ListBullet"/>
      </w:pPr>
      <w:r w:rsidRPr="00A760EF">
        <w:t>conditions</w:t>
      </w:r>
      <w:r w:rsidRPr="00A760EF">
        <w:t xml:space="preserve"> under which competency must be assessed including variables such as the assessment environment or necessary equipment</w:t>
      </w:r>
    </w:p>
    <w:p w:rsidR="00000000" w:rsidRPr="00A760EF" w:rsidRDefault="00A638A6" w:rsidP="00A760EF">
      <w:pPr>
        <w:pStyle w:val="ListBullet"/>
      </w:pPr>
      <w:r w:rsidRPr="00A760EF">
        <w:t>relationships with the assessment of any other units of competency</w:t>
      </w:r>
    </w:p>
    <w:p w:rsidR="00000000" w:rsidRPr="00A760EF" w:rsidRDefault="00A638A6" w:rsidP="00A760EF">
      <w:pPr>
        <w:pStyle w:val="ListBullet"/>
      </w:pPr>
      <w:r w:rsidRPr="00A760EF">
        <w:t>suitable methodologies for conducting assessment including the potenti</w:t>
      </w:r>
      <w:r w:rsidRPr="00A760EF">
        <w:t>al for workplace simulation</w:t>
      </w:r>
    </w:p>
    <w:p w:rsidR="00000000" w:rsidRPr="00A760EF" w:rsidRDefault="00A638A6" w:rsidP="00A760EF">
      <w:pPr>
        <w:pStyle w:val="ListBullet"/>
      </w:pPr>
      <w:r w:rsidRPr="00A760EF">
        <w:t>resource implications, for example access to particular equipment, infrastructure or situations</w:t>
      </w:r>
    </w:p>
    <w:p w:rsidR="00000000" w:rsidRPr="00A760EF" w:rsidRDefault="00A638A6" w:rsidP="00A760EF">
      <w:pPr>
        <w:pStyle w:val="ListBullet"/>
      </w:pPr>
      <w:r w:rsidRPr="00A760EF">
        <w:t>how consistency in performance can be assessed over time, various contexts and with a range of evidence, and expectations at the AQF</w:t>
      </w:r>
      <w:r w:rsidRPr="00A760EF">
        <w:t xml:space="preserve"> qualification level involved</w:t>
      </w:r>
    </w:p>
    <w:p w:rsidR="00000000" w:rsidRPr="00A760EF" w:rsidRDefault="00A638A6" w:rsidP="00A760EF">
      <w:pPr>
        <w:pStyle w:val="Heading4"/>
      </w:pPr>
    </w:p>
    <w:p w:rsidR="00000000" w:rsidRPr="00A760EF" w:rsidRDefault="00A638A6" w:rsidP="00A760EF">
      <w:pPr>
        <w:pStyle w:val="Heading4"/>
      </w:pPr>
      <w:r w:rsidRPr="00A760EF">
        <w:t>Employability Skills in units of competency</w:t>
      </w:r>
    </w:p>
    <w:p w:rsidR="00000000" w:rsidRPr="00A760EF" w:rsidRDefault="00A638A6" w:rsidP="00A760EF">
      <w:pPr>
        <w:pStyle w:val="BodyText"/>
      </w:pPr>
      <w:r w:rsidRPr="00A760EF">
        <w:t xml:space="preserve">The detail and application of Employability Skills facets will vary according to the job-role requirements of each industry. In developing Training </w:t>
      </w:r>
      <w:r w:rsidRPr="00A760EF">
        <w:t>Packages, industry stakeholders are consulted to identify appropriate facets of Employability Skills which are incorporated into the relevant units of competency and qualifications.</w:t>
      </w:r>
    </w:p>
    <w:p w:rsidR="00000000" w:rsidRPr="00A760EF" w:rsidRDefault="00A638A6" w:rsidP="00A760EF">
      <w:pPr>
        <w:pStyle w:val="BodyText"/>
      </w:pPr>
      <w:r w:rsidRPr="00A760EF">
        <w:t xml:space="preserve">Employability Skills are not a discrete requirement contained in units of </w:t>
      </w:r>
      <w:r w:rsidRPr="00A760EF">
        <w:t>competency (as was the case with Key Competencies). Employability Skills are specifically expressed in the context of the work outcomes described in units of competency and will appear in elements, performance criteria, range statements and evidence guides</w:t>
      </w:r>
      <w:r w:rsidRPr="00A760EF">
        <w:t>. As a result, users of Training Packages are required to review the entire unit of competency in order to accurately determine Employability Skills requirements.</w:t>
      </w:r>
    </w:p>
    <w:p w:rsidR="00000000" w:rsidRPr="00A760EF" w:rsidRDefault="00A638A6" w:rsidP="00A760EF">
      <w:pPr>
        <w:pStyle w:val="Heading4"/>
      </w:pPr>
      <w:r w:rsidRPr="00A760EF">
        <w:t>How Employability Skills relate to the Key Competencies</w:t>
      </w:r>
    </w:p>
    <w:p w:rsidR="00000000" w:rsidRPr="00A760EF" w:rsidRDefault="00A638A6" w:rsidP="00A760EF">
      <w:pPr>
        <w:pStyle w:val="BodyText"/>
      </w:pPr>
      <w:r w:rsidRPr="00A760EF">
        <w:t>The eight nationally agreed Employabi</w:t>
      </w:r>
      <w:r w:rsidRPr="00A760EF">
        <w:t>lity Skills now replace the seven Key Competencies in Training Packages. Trainers and assessors who have used Training Packages prior to the introduction of Employability Skills may find the following comparison useful.</w:t>
      </w:r>
    </w:p>
    <w:p w:rsidR="00000000" w:rsidRPr="00A760EF" w:rsidRDefault="00A638A6" w:rsidP="00A760EF">
      <w:pPr>
        <w:pStyle w:val="BodyText"/>
      </w:pPr>
    </w:p>
    <w:tbl>
      <w:tblPr>
        <w:tblW w:w="0" w:type="auto"/>
        <w:tblCellMar>
          <w:left w:w="62" w:type="dxa"/>
          <w:right w:w="62" w:type="dxa"/>
        </w:tblCellMar>
        <w:tblLook w:val="0000" w:firstRow="0" w:lastRow="0" w:firstColumn="0" w:lastColumn="0" w:noHBand="0" w:noVBand="0"/>
      </w:tblPr>
      <w:tblGrid>
        <w:gridCol w:w="4989"/>
        <w:gridCol w:w="4989"/>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Employability Skills</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Mayer Key Comp</w:t>
            </w:r>
            <w:r w:rsidRPr="00A760EF">
              <w:rPr>
                <w:rStyle w:val="SpecialBold"/>
              </w:rPr>
              <w:t>etencies</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Communicating ideas and information</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Teamwork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Working with others and in teams</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Problem solving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Solving problems</w:t>
            </w:r>
          </w:p>
          <w:p w:rsidR="00000000" w:rsidRDefault="00A638A6" w:rsidP="00A760EF">
            <w:pPr>
              <w:pStyle w:val="BodyText"/>
              <w:rPr>
                <w:lang w:val="en-NZ"/>
              </w:rPr>
            </w:pPr>
            <w:r w:rsidRPr="00A760EF">
              <w:t>Using mathematical ideas and techniques</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Initiative and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Planning and organising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Collecting, analysing and organising information</w:t>
            </w:r>
          </w:p>
          <w:p w:rsidR="00000000" w:rsidRDefault="00A638A6" w:rsidP="00A760EF">
            <w:pPr>
              <w:pStyle w:val="BodyText"/>
              <w:rPr>
                <w:lang w:val="en-NZ"/>
              </w:rPr>
            </w:pPr>
            <w:r w:rsidRPr="00A760EF">
              <w:t>Planning and organising activities</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Self-management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Using technology</w:t>
            </w:r>
          </w:p>
        </w:tc>
      </w:tr>
    </w:tbl>
    <w:p w:rsidR="00000000" w:rsidRPr="00A760EF" w:rsidRDefault="00A638A6" w:rsidP="00A760EF">
      <w:pPr>
        <w:pStyle w:val="BodyText"/>
      </w:pPr>
      <w:r w:rsidRPr="00A760EF">
        <w:t xml:space="preserve">When analysing the above table it is important to consider the relationship and natural overlap of Employability </w:t>
      </w:r>
      <w:r w:rsidRPr="00A760EF">
        <w:t>Skills. For example, using technology may involve communication skills and combine the understanding of mathematical concepts.</w:t>
      </w:r>
    </w:p>
    <w:p w:rsidR="00000000" w:rsidRPr="00A760EF" w:rsidRDefault="00A638A6" w:rsidP="00A760EF">
      <w:pPr>
        <w:pStyle w:val="Heading3"/>
      </w:pPr>
      <w:r w:rsidRPr="00A760EF">
        <w:t>Explicitly embedding Employability Skills in units of competency</w:t>
      </w:r>
    </w:p>
    <w:p w:rsidR="00000000" w:rsidRPr="00A760EF" w:rsidRDefault="00A638A6" w:rsidP="00A760EF">
      <w:pPr>
        <w:pStyle w:val="BodyText"/>
      </w:pPr>
      <w:r w:rsidRPr="00A760EF">
        <w:t>This Training Package seeks to ensure t</w:t>
      </w:r>
      <w:r w:rsidRPr="00A760EF">
        <w:t>hat industry-endorsed Employability Skills are explicitly embedded in units of competency. The application of each skill and the level of detail included in each part of the unit will vary according to industry requirements and the nature of the unit of co</w:t>
      </w:r>
      <w:r w:rsidRPr="00A760EF">
        <w:t>mpetency.</w:t>
      </w:r>
    </w:p>
    <w:p w:rsidR="00000000" w:rsidRPr="00A760EF" w:rsidRDefault="00A638A6" w:rsidP="00A760EF">
      <w:pPr>
        <w:pStyle w:val="BodyText"/>
      </w:pPr>
      <w:r w:rsidRPr="00A760EF">
        <w:t>Employability Skills must be both explicit and embedded within units of competency. This means that Employability Skills will be:</w:t>
      </w:r>
    </w:p>
    <w:p w:rsidR="00000000" w:rsidRPr="00A760EF" w:rsidRDefault="00A638A6" w:rsidP="00A760EF">
      <w:pPr>
        <w:pStyle w:val="ListBullet"/>
      </w:pPr>
      <w:r w:rsidRPr="00A760EF">
        <w:t>embedded in units of competency as part of the other performance requirements that make up the competency as a whol</w:t>
      </w:r>
      <w:r w:rsidRPr="00A760EF">
        <w:t>e</w:t>
      </w:r>
    </w:p>
    <w:p w:rsidR="00000000" w:rsidRPr="00A760EF" w:rsidRDefault="00A638A6" w:rsidP="00A760EF">
      <w:pPr>
        <w:pStyle w:val="ListBullet"/>
      </w:pPr>
      <w:r w:rsidRPr="00A760EF">
        <w:t>explicitly described within units of competency to enable Training Packages users to identify accurately the performance requirements of each unit with regards to Employability Skills.</w:t>
      </w:r>
    </w:p>
    <w:p w:rsidR="00000000" w:rsidRPr="00A760EF" w:rsidRDefault="00A638A6" w:rsidP="00A760EF">
      <w:pPr>
        <w:pStyle w:val="BodyText"/>
      </w:pPr>
      <w:r w:rsidRPr="00A760EF">
        <w:t xml:space="preserve">This Training Package also seeks to ensure that Employability Skills </w:t>
      </w:r>
      <w:r w:rsidRPr="00A760EF">
        <w:t>are well-defined and written into units of competency so that they are apparent, clear and can be delivered and assessed as an essential component of unit work outcomes.</w:t>
      </w:r>
    </w:p>
    <w:p w:rsidR="00000000" w:rsidRPr="00A760EF" w:rsidRDefault="00A638A6" w:rsidP="00A760EF">
      <w:pPr>
        <w:pStyle w:val="BodyText"/>
      </w:pPr>
      <w:r w:rsidRPr="00A760EF">
        <w:t>The following table contains examples of embedded Employability Skills for each compon</w:t>
      </w:r>
      <w:r w:rsidRPr="00A760EF">
        <w:t>ent of a unit of competency. Please note that in the examples below the bracketed skills are provided only for clarification and will not be present in units of competency within this Training Package.</w:t>
      </w:r>
    </w:p>
    <w:p w:rsidR="00000000" w:rsidRPr="00A760EF" w:rsidRDefault="00A638A6" w:rsidP="00A760EF">
      <w:pPr>
        <w:pStyle w:val="BodyText"/>
      </w:pPr>
      <w:r w:rsidRPr="00A760EF">
        <w:t>Example Employability Skills unit</w:t>
      </w:r>
    </w:p>
    <w:tbl>
      <w:tblPr>
        <w:tblW w:w="0" w:type="auto"/>
        <w:tblCellMar>
          <w:left w:w="62" w:type="dxa"/>
          <w:right w:w="62" w:type="dxa"/>
        </w:tblCellMar>
        <w:tblLook w:val="0000" w:firstRow="0" w:lastRow="0" w:firstColumn="0" w:lastColumn="0" w:noHBand="0" w:noVBand="0"/>
      </w:tblPr>
      <w:tblGrid>
        <w:gridCol w:w="4989"/>
        <w:gridCol w:w="4989"/>
      </w:tblGrid>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Unit component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Examp</w:t>
            </w:r>
            <w:r w:rsidRPr="00A760EF">
              <w:t>le of embedded Employability Skill</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Unit Title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Prepare trial batches</w:t>
            </w:r>
          </w:p>
          <w:p w:rsidR="00000000" w:rsidRDefault="00A638A6" w:rsidP="00A760EF">
            <w:pPr>
              <w:pStyle w:val="BodyText"/>
              <w:rPr>
                <w:lang w:val="en-NZ"/>
              </w:rPr>
            </w:pPr>
            <w:r w:rsidRPr="00A760EF">
              <w:t>(Planning, organising)</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Unit Descriptor</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This unit of competency covers the ability to prepare trial batches of materials for evaluation. Materials can include soil, minerals and manufactured products, such as concrete, asphalt, food, plastics, paint and other industrial chemicals.</w:t>
            </w:r>
          </w:p>
          <w:p w:rsidR="00000000" w:rsidRDefault="00A638A6" w:rsidP="00A760EF">
            <w:pPr>
              <w:pStyle w:val="BodyText"/>
              <w:rPr>
                <w:lang w:val="en-NZ"/>
              </w:rPr>
            </w:pPr>
            <w:r w:rsidRPr="00A760EF">
              <w:t>(Planning, ini</w:t>
            </w:r>
            <w:r w:rsidRPr="00A760EF">
              <w:t>tiative, problem solving)</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lastRenderedPageBreak/>
              <w:t>Element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Record description of the job to be undertaken, compare with specification and report any variations</w:t>
            </w:r>
          </w:p>
          <w:p w:rsidR="00000000" w:rsidRPr="00A760EF" w:rsidRDefault="00A638A6" w:rsidP="00A760EF">
            <w:pPr>
              <w:pStyle w:val="BodyText"/>
            </w:pPr>
            <w:r w:rsidRPr="00A760EF">
              <w:t>(Planning, learning, initiative)</w:t>
            </w:r>
          </w:p>
          <w:p w:rsidR="00000000" w:rsidRPr="00A760EF" w:rsidRDefault="00A638A6" w:rsidP="00A760EF">
            <w:pPr>
              <w:pStyle w:val="BodyText"/>
            </w:pPr>
            <w:r w:rsidRPr="00A760EF">
              <w:t>Evaluate properties of the mixture by inspection and standard test methods</w:t>
            </w:r>
          </w:p>
          <w:p w:rsidR="00000000" w:rsidRPr="00A760EF" w:rsidRDefault="00A638A6" w:rsidP="00A760EF">
            <w:pPr>
              <w:pStyle w:val="BodyText"/>
            </w:pPr>
            <w:r w:rsidRPr="00A760EF">
              <w:t>(Problem sol</w:t>
            </w:r>
            <w:r w:rsidRPr="00A760EF">
              <w:t>ving, technology)</w:t>
            </w:r>
          </w:p>
          <w:p w:rsidR="00000000" w:rsidRPr="00A760EF" w:rsidRDefault="00A638A6" w:rsidP="00A760EF">
            <w:pPr>
              <w:pStyle w:val="BodyText"/>
            </w:pPr>
            <w:r w:rsidRPr="00A760EF">
              <w:t>Clean equipment and dispose of materials</w:t>
            </w:r>
          </w:p>
          <w:p w:rsidR="00000000" w:rsidRPr="00A760EF" w:rsidRDefault="00A638A6" w:rsidP="00A760EF">
            <w:pPr>
              <w:pStyle w:val="BodyText"/>
            </w:pPr>
            <w:r w:rsidRPr="00A760EF">
              <w:t xml:space="preserve">(Initiative, planning, organising) </w:t>
            </w:r>
          </w:p>
          <w:p w:rsidR="00000000" w:rsidRPr="00A760EF" w:rsidRDefault="00A638A6" w:rsidP="00A760EF">
            <w:pPr>
              <w:pStyle w:val="BodyText"/>
            </w:pPr>
            <w:r w:rsidRPr="00A760EF">
              <w:t>Maintain a safe work environment</w:t>
            </w:r>
          </w:p>
          <w:p w:rsidR="00000000" w:rsidRDefault="00A638A6" w:rsidP="00A760EF">
            <w:pPr>
              <w:pStyle w:val="BodyText"/>
              <w:rPr>
                <w:lang w:val="en-NZ"/>
              </w:rPr>
            </w:pPr>
            <w:r w:rsidRPr="00A760EF">
              <w:t>(Self management, organising)</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Performance Criteria</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Record description of the job to be undertaken, compare with specification a</w:t>
            </w:r>
            <w:r w:rsidRPr="00A760EF">
              <w:t>nd report any variations</w:t>
            </w:r>
          </w:p>
          <w:p w:rsidR="00000000" w:rsidRPr="00A760EF" w:rsidRDefault="00A638A6" w:rsidP="00A760EF">
            <w:pPr>
              <w:pStyle w:val="BodyText"/>
            </w:pPr>
            <w:r w:rsidRPr="00A760EF">
              <w:t>(Planning, communication, enterprise, learning)</w:t>
            </w:r>
          </w:p>
          <w:p w:rsidR="00000000" w:rsidRPr="00A760EF" w:rsidRDefault="00A638A6" w:rsidP="00A760EF">
            <w:pPr>
              <w:pStyle w:val="BodyText"/>
            </w:pPr>
            <w:r w:rsidRPr="00A760EF">
              <w:t>Maintain confidentiality of enterprise information</w:t>
            </w:r>
          </w:p>
          <w:p w:rsidR="00000000" w:rsidRPr="00A760EF" w:rsidRDefault="00A638A6" w:rsidP="00A760EF">
            <w:pPr>
              <w:pStyle w:val="BodyText"/>
            </w:pPr>
            <w:r w:rsidRPr="00A760EF">
              <w:t>(Initiative, self management)</w:t>
            </w:r>
          </w:p>
          <w:p w:rsidR="00000000" w:rsidRPr="00A760EF" w:rsidRDefault="00A638A6" w:rsidP="00A760EF">
            <w:pPr>
              <w:pStyle w:val="BodyText"/>
            </w:pPr>
            <w:r w:rsidRPr="00A760EF">
              <w:t>Minimise the generation of wastes and environmental impacts</w:t>
            </w:r>
          </w:p>
          <w:p w:rsidR="00000000" w:rsidRPr="00A760EF" w:rsidRDefault="00A638A6" w:rsidP="00A760EF">
            <w:pPr>
              <w:pStyle w:val="BodyText"/>
            </w:pPr>
            <w:r w:rsidRPr="00A760EF">
              <w:t>(Planning, enterprise, organising)</w:t>
            </w:r>
          </w:p>
          <w:p w:rsidR="00000000" w:rsidRPr="00A760EF" w:rsidRDefault="00A638A6" w:rsidP="00A760EF">
            <w:pPr>
              <w:pStyle w:val="BodyText"/>
            </w:pPr>
            <w:r w:rsidRPr="00A760EF">
              <w:t>Use established safe work practices and personal protective equipment to ensure personal safety and that of other laboratory personnel</w:t>
            </w:r>
          </w:p>
          <w:p w:rsidR="00000000" w:rsidRDefault="00A638A6" w:rsidP="00A760EF">
            <w:pPr>
              <w:pStyle w:val="BodyText"/>
              <w:rPr>
                <w:lang w:val="en-NZ"/>
              </w:rPr>
            </w:pPr>
            <w:r w:rsidRPr="00A760EF">
              <w:t>(Communication, planning, self management, teamwork)</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Range Statement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Typical problems may include:</w:t>
            </w:r>
          </w:p>
          <w:p w:rsidR="00000000" w:rsidRPr="00A760EF" w:rsidRDefault="00A638A6" w:rsidP="00A760EF">
            <w:pPr>
              <w:pStyle w:val="ListBullet"/>
            </w:pPr>
            <w:r w:rsidRPr="00A760EF">
              <w:t>•  not following SOP</w:t>
            </w:r>
            <w:r w:rsidRPr="00A760EF">
              <w:t>s</w:t>
            </w:r>
          </w:p>
          <w:p w:rsidR="00000000" w:rsidRPr="00A760EF" w:rsidRDefault="00A638A6" w:rsidP="00A760EF">
            <w:pPr>
              <w:pStyle w:val="ListBullet"/>
            </w:pPr>
            <w:r w:rsidRPr="00A760EF">
              <w:t>•  measurement errors</w:t>
            </w:r>
          </w:p>
          <w:p w:rsidR="00000000" w:rsidRPr="00A760EF" w:rsidRDefault="00A638A6" w:rsidP="00A760EF">
            <w:pPr>
              <w:pStyle w:val="ListBullet"/>
            </w:pPr>
            <w:r w:rsidRPr="00A760EF">
              <w:t>•  calculation errors</w:t>
            </w:r>
          </w:p>
          <w:p w:rsidR="00000000" w:rsidRPr="00A760EF" w:rsidRDefault="00A638A6" w:rsidP="00A760EF">
            <w:pPr>
              <w:pStyle w:val="ListBullet"/>
            </w:pPr>
            <w:r w:rsidRPr="00A760EF">
              <w:t>•  materials of unreliable quality</w:t>
            </w:r>
          </w:p>
          <w:p w:rsidR="00000000" w:rsidRPr="00A760EF" w:rsidRDefault="00A638A6" w:rsidP="00A760EF">
            <w:pPr>
              <w:pStyle w:val="ListBullet"/>
            </w:pPr>
            <w:r w:rsidRPr="00A760EF">
              <w:t>•  insufficient mixing</w:t>
            </w:r>
          </w:p>
          <w:p w:rsidR="00000000" w:rsidRPr="00A760EF" w:rsidRDefault="00A638A6" w:rsidP="00A760EF">
            <w:pPr>
              <w:pStyle w:val="ListBullet"/>
            </w:pPr>
            <w:r w:rsidRPr="00A760EF">
              <w:t>•  poor sampling procedures</w:t>
            </w:r>
          </w:p>
          <w:p w:rsidR="00000000" w:rsidRPr="00A760EF" w:rsidRDefault="00A638A6" w:rsidP="00A760EF">
            <w:pPr>
              <w:pStyle w:val="ListBullet"/>
            </w:pPr>
            <w:r w:rsidRPr="00A760EF">
              <w:t>•  equipment breakdown and breakage</w:t>
            </w:r>
          </w:p>
          <w:p w:rsidR="00000000" w:rsidRDefault="00A638A6" w:rsidP="00A760EF">
            <w:pPr>
              <w:pStyle w:val="BodyText"/>
              <w:rPr>
                <w:lang w:val="en-NZ"/>
              </w:rPr>
            </w:pPr>
            <w:r w:rsidRPr="00A760EF">
              <w:t>(Technology, planning, initiative, self management)</w:t>
            </w:r>
          </w:p>
        </w:tc>
      </w:tr>
      <w:tr w:rsidR="00000000"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Heading4"/>
              <w:rPr>
                <w:lang w:val="en-NZ"/>
              </w:rPr>
            </w:pPr>
            <w:r w:rsidRPr="00A760EF">
              <w:t>Required Skills and Knowledge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Required skills include:</w:t>
            </w:r>
          </w:p>
          <w:p w:rsidR="00000000" w:rsidRPr="00A760EF" w:rsidRDefault="00A638A6" w:rsidP="00A760EF">
            <w:pPr>
              <w:pStyle w:val="ListBullet"/>
            </w:pPr>
            <w:r w:rsidRPr="00A760EF">
              <w:t>performing simple calculations</w:t>
            </w:r>
          </w:p>
          <w:p w:rsidR="00000000" w:rsidRPr="00A760EF" w:rsidRDefault="00A638A6" w:rsidP="00A760EF">
            <w:pPr>
              <w:pStyle w:val="ListBullet"/>
            </w:pPr>
            <w:r w:rsidRPr="00A760EF">
              <w:lastRenderedPageBreak/>
              <w:t>making accurate measurements of volume and mass</w:t>
            </w:r>
          </w:p>
          <w:p w:rsidR="00000000" w:rsidRPr="00A760EF" w:rsidRDefault="00A638A6" w:rsidP="00A760EF">
            <w:pPr>
              <w:pStyle w:val="ListBullet"/>
            </w:pPr>
            <w:r w:rsidRPr="00A760EF">
              <w:t>representative sampling</w:t>
            </w:r>
          </w:p>
          <w:p w:rsidR="00000000" w:rsidRPr="00A760EF" w:rsidRDefault="00A638A6" w:rsidP="00A760EF">
            <w:pPr>
              <w:pStyle w:val="ListBullet"/>
            </w:pPr>
            <w:r w:rsidRPr="00A760EF">
              <w:t>working safely with equipment and hazardous materials</w:t>
            </w:r>
          </w:p>
          <w:p w:rsidR="00000000" w:rsidRPr="00A760EF" w:rsidRDefault="00A638A6" w:rsidP="00A760EF">
            <w:pPr>
              <w:pStyle w:val="ListBullet"/>
            </w:pPr>
            <w:r w:rsidRPr="00A760EF">
              <w:t>working safely in laboratory and field conditions</w:t>
            </w:r>
          </w:p>
          <w:p w:rsidR="00000000" w:rsidRPr="00A760EF" w:rsidRDefault="00A638A6" w:rsidP="00A760EF">
            <w:pPr>
              <w:pStyle w:val="ListBullet"/>
            </w:pPr>
            <w:r w:rsidRPr="00A760EF">
              <w:t>setting up and maintain</w:t>
            </w:r>
            <w:r w:rsidRPr="00A760EF">
              <w:t>ing tools and equipment</w:t>
            </w:r>
          </w:p>
          <w:p w:rsidR="00000000" w:rsidRPr="00A760EF" w:rsidRDefault="00A638A6" w:rsidP="00A760EF">
            <w:pPr>
              <w:pStyle w:val="ListBullet"/>
            </w:pPr>
            <w:r w:rsidRPr="00A760EF">
              <w:t>using tools and equipment to perform basic sampling and testing techniques</w:t>
            </w:r>
          </w:p>
          <w:p w:rsidR="00000000" w:rsidRPr="00A760EF" w:rsidRDefault="00A638A6" w:rsidP="00A760EF">
            <w:pPr>
              <w:pStyle w:val="ListBullet"/>
            </w:pPr>
            <w:r w:rsidRPr="00A760EF">
              <w:t>observing and recording information on testing and sampling</w:t>
            </w:r>
          </w:p>
          <w:p w:rsidR="00000000" w:rsidRPr="00A760EF" w:rsidRDefault="00A638A6" w:rsidP="00A760EF">
            <w:pPr>
              <w:pStyle w:val="ListBullet"/>
            </w:pPr>
            <w:r w:rsidRPr="00A760EF">
              <w:t>handling, transporting and storing materials</w:t>
            </w:r>
          </w:p>
          <w:p w:rsidR="00000000" w:rsidRPr="00A760EF" w:rsidRDefault="00A638A6" w:rsidP="00A760EF">
            <w:pPr>
              <w:pStyle w:val="ListBullet"/>
            </w:pPr>
            <w:r w:rsidRPr="00A760EF">
              <w:t>observing interpreting and reporting atypical situat</w:t>
            </w:r>
            <w:r w:rsidRPr="00A760EF">
              <w:t>ions</w:t>
            </w:r>
          </w:p>
          <w:p w:rsidR="00000000" w:rsidRDefault="00A638A6" w:rsidP="00A760EF">
            <w:pPr>
              <w:pStyle w:val="BodyText"/>
              <w:rPr>
                <w:lang w:val="en-NZ"/>
              </w:rPr>
            </w:pPr>
            <w:r w:rsidRPr="00A760EF">
              <w:t>(Technology, learning, communication, initiative, problem solving)</w:t>
            </w:r>
          </w:p>
        </w:tc>
      </w:tr>
      <w:tr w:rsidR="00000000" w:rsidRPr="00A760EF" w:rsidTr="00A638A6">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Evidence Guide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 xml:space="preserve">The assistant test the aggregates to determine their grading properties. From these results, he/she designs a mix to satisty the prohect specifications </w:t>
            </w:r>
            <w:r w:rsidRPr="00A760EF">
              <w:t>using a standard design method.</w:t>
            </w:r>
          </w:p>
          <w:p w:rsidR="00000000" w:rsidRPr="00A760EF" w:rsidRDefault="00A638A6" w:rsidP="00A760EF">
            <w:pPr>
              <w:pStyle w:val="BodyText"/>
            </w:pPr>
            <w:r w:rsidRPr="00A760EF">
              <w:t>(Technology, initiative, problem solving)</w:t>
            </w:r>
          </w:p>
          <w:p w:rsidR="00000000" w:rsidRPr="00A760EF" w:rsidRDefault="00A638A6" w:rsidP="00A760EF">
            <w:pPr>
              <w:pStyle w:val="ListBullet"/>
            </w:pPr>
            <w:r w:rsidRPr="00A760EF">
              <w:t xml:space="preserve">Assessors should ensure that candidates can </w:t>
            </w:r>
          </w:p>
          <w:p w:rsidR="00000000" w:rsidRPr="00A760EF" w:rsidRDefault="00A638A6" w:rsidP="00A760EF">
            <w:pPr>
              <w:pStyle w:val="ListBullet"/>
            </w:pPr>
            <w:r w:rsidRPr="00A760EF">
              <w:t>perform operations in accordance with laboratory and /or enterprise procedures, and appropriate legislative requirements</w:t>
            </w:r>
          </w:p>
          <w:p w:rsidR="00000000" w:rsidRPr="00A760EF" w:rsidRDefault="00A638A6" w:rsidP="00A760EF">
            <w:pPr>
              <w:pStyle w:val="ListBullet"/>
            </w:pPr>
            <w:r w:rsidRPr="00A760EF">
              <w:t>Accuratly measu</w:t>
            </w:r>
            <w:r w:rsidRPr="00A760EF">
              <w:t>re, calculate and record batch quantities, concentrations and other relevant parameters</w:t>
            </w:r>
          </w:p>
          <w:p w:rsidR="00000000" w:rsidRPr="00A760EF" w:rsidRDefault="00A638A6" w:rsidP="00A760EF">
            <w:pPr>
              <w:pStyle w:val="ListBullet"/>
            </w:pPr>
            <w:r w:rsidRPr="00A760EF">
              <w:t>evaluate properties of the mixture by inspection and standard test methods</w:t>
            </w:r>
          </w:p>
          <w:p w:rsidR="00000000" w:rsidRPr="00A760EF" w:rsidRDefault="00A638A6" w:rsidP="00A760EF">
            <w:pPr>
              <w:pStyle w:val="ListBullet"/>
            </w:pPr>
            <w:r w:rsidRPr="00A760EF">
              <w:t>recognised and report problems and atypical situations to relevant personnel</w:t>
            </w:r>
          </w:p>
          <w:p w:rsidR="00000000" w:rsidRPr="00A760EF" w:rsidRDefault="00A638A6" w:rsidP="00A760EF">
            <w:pPr>
              <w:pStyle w:val="BodyText"/>
            </w:pPr>
            <w:r w:rsidRPr="00A760EF">
              <w:t xml:space="preserve">(Communication, </w:t>
            </w:r>
            <w:r w:rsidRPr="00A760EF">
              <w:t>planning, self management, initiative, problem solving)</w:t>
            </w:r>
          </w:p>
          <w:p w:rsidR="00000000" w:rsidRPr="00A760EF" w:rsidRDefault="00A638A6" w:rsidP="00A760EF">
            <w:pPr>
              <w:pStyle w:val="BodyText"/>
            </w:pPr>
            <w:r w:rsidRPr="00A760EF">
              <w:t>(communication , planning, self management, initiative, problem solving)</w:t>
            </w:r>
          </w:p>
          <w:p w:rsidR="00000000" w:rsidRPr="00A760EF" w:rsidRDefault="00A638A6" w:rsidP="00A760EF">
            <w:pPr>
              <w:pStyle w:val="BodyText"/>
            </w:pPr>
          </w:p>
          <w:p w:rsidR="00000000" w:rsidRPr="00A760EF" w:rsidRDefault="00A638A6" w:rsidP="00A760EF">
            <w:pPr>
              <w:pStyle w:val="BodyText"/>
            </w:pPr>
            <w:r w:rsidRPr="00A760EF">
              <w:t>accurately measure, calculate and record batch quantities, concentrations and other relevant parameters</w:t>
            </w:r>
          </w:p>
          <w:p w:rsidR="00000000" w:rsidRPr="00A760EF" w:rsidRDefault="00A638A6" w:rsidP="00A760EF">
            <w:pPr>
              <w:pStyle w:val="BodyText"/>
            </w:pPr>
          </w:p>
        </w:tc>
      </w:tr>
    </w:tbl>
    <w:p w:rsidR="00000000" w:rsidRPr="00A760EF" w:rsidRDefault="00A638A6" w:rsidP="00A760EF">
      <w:pPr>
        <w:pStyle w:val="BodyText"/>
      </w:pPr>
    </w:p>
    <w:p w:rsidR="00000000" w:rsidRPr="00A760EF" w:rsidRDefault="00A638A6" w:rsidP="00A760EF">
      <w:pPr>
        <w:pStyle w:val="Heading3"/>
      </w:pPr>
    </w:p>
    <w:p w:rsidR="00000000" w:rsidRPr="00A760EF" w:rsidRDefault="00A638A6" w:rsidP="00A760EF">
      <w:pPr>
        <w:pStyle w:val="Heading3"/>
      </w:pPr>
      <w:r w:rsidRPr="00A760EF">
        <w:t>Competency Standards - Industry Contextualisation</w:t>
      </w:r>
    </w:p>
    <w:p w:rsidR="00000000" w:rsidRPr="00A760EF" w:rsidRDefault="00A638A6" w:rsidP="00A760EF">
      <w:pPr>
        <w:pStyle w:val="Heading3"/>
      </w:pPr>
      <w:r w:rsidRPr="00A760EF">
        <w:t>MSL09 – contextualisation guidelines</w:t>
      </w:r>
    </w:p>
    <w:p w:rsidR="00000000" w:rsidRPr="00A760EF" w:rsidRDefault="00A638A6" w:rsidP="00A760EF">
      <w:pPr>
        <w:pStyle w:val="BodyText"/>
      </w:pPr>
      <w:r w:rsidRPr="00A760EF">
        <w:t xml:space="preserve">This Training Package is relevant to the broad spectrum of Australian industries, and users </w:t>
      </w:r>
      <w:r w:rsidRPr="00A760EF">
        <w:br/>
        <w:t>are encouraged to customise qualifications and contextualise units of compet</w:t>
      </w:r>
      <w:r w:rsidRPr="00A760EF">
        <w:t>ency to suit their enterprise or sector purposes, provided that the customisation rules are followed.</w:t>
      </w:r>
    </w:p>
    <w:p w:rsidR="00000000" w:rsidRPr="00A760EF" w:rsidRDefault="00A638A6" w:rsidP="00A760EF">
      <w:pPr>
        <w:pStyle w:val="BodyText"/>
      </w:pPr>
      <w:r w:rsidRPr="00A760EF">
        <w:t>Customisation of this Training Package may be achieved by:</w:t>
      </w:r>
    </w:p>
    <w:p w:rsidR="00000000" w:rsidRPr="00A760EF" w:rsidRDefault="00A638A6" w:rsidP="00A760EF">
      <w:pPr>
        <w:pStyle w:val="ListBullet"/>
      </w:pPr>
      <w:r w:rsidRPr="00A760EF">
        <w:t>choosing appropriate electives from units provided in this Training Package (refer to packagin</w:t>
      </w:r>
      <w:r w:rsidRPr="00A760EF">
        <w:t>g rules for information on packaging for industry specialisations)</w:t>
      </w:r>
    </w:p>
    <w:p w:rsidR="00000000" w:rsidRPr="00A760EF" w:rsidRDefault="00A638A6" w:rsidP="00A760EF">
      <w:pPr>
        <w:pStyle w:val="ListBullet"/>
      </w:pPr>
      <w:r w:rsidRPr="00A760EF">
        <w:t>importing elective units from other Training Packages</w:t>
      </w:r>
    </w:p>
    <w:p w:rsidR="00000000" w:rsidRPr="00A760EF" w:rsidRDefault="00A638A6" w:rsidP="00A760EF">
      <w:pPr>
        <w:pStyle w:val="ListBullet"/>
      </w:pPr>
      <w:r w:rsidRPr="00A760EF">
        <w:t>contextualising units of competency to better suit an enterprise or industry context.</w:t>
      </w:r>
    </w:p>
    <w:p w:rsidR="00000000" w:rsidRPr="00A760EF" w:rsidRDefault="00A638A6" w:rsidP="00A760EF">
      <w:pPr>
        <w:pStyle w:val="BodyText"/>
      </w:pPr>
      <w:r w:rsidRPr="00A760EF">
        <w:t>We welcome and encourage the export of these unit</w:t>
      </w:r>
      <w:r w:rsidRPr="00A760EF">
        <w:t>s to other Training Packages provided the rules below are observed.</w:t>
      </w:r>
    </w:p>
    <w:p w:rsidR="00000000" w:rsidRPr="00A760EF" w:rsidRDefault="00A638A6" w:rsidP="00A760EF">
      <w:pPr>
        <w:pStyle w:val="Heading4"/>
      </w:pPr>
      <w:r w:rsidRPr="00A760EF">
        <w:t>Choosing appropriate electives</w:t>
      </w:r>
    </w:p>
    <w:p w:rsidR="00000000" w:rsidRPr="00A760EF" w:rsidRDefault="00A638A6" w:rsidP="00A760EF">
      <w:pPr>
        <w:pStyle w:val="BodyText"/>
      </w:pPr>
      <w:r w:rsidRPr="00A760EF">
        <w:t>The electives listed within the Laboratory Operations Training Package provide for skill development in all areas identified by industry representatives duri</w:t>
      </w:r>
      <w:r w:rsidRPr="00A760EF">
        <w:t>ng consultations.</w:t>
      </w:r>
    </w:p>
    <w:p w:rsidR="00000000" w:rsidRPr="00A760EF" w:rsidRDefault="00A638A6" w:rsidP="00A760EF">
      <w:pPr>
        <w:pStyle w:val="BodyText"/>
      </w:pPr>
      <w:r w:rsidRPr="00A760EF">
        <w:t>All qualifications are able to be customised since candidates are able to choose particular combinations of elective units to suit their individual needs or work context.</w:t>
      </w:r>
    </w:p>
    <w:p w:rsidR="00000000" w:rsidRPr="00A760EF" w:rsidRDefault="00A638A6" w:rsidP="00A760EF">
      <w:pPr>
        <w:pStyle w:val="Heading4"/>
      </w:pPr>
      <w:r w:rsidRPr="00A760EF">
        <w:t>Importing elective units from other Training Packages</w:t>
      </w:r>
    </w:p>
    <w:p w:rsidR="00000000" w:rsidRPr="00A760EF" w:rsidRDefault="00A638A6" w:rsidP="00A760EF">
      <w:pPr>
        <w:pStyle w:val="BodyText"/>
      </w:pPr>
      <w:r w:rsidRPr="00A760EF">
        <w:t>To achieve maximum cross-industry application, the packaging rules enable units of competency to be imported from any Training Package that is directly relevant to the candidate’s current or intended laboratory work environment. In providing this flexibili</w:t>
      </w:r>
      <w:r w:rsidRPr="00A760EF">
        <w:t>ty it is incumbent on RTOs to ensure that the integrity of qualifications in the Training Package is maintained. The following guidelines for importing units apply.</w:t>
      </w:r>
    </w:p>
    <w:p w:rsidR="00000000" w:rsidRPr="00A760EF" w:rsidRDefault="00A638A6" w:rsidP="00A760EF">
      <w:pPr>
        <w:pStyle w:val="ListBullet"/>
      </w:pPr>
      <w:r w:rsidRPr="00A760EF">
        <w:t>Imported units must relate to core functions or roles in the candidate’s current or intend</w:t>
      </w:r>
      <w:r w:rsidRPr="00A760EF">
        <w:t>ed laboratory work environment (for example, food production processes, process manufacturing operations, information technology, front line management, workplace training and assessment)</w:t>
      </w:r>
    </w:p>
    <w:p w:rsidR="00000000" w:rsidRPr="00A760EF" w:rsidRDefault="00A638A6" w:rsidP="00A760EF">
      <w:pPr>
        <w:pStyle w:val="ListBullet"/>
      </w:pPr>
      <w:r w:rsidRPr="00A760EF">
        <w:t>The original title and code for the imported unit of competency must</w:t>
      </w:r>
      <w:r w:rsidRPr="00A760EF">
        <w:t xml:space="preserve"> be retained.</w:t>
      </w:r>
    </w:p>
    <w:p w:rsidR="00000000" w:rsidRPr="00A760EF" w:rsidRDefault="00A638A6" w:rsidP="00A760EF">
      <w:pPr>
        <w:pStyle w:val="ListBullet"/>
      </w:pPr>
      <w:r w:rsidRPr="00A760EF">
        <w:t>Imported units must come from other endorsed Training Packages.</w:t>
      </w:r>
    </w:p>
    <w:p w:rsidR="00000000" w:rsidRPr="00A760EF" w:rsidRDefault="00A638A6" w:rsidP="00A760EF">
      <w:pPr>
        <w:pStyle w:val="ListBullet"/>
      </w:pPr>
      <w:r w:rsidRPr="00A760EF">
        <w:t>Imported units must have the same scope and similar degree of complexity as the elective units they replace.</w:t>
      </w:r>
    </w:p>
    <w:p w:rsidR="00000000" w:rsidRPr="00A760EF" w:rsidRDefault="00A638A6" w:rsidP="00A760EF">
      <w:pPr>
        <w:pStyle w:val="Heading4"/>
      </w:pPr>
      <w:r w:rsidRPr="00A760EF">
        <w:t>Exporting competencies to other Training Packages</w:t>
      </w:r>
    </w:p>
    <w:p w:rsidR="00000000" w:rsidRPr="00A760EF" w:rsidRDefault="00A638A6" w:rsidP="00A760EF">
      <w:pPr>
        <w:pStyle w:val="BodyText"/>
      </w:pPr>
      <w:r w:rsidRPr="00A760EF">
        <w:t>MSL09 is a cross-in</w:t>
      </w:r>
      <w:r w:rsidRPr="00A760EF">
        <w:t>dustry Training Package, with application across a wide range of industries. It is expected and encouraged that these units of competency will be imported to a number of other Training Packages. All MSL09 units may be used provided that:</w:t>
      </w:r>
    </w:p>
    <w:p w:rsidR="00000000" w:rsidRPr="00A760EF" w:rsidRDefault="00A638A6" w:rsidP="00A760EF">
      <w:pPr>
        <w:pStyle w:val="ListBullet"/>
      </w:pPr>
      <w:r w:rsidRPr="00A760EF">
        <w:t>the original unit</w:t>
      </w:r>
      <w:r w:rsidRPr="00A760EF">
        <w:t xml:space="preserve"> code and unit title are retained</w:t>
      </w:r>
    </w:p>
    <w:p w:rsidR="00000000" w:rsidRPr="00A760EF" w:rsidRDefault="00A638A6" w:rsidP="00A760EF">
      <w:pPr>
        <w:pStyle w:val="ListBullet"/>
      </w:pPr>
      <w:r w:rsidRPr="00A760EF">
        <w:t>they are only contextualised to the extent outlined in the section on Competency Standards</w:t>
      </w:r>
    </w:p>
    <w:p w:rsidR="00000000" w:rsidRPr="00A760EF" w:rsidRDefault="00A638A6" w:rsidP="00A760EF">
      <w:pPr>
        <w:pStyle w:val="ListBullet"/>
      </w:pPr>
      <w:r w:rsidRPr="00A760EF">
        <w:lastRenderedPageBreak/>
        <w:t>the user advises the appropriate Skills Council in writing of the specific competencies exported to enable input during future revi</w:t>
      </w:r>
      <w:r w:rsidRPr="00A760EF">
        <w:t>sions and ongoing communication.</w:t>
      </w:r>
    </w:p>
    <w:p w:rsidR="00000000" w:rsidRPr="00A760EF" w:rsidRDefault="00A638A6" w:rsidP="00A760EF">
      <w:pPr>
        <w:pStyle w:val="Heading4"/>
      </w:pPr>
      <w:r w:rsidRPr="00A760EF">
        <w:t>Contextualising of units of competency</w:t>
      </w:r>
    </w:p>
    <w:p w:rsidR="00A638A6" w:rsidRDefault="00A638A6" w:rsidP="00A760EF">
      <w:pPr>
        <w:pStyle w:val="BodyText"/>
      </w:pPr>
      <w:r w:rsidRPr="00A760EF">
        <w:t>It is vital that these cross-industry competencies are able to be used in a wide range of industry sectors and enterprises. To enable this, contextualising of the units of competency i</w:t>
      </w:r>
      <w:r w:rsidRPr="00A760EF">
        <w:t>s actively encouraged provided the requirements outlined in the earlier section on Competency Standards are met.</w:t>
      </w:r>
    </w:p>
    <w:p w:rsidR="00A638A6" w:rsidRDefault="00A638A6" w:rsidP="00A760EF">
      <w:pPr>
        <w:pStyle w:val="BodyText"/>
      </w:pPr>
    </w:p>
    <w:p w:rsidR="00000000" w:rsidRPr="00A760EF" w:rsidRDefault="00A638A6" w:rsidP="00A760EF">
      <w:pPr>
        <w:pStyle w:val="SuperHeading"/>
      </w:pPr>
      <w:bookmarkStart w:id="41" w:name="O_536028"/>
      <w:bookmarkStart w:id="42" w:name="_Toc394103482"/>
      <w:bookmarkEnd w:id="41"/>
      <w:r w:rsidRPr="00A760EF">
        <w:t>Appendices</w:t>
      </w:r>
      <w:bookmarkEnd w:id="42"/>
    </w:p>
    <w:p w:rsidR="00000000" w:rsidRPr="00A760EF" w:rsidRDefault="00A638A6" w:rsidP="00A760EF">
      <w:pPr>
        <w:pStyle w:val="Heading2"/>
      </w:pPr>
      <w:r w:rsidRPr="00A760EF">
        <w:t>Appendix 1</w:t>
      </w:r>
      <w:r w:rsidRPr="00A760EF">
        <w:br/>
        <w:t>Development of MSL09</w:t>
      </w:r>
    </w:p>
    <w:p w:rsidR="00000000" w:rsidRPr="00A760EF" w:rsidRDefault="00A638A6" w:rsidP="00A760EF">
      <w:pPr>
        <w:pStyle w:val="BodyText"/>
      </w:pPr>
      <w:r w:rsidRPr="00A760EF">
        <w:t>Industry drivers for change</w:t>
      </w:r>
    </w:p>
    <w:p w:rsidR="00000000" w:rsidRPr="00A760EF" w:rsidRDefault="00A638A6" w:rsidP="00A760EF">
      <w:pPr>
        <w:pStyle w:val="BodyText"/>
      </w:pPr>
      <w:r w:rsidRPr="00A760EF">
        <w:t>The major industry drivers for the improvements are outlined below:</w:t>
      </w:r>
    </w:p>
    <w:p w:rsidR="00000000" w:rsidRPr="00A760EF" w:rsidRDefault="00A638A6" w:rsidP="00A760EF">
      <w:pPr>
        <w:pStyle w:val="ListBullet"/>
      </w:pPr>
      <w:r w:rsidRPr="00A760EF">
        <w:t xml:space="preserve">There are approximately 800 construction materials testing (CMT) facilities and laboratories </w:t>
      </w:r>
      <w:r w:rsidRPr="00A760EF">
        <w:t>accredited by NATA (National Association of Testing Authorities) for a wide range of tests.  These tests cover field and laboratory testing of raw materials and production mixes as well as in situ tests for the purposes of quality control, assisting with d</w:t>
      </w:r>
      <w:r w:rsidRPr="00A760EF">
        <w:t>esign and monitoring of the deterioration of structures.  Common materials tested include: aggregates, concrete, soils and road pavement.  The PML04 version of the Laboratory Training Operations Training Package did not adequately address the competency ne</w:t>
      </w:r>
      <w:r w:rsidRPr="00A760EF">
        <w:t>eds of this largest laboratory sector and there was strong industry interest and commitment to extend the package in this area.</w:t>
      </w:r>
    </w:p>
    <w:p w:rsidR="00000000" w:rsidRPr="00A760EF" w:rsidRDefault="00A638A6" w:rsidP="00A760EF">
      <w:pPr>
        <w:pStyle w:val="ListBullet"/>
      </w:pPr>
      <w:r w:rsidRPr="00A760EF">
        <w:t>The mineral sector is an important sector of the Australian economy.  New technology is being continually being introduced to im</w:t>
      </w:r>
      <w:r w:rsidRPr="00A760EF">
        <w:t>prove productivity.  The advent of robotic sample preparation systems and automated analytical instruments is revolutionising how samples are handled and analysed.  The improved version of the Training Package will now cover the competency needs of technic</w:t>
      </w:r>
      <w:r w:rsidRPr="00A760EF">
        <w:t>ians who operate these systems.</w:t>
      </w:r>
    </w:p>
    <w:p w:rsidR="00000000" w:rsidRPr="00A760EF" w:rsidRDefault="00A638A6" w:rsidP="00A760EF">
      <w:pPr>
        <w:pStyle w:val="ListBullet"/>
      </w:pPr>
      <w:r w:rsidRPr="00A760EF">
        <w:t>There is a widespread inability of employers to recruit technical personnel who are able to set-up, optimise and operate specialised analytical instruments to obtain reliable results for a range of samples and techniques.  M</w:t>
      </w:r>
      <w:r w:rsidRPr="00A760EF">
        <w:t>any laboratory managers state that job seekers trained at Australian and overseas universities lack the required practical, instrumental analysis skills while technicians already in the workforce (who may have VET training) require further skills developme</w:t>
      </w:r>
      <w:r w:rsidRPr="00A760EF">
        <w:t>nt.  A new Vocational Graduate Certificate in Instrumental Analysis has been developed to address this skills shortage.  This new qualification has application in a range of testing sectors such as: forensic, chemical, mineral/materials testing, environmen</w:t>
      </w:r>
      <w:r w:rsidRPr="00A760EF">
        <w:t>tal, and biomedical.</w:t>
      </w:r>
    </w:p>
    <w:p w:rsidR="00000000" w:rsidRPr="00A760EF" w:rsidRDefault="00A638A6" w:rsidP="00A760EF">
      <w:pPr>
        <w:pStyle w:val="BodyText"/>
      </w:pPr>
    </w:p>
    <w:p w:rsidR="00000000" w:rsidRPr="00A760EF" w:rsidRDefault="00A638A6" w:rsidP="00A760EF">
      <w:pPr>
        <w:pStyle w:val="Heading3"/>
      </w:pPr>
      <w:r w:rsidRPr="00A760EF">
        <w:t>Project management</w:t>
      </w:r>
    </w:p>
    <w:p w:rsidR="00000000" w:rsidRPr="00A760EF" w:rsidRDefault="00A638A6" w:rsidP="00A760EF">
      <w:pPr>
        <w:pStyle w:val="BodyText"/>
      </w:pPr>
      <w:r w:rsidRPr="00A760EF">
        <w:t>The project was overseen by a MSA Board Sub-Committee made up of major stakeholders and technical experts. The terms of reference were to:</w:t>
      </w:r>
    </w:p>
    <w:p w:rsidR="00000000" w:rsidRPr="00A760EF" w:rsidRDefault="00A638A6" w:rsidP="00A760EF">
      <w:pPr>
        <w:pStyle w:val="ListBullet"/>
      </w:pPr>
      <w:r w:rsidRPr="00A760EF">
        <w:t>oversee and advise on consultation processes</w:t>
      </w:r>
    </w:p>
    <w:p w:rsidR="00000000" w:rsidRPr="00A760EF" w:rsidRDefault="00A638A6" w:rsidP="00A760EF">
      <w:pPr>
        <w:pStyle w:val="ListBullet"/>
      </w:pPr>
      <w:r w:rsidRPr="00A760EF">
        <w:t>provide advice on underpinning</w:t>
      </w:r>
      <w:r w:rsidRPr="00A760EF">
        <w:t xml:space="preserve"> knowledge and technical content</w:t>
      </w:r>
    </w:p>
    <w:p w:rsidR="00000000" w:rsidRPr="00A760EF" w:rsidRDefault="00A638A6" w:rsidP="00A760EF">
      <w:pPr>
        <w:pStyle w:val="ListBullet"/>
      </w:pPr>
      <w:r w:rsidRPr="00A760EF">
        <w:lastRenderedPageBreak/>
        <w:t>act as a technical advisory group in the development of new units of competency</w:t>
      </w:r>
    </w:p>
    <w:p w:rsidR="00000000" w:rsidRPr="00A760EF" w:rsidRDefault="00A638A6" w:rsidP="00A760EF">
      <w:pPr>
        <w:pStyle w:val="ListBullet"/>
      </w:pPr>
      <w:r w:rsidRPr="00A760EF">
        <w:t>assist with the resolution of any issues.</w:t>
      </w:r>
    </w:p>
    <w:p w:rsidR="00000000" w:rsidRPr="00A760EF" w:rsidRDefault="00A638A6" w:rsidP="00A760EF">
      <w:pPr>
        <w:pStyle w:val="BodyText"/>
      </w:pPr>
      <w:r w:rsidRPr="00A760EF">
        <w:t xml:space="preserve">The individuals and enterprises/organisations represented on the MSA Board Sub-Committee are set out </w:t>
      </w:r>
      <w:r w:rsidRPr="00A760EF">
        <w:t xml:space="preserve">in the following table: </w:t>
      </w:r>
    </w:p>
    <w:p w:rsidR="00000000" w:rsidRPr="00A760EF" w:rsidRDefault="00A638A6" w:rsidP="00A760EF">
      <w:pPr>
        <w:pStyle w:val="BodyText"/>
      </w:pPr>
    </w:p>
    <w:tbl>
      <w:tblPr>
        <w:tblW w:w="0" w:type="auto"/>
        <w:tblLayout w:type="fixed"/>
        <w:tblCellMar>
          <w:left w:w="62" w:type="dxa"/>
          <w:right w:w="62" w:type="dxa"/>
        </w:tblCellMar>
        <w:tblLook w:val="0000" w:firstRow="0" w:lastRow="0" w:firstColumn="0" w:lastColumn="0" w:noHBand="0" w:noVBand="0"/>
      </w:tblPr>
      <w:tblGrid>
        <w:gridCol w:w="2684"/>
        <w:gridCol w:w="5814"/>
      </w:tblGrid>
      <w:tr w:rsidR="00000000" w:rsidTr="00A760EF">
        <w:trPr>
          <w:trHeight w:val="319"/>
        </w:trPr>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 xml:space="preserve">Name </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Enterprise/organisation</w:t>
            </w:r>
          </w:p>
        </w:tc>
      </w:tr>
      <w:tr w:rsidR="00000000" w:rsidTr="00A760EF">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David Graham (Chair) , </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Huntsman Chemicals</w:t>
            </w:r>
          </w:p>
        </w:tc>
      </w:tr>
      <w:tr w:rsidR="00000000" w:rsidTr="00A760EF">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Gail Silman</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Industry Group</w:t>
            </w:r>
          </w:p>
        </w:tc>
      </w:tr>
      <w:tr w:rsidR="00000000" w:rsidTr="00A760EF">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Duncan Jones</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Laboratory Managers Association and Science Industry Australia</w:t>
            </w:r>
          </w:p>
        </w:tc>
      </w:tr>
      <w:tr w:rsidR="00000000" w:rsidTr="00A760EF">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Ian Curry/Anne Donnellan</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Manufacturing Workers’ Union</w:t>
            </w:r>
          </w:p>
        </w:tc>
      </w:tr>
      <w:tr w:rsidR="00000000" w:rsidTr="00A760EF">
        <w:trPr>
          <w:trHeight w:val="70"/>
        </w:trPr>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Kim Peterson</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TAFE NSW and Royal Australian Chemical Institute</w:t>
            </w:r>
          </w:p>
        </w:tc>
      </w:tr>
      <w:tr w:rsidR="00000000" w:rsidRPr="00A760EF" w:rsidTr="00A760EF">
        <w:tc>
          <w:tcPr>
            <w:tcW w:w="26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Marian Haire</w:t>
            </w:r>
          </w:p>
        </w:tc>
        <w:tc>
          <w:tcPr>
            <w:tcW w:w="58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National Measurement Institute</w:t>
            </w:r>
          </w:p>
        </w:tc>
      </w:tr>
    </w:tbl>
    <w:p w:rsidR="00000000" w:rsidRPr="00A760EF" w:rsidRDefault="00A638A6" w:rsidP="00A760EF">
      <w:pPr>
        <w:pStyle w:val="BodyText"/>
      </w:pPr>
    </w:p>
    <w:p w:rsidR="00000000" w:rsidRPr="00A760EF" w:rsidRDefault="00A638A6" w:rsidP="00A760EF">
      <w:pPr>
        <w:pStyle w:val="Heading3"/>
      </w:pPr>
      <w:r w:rsidRPr="00A760EF">
        <w:t>Consultation and validation processes</w:t>
      </w:r>
    </w:p>
    <w:p w:rsidR="00000000" w:rsidRPr="00A760EF" w:rsidRDefault="00A638A6" w:rsidP="00A760EF">
      <w:pPr>
        <w:pStyle w:val="BodyText"/>
      </w:pPr>
      <w:r w:rsidRPr="00A760EF">
        <w:t>Consultations during the development and validation process were undertaken with:</w:t>
      </w:r>
    </w:p>
    <w:p w:rsidR="00000000" w:rsidRPr="00A760EF" w:rsidRDefault="00A638A6" w:rsidP="00A760EF">
      <w:pPr>
        <w:pStyle w:val="ListBullet"/>
      </w:pPr>
      <w:r w:rsidRPr="00A760EF">
        <w:t>technical experts working in the areas of construction materials testing, mineral assay, treatment of measurement uncertainties and the authorised issue of results</w:t>
      </w:r>
    </w:p>
    <w:p w:rsidR="00000000" w:rsidRPr="00A760EF" w:rsidRDefault="00A638A6" w:rsidP="00A760EF">
      <w:pPr>
        <w:pStyle w:val="ListBullet"/>
      </w:pPr>
      <w:r w:rsidRPr="00A760EF">
        <w:t>represent</w:t>
      </w:r>
      <w:r w:rsidRPr="00A760EF">
        <w:t>atives of RTOs who already offer current qualifications and/or are intending to offer the new qualification.</w:t>
      </w:r>
    </w:p>
    <w:p w:rsidR="00000000" w:rsidRPr="00A760EF" w:rsidRDefault="00A638A6" w:rsidP="00A760EF">
      <w:pPr>
        <w:pStyle w:val="BodyText"/>
      </w:pPr>
      <w:r w:rsidRPr="00A760EF">
        <w:t>Small workshops involving technical experts were used to draft new units of competence prior to their revision by l</w:t>
      </w:r>
      <w:r w:rsidRPr="00A760EF">
        <w:t>arger groups of interested parties.  Existing units were revised with input from technical experts and experienced RTO representatives.</w:t>
      </w:r>
    </w:p>
    <w:p w:rsidR="00000000" w:rsidRPr="00A760EF" w:rsidRDefault="00A638A6" w:rsidP="00A760EF">
      <w:pPr>
        <w:pStyle w:val="BodyText"/>
      </w:pPr>
      <w:r w:rsidRPr="00A760EF">
        <w:t>Drafts of all units of competence and qualifications were then posted on the MSA website for validation and stakeholders</w:t>
      </w:r>
      <w:r w:rsidRPr="00A760EF">
        <w:t xml:space="preserve"> were advised by email about how to access the site and provide feedback.  This included industry stakeholders listed on the MSA database, State industry advisory bodies, members of the National TAFE Science Teacher’s Network, State Training Authorities an</w:t>
      </w:r>
      <w:r w:rsidRPr="00A760EF">
        <w:t>d National ISCs.</w:t>
      </w:r>
    </w:p>
    <w:p w:rsidR="00000000" w:rsidRPr="00A760EF" w:rsidRDefault="00A638A6" w:rsidP="00A760EF">
      <w:pPr>
        <w:pStyle w:val="BodyText"/>
      </w:pPr>
      <w:r w:rsidRPr="00A760EF">
        <w:t>This feedback was used to further refine the units and qualifications. In some cases, the feedback received and the units involved were reviewed again by technical experts prior to final editing.</w:t>
      </w:r>
    </w:p>
    <w:p w:rsidR="00000000" w:rsidRPr="00A760EF" w:rsidRDefault="00A638A6" w:rsidP="00A760EF">
      <w:pPr>
        <w:pStyle w:val="BodyText"/>
      </w:pPr>
      <w:r w:rsidRPr="00A760EF">
        <w:t>The final drafts of the new units and quali</w:t>
      </w:r>
      <w:r w:rsidRPr="00A760EF">
        <w:t>fication have been validated and signed off by all major stakeholders (both industry and RTOs) with no outstanding or unresolved issues. Validation and acceptance of final drafts was undertaken by email.</w:t>
      </w:r>
    </w:p>
    <w:p w:rsidR="00000000" w:rsidRPr="00A760EF" w:rsidRDefault="00A638A6" w:rsidP="00A760EF">
      <w:pPr>
        <w:pStyle w:val="BodyText"/>
      </w:pPr>
      <w:r w:rsidRPr="00A760EF">
        <w:t>The following individuals and organisations particip</w:t>
      </w:r>
      <w:r w:rsidRPr="00A760EF">
        <w:t>ated in the development process. The great value of their expertise and input is gratefully acknowledged.</w:t>
      </w:r>
    </w:p>
    <w:p w:rsidR="00000000" w:rsidRPr="00A760EF" w:rsidRDefault="00A638A6" w:rsidP="00A760EF">
      <w:pPr>
        <w:pStyle w:val="BodyText"/>
      </w:pPr>
    </w:p>
    <w:tbl>
      <w:tblPr>
        <w:tblW w:w="9214" w:type="dxa"/>
        <w:tblLayout w:type="fixed"/>
        <w:tblCellMar>
          <w:left w:w="62" w:type="dxa"/>
          <w:right w:w="62" w:type="dxa"/>
        </w:tblCellMar>
        <w:tblLook w:val="0000" w:firstRow="0" w:lastRow="0" w:firstColumn="0" w:lastColumn="0" w:noHBand="0" w:noVBand="0"/>
      </w:tblPr>
      <w:tblGrid>
        <w:gridCol w:w="2268"/>
        <w:gridCol w:w="5812"/>
        <w:gridCol w:w="1134"/>
      </w:tblGrid>
      <w:tr w:rsidR="00000000" w:rsidTr="00A760EF">
        <w:trPr>
          <w:tblHeader/>
        </w:trPr>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lastRenderedPageBreak/>
              <w:t>Name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Organisation</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State</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Nopporn Song-im</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Centre for Forensic Studies, University of Canberra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ACT</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David Royds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Centre for Forensic Studies, University of Canberra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ACT</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Simon Foster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Eco-Chemistry Section, Faculty of Applied Science, University of Canberra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ACT</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Frank Krikowa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Eco-Chemistry Section, Faculty of Applied Science, University of Canberra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ACT</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Mario</w:t>
            </w:r>
            <w:r w:rsidRPr="00A760EF">
              <w:t>n Haire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Measurement Institute (NMI)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Ian Bentley</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Measurement Institute (NMI)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Mathew Foot</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Measurement Institute (NMI)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Regina Robertson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Association of Testing Authorities, Australia (NATA)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Kim Peterson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NSWTAFE Curriculum Centre - Chemical &amp; Environmental Manufacturing, Engineering, Construction &amp; Transport Industries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Leonie Woods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Nugan Estate and NSW TAFE (Riverina)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Tony Steffania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Westend Estate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Stephen Cork</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Rockdale Beef</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Laura Thompson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Casella Wines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Sarah Yates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Casella Wines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Hannah Blackburn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Warburn Estate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Virginia Franco </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(Riverina)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Fiona Ashton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(Riverina)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Jeanette Ramos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Graham Fullick</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(Hunter)</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Henry Perez</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De Bortoli Wines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Jenny Kroonstuiver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Meat Industry Training Advisory Council</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David Barker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(Hunter)</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Graeme Smith</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 TAFE (SW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David Springer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Envirolab Services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Giovanni Agosti</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Envirolab Services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Andrew Johnson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Association of Testing Authorities, Australia (NATA)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Dr Attila Tottzer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Analytical Australia -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Dr Ian Eckhard</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w:t>
            </w:r>
            <w:r w:rsidRPr="00A760EF">
              <w:t>vanced Analytical Australia -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Daniel Um</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Advanced Analytical Australia -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Robyn Winton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Douglas Hanley Moir (Sonic Healthcare)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Dr Gary Low</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Analytical and Environmental Chemistry Section, Dept of Environment and Climate Change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Grahame Smith</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NSWTAFE Granville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Sue Patterson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Road Transport Authority Sydney</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NSW</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Craig Smith</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 Department of Main Roads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Peter Widelewski</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 Department of Main Roads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Mark O’Hara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 Department of Main Roads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Craig Moss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 Department of Main Roads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Alan Bartlett</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Alan Bartlett Consulting</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Greg Broad</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Alan Bartlett Consulting</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Eddie Eales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Alan Bartlett Consulting</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David Thompson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Construction Skills QLD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Richard Lindner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Manufacturing Skills QLD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Katrina Mengede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Southbank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lastRenderedPageBreak/>
              <w:t>Rosemary Cooper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Sonic Healthcare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Caroline Comino</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Southbank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QLD</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Lynn Greenwood</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Government Skills Australia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John O’Reilly</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Analytical Services Tasmania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TAS</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John Styzinski</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National Association of Testing Authorities, Australia (NATA)</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Ernie Gmehling</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Victorian Construction Materials Laboratory Association</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Robyn Megna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Box Hill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Geoffrey Burge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Beckmann Australia &amp; NZ</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Keith Bratchford</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Varian Australia Pty Ltd </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Steve Lever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Varian Australia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Margaret Kerr</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Homesglen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Tracey Torney</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Gordon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VIC</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Martin Kean</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Genalysis Laboratory services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Daryl Harris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Genalysis Laboratory services</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John Reid</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SGS Australia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John Cattermoul</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Labtech Training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Linda Engledow </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Labtech Training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Lee Beebe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Labtech Training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Jody Corica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Labtech Training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Simon Gazia</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Labtech Training Pty Ltd</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Kerry Bowe</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 Horticulture &amp; Environmental Science Skills Centre – Challenger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WA</w:t>
            </w:r>
          </w:p>
        </w:tc>
      </w:tr>
      <w:tr w:rsidR="00000000" w:rsidRPr="00A760EF" w:rsidTr="00A760EF">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Pascaline Owers</w:t>
            </w:r>
          </w:p>
        </w:tc>
        <w:tc>
          <w:tcPr>
            <w:tcW w:w="581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Sustainable Development - Challenger TAFE</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WA</w:t>
            </w:r>
          </w:p>
        </w:tc>
      </w:tr>
    </w:tbl>
    <w:p w:rsidR="00000000" w:rsidRPr="00A760EF" w:rsidRDefault="00A638A6" w:rsidP="00A760EF">
      <w:pPr>
        <w:pStyle w:val="BodyText"/>
      </w:pPr>
    </w:p>
    <w:p w:rsidR="00000000" w:rsidRPr="00A760EF" w:rsidRDefault="00A638A6" w:rsidP="00A760EF">
      <w:pPr>
        <w:pStyle w:val="Heading3"/>
      </w:pPr>
      <w:r w:rsidRPr="00A760EF">
        <w:lastRenderedPageBreak/>
        <w:t>National TAFE Science Network</w:t>
      </w:r>
    </w:p>
    <w:p w:rsidR="00000000" w:rsidRPr="00A760EF" w:rsidRDefault="00A638A6" w:rsidP="00A760EF">
      <w:pPr>
        <w:pStyle w:val="BodyText"/>
      </w:pPr>
      <w:r w:rsidRPr="00A760EF">
        <w:t>Members (26) of the National TAFE Science Network reviewed and provided feedback to dra</w:t>
      </w:r>
      <w:r w:rsidRPr="00A760EF">
        <w:t>ft units and qualifications. Their ongoing contribution and assistance in updating the package is gratefully acknowledged.</w:t>
      </w:r>
    </w:p>
    <w:p w:rsidR="00000000" w:rsidRPr="00A760EF" w:rsidRDefault="00A638A6" w:rsidP="00A760EF">
      <w:pPr>
        <w:pStyle w:val="BodyText"/>
      </w:pPr>
    </w:p>
    <w:p w:rsidR="00000000" w:rsidRPr="00A760EF" w:rsidRDefault="00A638A6" w:rsidP="00A760EF">
      <w:pPr>
        <w:pStyle w:val="Heading3"/>
      </w:pPr>
      <w:r w:rsidRPr="00A760EF">
        <w:t>Professional bodies</w:t>
      </w:r>
    </w:p>
    <w:p w:rsidR="00000000" w:rsidRPr="00A760EF" w:rsidRDefault="00A638A6" w:rsidP="00A760EF">
      <w:pPr>
        <w:pStyle w:val="BodyText"/>
      </w:pPr>
      <w:r w:rsidRPr="00A760EF">
        <w:t>The following professional bodies provided input to the development and validation process.</w:t>
      </w:r>
    </w:p>
    <w:p w:rsidR="00000000" w:rsidRPr="00A760EF" w:rsidRDefault="00A638A6" w:rsidP="00A760EF">
      <w:pPr>
        <w:pStyle w:val="BodyText"/>
      </w:pPr>
    </w:p>
    <w:tbl>
      <w:tblPr>
        <w:tblW w:w="9214" w:type="dxa"/>
        <w:tblLayout w:type="fixed"/>
        <w:tblCellMar>
          <w:left w:w="62" w:type="dxa"/>
          <w:right w:w="62" w:type="dxa"/>
        </w:tblCellMar>
        <w:tblLook w:val="0000" w:firstRow="0" w:lastRow="0" w:firstColumn="0" w:lastColumn="0" w:noHBand="0" w:noVBand="0"/>
      </w:tblPr>
      <w:tblGrid>
        <w:gridCol w:w="2562"/>
        <w:gridCol w:w="6652"/>
      </w:tblGrid>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rPr>
                <w:rStyle w:val="SpecialBold"/>
              </w:rPr>
              <w:t>Name</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rPr>
                <w:rStyle w:val="SpecialBold"/>
              </w:rPr>
              <w:t>Organisation</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Dr Cathy Foley</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Institute of Physics (AIP)</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President</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Institute of Biology (AIB)</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President</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Institute of Food Science and Technology (AIFST)</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Jan Noble</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Australian Institute of Medical Science (AIMS)</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President</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Australasian A</w:t>
            </w:r>
            <w:r w:rsidRPr="00A760EF">
              <w:t>ssociation of Clinical Biochemists</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Dr Carol Ginns</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The Australian Society for Microbiology</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Jan Hosking</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Royal Australian Chemical Institute</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Edwina Hine</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Royal Australian Chemical Institute NSW Branch</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Sue Fletcher</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Geological Society of Australia</w:t>
            </w:r>
          </w:p>
        </w:tc>
      </w:tr>
      <w:tr w:rsidR="00000000"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 xml:space="preserve">President </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Royal College of Pathologists of Australia (RCPA)</w:t>
            </w:r>
          </w:p>
        </w:tc>
      </w:tr>
      <w:tr w:rsidR="00000000" w:rsidRPr="00A760EF" w:rsidTr="00A760EF">
        <w:tc>
          <w:tcPr>
            <w:tcW w:w="2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A638A6" w:rsidP="00A760EF">
            <w:pPr>
              <w:pStyle w:val="BodyText"/>
              <w:rPr>
                <w:lang w:val="en-NZ"/>
              </w:rPr>
            </w:pPr>
            <w:r w:rsidRPr="00A760EF">
              <w:t>President</w:t>
            </w:r>
          </w:p>
        </w:tc>
        <w:tc>
          <w:tcPr>
            <w:tcW w:w="6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A760EF" w:rsidRDefault="00A638A6" w:rsidP="00A760EF">
            <w:pPr>
              <w:pStyle w:val="BodyText"/>
            </w:pPr>
            <w:r w:rsidRPr="00A760EF">
              <w:t>ARRB Group Australian Road Research Group</w:t>
            </w:r>
          </w:p>
        </w:tc>
      </w:tr>
    </w:tbl>
    <w:p w:rsidR="00A638A6" w:rsidRDefault="00A638A6" w:rsidP="00A760EF">
      <w:pPr>
        <w:pStyle w:val="BodyText"/>
      </w:pPr>
    </w:p>
    <w:p w:rsidR="00A638A6" w:rsidRDefault="00A638A6" w:rsidP="00A760EF">
      <w:pPr>
        <w:pStyle w:val="BodyText"/>
      </w:pPr>
    </w:p>
    <w:p w:rsidR="00000000" w:rsidRPr="00A760EF" w:rsidRDefault="00A638A6" w:rsidP="00A760EF"/>
    <w:sectPr w:rsidR="00000000" w:rsidRPr="00A760EF" w:rsidSect="00A760EF">
      <w:headerReference w:type="default" r:id="rId21"/>
      <w:footerReference w:type="default" r:id="rId22"/>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EF" w:rsidRDefault="00A760EF" w:rsidP="00A760EF">
      <w:r>
        <w:separator/>
      </w:r>
    </w:p>
  </w:endnote>
  <w:endnote w:type="continuationSeparator" w:id="0">
    <w:p w:rsidR="00A760EF" w:rsidRDefault="00A760EF" w:rsidP="00A7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Default="00A760EF">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Pr="00A638A6" w:rsidRDefault="00A760EF" w:rsidP="00A638A6">
    <w:pPr>
      <w:pStyle w:val="BodyTex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Default="00A760EF">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A6" w:rsidRDefault="00A638A6" w:rsidP="00A638A6">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100</w:t>
      </w:r>
    </w:fldSimple>
  </w:p>
  <w:p w:rsidR="00A638A6" w:rsidRDefault="00A638A6" w:rsidP="00A638A6">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Manufacturing Skills Australia</w:t>
      </w:r>
    </w:fldSimple>
  </w:p>
  <w:p w:rsidR="00A638A6" w:rsidRPr="00A638A6" w:rsidRDefault="00A638A6" w:rsidP="00A638A6">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A6" w:rsidRDefault="00A638A6" w:rsidP="00A760EF">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100</w:t>
      </w:r>
    </w:fldSimple>
  </w:p>
  <w:p w:rsidR="00A638A6" w:rsidRDefault="00A638A6" w:rsidP="00A760EF">
    <w:pPr>
      <w:pStyle w:val="Footer"/>
      <w:framePr w:wrap="around"/>
    </w:pPr>
    <w:r>
      <w:t xml:space="preserve">© Commonwealth of Australia, </w:t>
    </w:r>
    <w:r>
      <w:fldChar w:fldCharType="begin"/>
    </w:r>
    <w:r>
      <w:instrText xml:space="preserve"> DATE  \@ "yyyy"  \* MERGEFORMAT </w:instrText>
    </w:r>
    <w:r>
      <w:fldChar w:fldCharType="separate"/>
    </w:r>
    <w:r>
      <w:rPr>
        <w:noProof/>
      </w:rPr>
      <w:t>2014</w:t>
    </w:r>
    <w:r>
      <w:fldChar w:fldCharType="end"/>
    </w:r>
    <w:r>
      <w:tab/>
    </w:r>
    <w:fldSimple w:instr=" DOCPROPERTY  Author  \* MERGEFORMAT ">
      <w:r>
        <w:t>Manufacturing Skills Australia</w:t>
      </w:r>
    </w:fldSimple>
  </w:p>
  <w:p w:rsidR="00A638A6" w:rsidRDefault="00A638A6" w:rsidP="00A760EF">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EF" w:rsidRDefault="00A760EF" w:rsidP="00A760EF">
      <w:r>
        <w:separator/>
      </w:r>
    </w:p>
  </w:footnote>
  <w:footnote w:type="continuationSeparator" w:id="0">
    <w:p w:rsidR="00A760EF" w:rsidRDefault="00A760EF" w:rsidP="00A7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Default="00A760EF">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Pr="00A638A6" w:rsidRDefault="00A638A6" w:rsidP="00A638A6">
    <w:pPr>
      <w:pStyle w:val="BodyText"/>
    </w:pPr>
    <w:r>
      <w:rPr>
        <w:noProof/>
        <w:lang w:eastAsia="en-AU"/>
      </w:rPr>
      <w:drawing>
        <wp:anchor distT="0" distB="0" distL="114300" distR="114300" simplePos="0" relativeHeight="251659264" behindDoc="1" locked="0" layoutInCell="1" allowOverlap="1" wp14:anchorId="6E0E7A7A" wp14:editId="3C7D9102">
          <wp:simplePos x="0" y="0"/>
          <wp:positionH relativeFrom="margin">
            <wp:align>center</wp:align>
          </wp:positionH>
          <wp:positionV relativeFrom="margin">
            <wp:align>center</wp:align>
          </wp:positionV>
          <wp:extent cx="7732085" cy="10923717"/>
          <wp:effectExtent l="0" t="0" r="254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2085" cy="1092371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F" w:rsidRDefault="00A760EF">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A6" w:rsidRPr="00FC71B8" w:rsidRDefault="00A638A6" w:rsidP="00A638A6">
    <w:pPr>
      <w:pStyle w:val="Header"/>
      <w:framePr w:wrap="around"/>
    </w:pPr>
    <w:fldSimple w:instr=" STYLEREF  TOCTitle  \* MERGEFORMAT ">
      <w:r w:rsidRPr="00A638A6">
        <w:rPr>
          <w:b/>
          <w:bCs/>
          <w:noProof/>
          <w:lang w:val="en-US"/>
        </w:rPr>
        <w:t>Contents</w:t>
      </w:r>
    </w:fldSimple>
    <w:r>
      <w:tab/>
      <w:t xml:space="preserve">Date this document was generated: </w:t>
    </w:r>
    <w:r>
      <w:fldChar w:fldCharType="begin"/>
    </w:r>
    <w:r>
      <w:instrText xml:space="preserve"> CREATEDATE  \@ "d MMMM yyyy"  \* MERGEFORMAT </w:instrText>
    </w:r>
    <w:r>
      <w:fldChar w:fldCharType="separate"/>
    </w:r>
    <w:r>
      <w:rPr>
        <w:noProof/>
      </w:rPr>
      <w:t>26 July 2014</w:t>
    </w:r>
    <w:r>
      <w:fldChar w:fldCharType="end"/>
    </w:r>
  </w:p>
  <w:p w:rsidR="00A638A6" w:rsidRPr="00A638A6" w:rsidRDefault="00A638A6" w:rsidP="00A638A6">
    <w:pPr>
      <w:pStyle w:val="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A6" w:rsidRDefault="00A638A6" w:rsidP="00A760EF">
    <w:pPr>
      <w:pStyle w:val="Header"/>
      <w:framePr w:wrap="around"/>
    </w:pPr>
    <w:fldSimple w:instr=" STYLEREF  SuperHeading  \* MERGEFORMAT ">
      <w:r w:rsidRPr="00A638A6">
        <w:rPr>
          <w:b/>
          <w:bCs/>
          <w:noProof/>
          <w:lang w:val="en-US"/>
        </w:rPr>
        <w:t>Preliminary</w:t>
      </w:r>
      <w:r>
        <w:rPr>
          <w:noProof/>
        </w:rPr>
        <w:t xml:space="preserve"> Information</w:t>
      </w:r>
    </w:fldSimple>
    <w:r>
      <w:tab/>
      <w:t xml:space="preserve">Date this document was generated: </w:t>
    </w:r>
    <w:r>
      <w:fldChar w:fldCharType="begin"/>
    </w:r>
    <w:r>
      <w:instrText xml:space="preserve"> CREATEDATE  \@ "d MMMM yyyy"  \* MERGEFORMAT </w:instrText>
    </w:r>
    <w:r>
      <w:fldChar w:fldCharType="separate"/>
    </w:r>
    <w:r>
      <w:rPr>
        <w:noProof/>
      </w:rPr>
      <w:t>26 July 2014</w:t>
    </w:r>
    <w:r>
      <w:fldChar w:fldCharType="end"/>
    </w:r>
  </w:p>
  <w:p w:rsidR="00A638A6" w:rsidRDefault="00A638A6" w:rsidP="00A760EF">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2F88E92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CDA483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CA663BF0"/>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15"/>
  </w:num>
  <w:num w:numId="5">
    <w:abstractNumId w:val="11"/>
  </w:num>
  <w:num w:numId="6">
    <w:abstractNumId w:val="14"/>
  </w:num>
  <w:num w:numId="7">
    <w:abstractNumId w:val="12"/>
  </w:num>
  <w:num w:numId="8">
    <w:abstractNumId w:val="10"/>
  </w:num>
  <w:num w:numId="9">
    <w:abstractNumId w:val="5"/>
  </w:num>
  <w:num w:numId="10">
    <w:abstractNumId w:val="4"/>
  </w:num>
  <w:num w:numId="11">
    <w:abstractNumId w:val="3"/>
  </w:num>
  <w:num w:numId="12">
    <w:abstractNumId w:val="13"/>
  </w:num>
  <w:num w:numId="13">
    <w:abstractNumId w:val="2"/>
  </w:num>
  <w:num w:numId="14">
    <w:abstractNumId w:val="1"/>
  </w:num>
  <w:num w:numId="15">
    <w:abstractNumId w:val="0"/>
  </w:num>
  <w:num w:numId="16">
    <w:abstractNumId w:val="9"/>
  </w:num>
  <w:num w:numId="17">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60EF"/>
    <w:rsid w:val="00A638A6"/>
    <w:rsid w:val="00A76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EF"/>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A760EF"/>
    <w:pPr>
      <w:spacing w:before="360" w:after="60"/>
      <w:outlineLvl w:val="0"/>
    </w:pPr>
    <w:rPr>
      <w:sz w:val="32"/>
    </w:rPr>
  </w:style>
  <w:style w:type="paragraph" w:styleId="Heading2">
    <w:name w:val="heading 2"/>
    <w:basedOn w:val="HeadingBase"/>
    <w:next w:val="BodyText"/>
    <w:link w:val="Heading2Char"/>
    <w:qFormat/>
    <w:rsid w:val="00A760EF"/>
    <w:pPr>
      <w:keepLines/>
      <w:spacing w:before="240" w:after="120"/>
      <w:outlineLvl w:val="1"/>
    </w:pPr>
    <w:rPr>
      <w:sz w:val="28"/>
      <w:szCs w:val="40"/>
    </w:rPr>
  </w:style>
  <w:style w:type="paragraph" w:styleId="Heading3">
    <w:name w:val="heading 3"/>
    <w:basedOn w:val="HeadingBase"/>
    <w:next w:val="BodyText"/>
    <w:link w:val="Heading3Char"/>
    <w:qFormat/>
    <w:rsid w:val="00A760EF"/>
    <w:pPr>
      <w:spacing w:before="180" w:after="120"/>
      <w:outlineLvl w:val="2"/>
    </w:pPr>
    <w:rPr>
      <w:spacing w:val="-10"/>
      <w:kern w:val="32"/>
    </w:rPr>
  </w:style>
  <w:style w:type="paragraph" w:styleId="Heading4">
    <w:name w:val="heading 4"/>
    <w:basedOn w:val="HeadingBase"/>
    <w:next w:val="BodyText"/>
    <w:link w:val="Heading4Char"/>
    <w:qFormat/>
    <w:rsid w:val="00A760EF"/>
    <w:pPr>
      <w:spacing w:before="160" w:after="120"/>
      <w:outlineLvl w:val="3"/>
    </w:pPr>
    <w:rPr>
      <w:sz w:val="22"/>
    </w:rPr>
  </w:style>
  <w:style w:type="paragraph" w:styleId="Heading5">
    <w:name w:val="heading 5"/>
    <w:basedOn w:val="HeadingBase"/>
    <w:next w:val="Normal"/>
    <w:link w:val="Heading5Char"/>
    <w:qFormat/>
    <w:rsid w:val="00A760EF"/>
    <w:pPr>
      <w:spacing w:before="80"/>
      <w:outlineLvl w:val="4"/>
    </w:pPr>
    <w:rPr>
      <w:color w:val="918585"/>
      <w:sz w:val="20"/>
    </w:rPr>
  </w:style>
  <w:style w:type="paragraph" w:styleId="Heading6">
    <w:name w:val="heading 6"/>
    <w:basedOn w:val="HeadingBase"/>
    <w:next w:val="Normal"/>
    <w:link w:val="Heading6Char"/>
    <w:qFormat/>
    <w:rsid w:val="00A760EF"/>
    <w:pPr>
      <w:spacing w:before="60"/>
      <w:outlineLvl w:val="5"/>
    </w:pPr>
    <w:rPr>
      <w:color w:val="918585"/>
      <w:sz w:val="20"/>
    </w:rPr>
  </w:style>
  <w:style w:type="paragraph" w:styleId="Heading7">
    <w:name w:val="heading 7"/>
    <w:basedOn w:val="Normal"/>
    <w:next w:val="Normal"/>
    <w:link w:val="Heading7Char"/>
    <w:qFormat/>
    <w:rsid w:val="00A760EF"/>
    <w:pPr>
      <w:ind w:left="720"/>
      <w:outlineLvl w:val="6"/>
    </w:pPr>
    <w:rPr>
      <w:i/>
    </w:rPr>
  </w:style>
  <w:style w:type="paragraph" w:styleId="Heading8">
    <w:name w:val="heading 8"/>
    <w:basedOn w:val="Normal"/>
    <w:next w:val="Normal"/>
    <w:link w:val="Heading8Char"/>
    <w:qFormat/>
    <w:rsid w:val="00A760EF"/>
    <w:pPr>
      <w:ind w:left="720"/>
      <w:outlineLvl w:val="7"/>
    </w:pPr>
    <w:rPr>
      <w:i/>
    </w:rPr>
  </w:style>
  <w:style w:type="paragraph" w:styleId="Heading9">
    <w:name w:val="heading 9"/>
    <w:basedOn w:val="Normal"/>
    <w:next w:val="Normal"/>
    <w:link w:val="Heading9Char"/>
    <w:qFormat/>
    <w:rsid w:val="00A760EF"/>
    <w:pPr>
      <w:ind w:left="720"/>
      <w:outlineLvl w:val="8"/>
    </w:pPr>
    <w:rPr>
      <w:i/>
    </w:rPr>
  </w:style>
  <w:style w:type="character" w:default="1" w:styleId="DefaultParagraphFont">
    <w:name w:val="Default Paragraph Font"/>
    <w:uiPriority w:val="1"/>
    <w:unhideWhenUsed/>
    <w:rsid w:val="00A760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0EF"/>
  </w:style>
  <w:style w:type="character" w:customStyle="1" w:styleId="Heading1Char">
    <w:name w:val="Heading 1 Char"/>
    <w:basedOn w:val="DefaultParagraphFont"/>
    <w:link w:val="Heading1"/>
    <w:rsid w:val="00A760EF"/>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A760EF"/>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A760EF"/>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A760EF"/>
    <w:rPr>
      <w:rFonts w:ascii="Times New Roman" w:eastAsia="Times New Roman" w:hAnsi="Times New Roman" w:cs="Times New Roman"/>
      <w:b/>
      <w:szCs w:val="20"/>
      <w:lang w:eastAsia="en-US"/>
    </w:rPr>
  </w:style>
  <w:style w:type="paragraph" w:styleId="BodyText">
    <w:name w:val="Body Text"/>
    <w:basedOn w:val="Normal"/>
    <w:link w:val="BodyTextChar"/>
    <w:rsid w:val="00A760EF"/>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A760EF"/>
    <w:rPr>
      <w:rFonts w:ascii="Times New Roman" w:eastAsia="Times New Roman" w:hAnsi="Times New Roman" w:cs="Times New Roman"/>
      <w:sz w:val="24"/>
      <w:lang w:eastAsia="en-US"/>
    </w:rPr>
  </w:style>
  <w:style w:type="paragraph" w:styleId="ListBullet">
    <w:name w:val="List Bullet"/>
    <w:basedOn w:val="List"/>
    <w:rsid w:val="00A760EF"/>
    <w:pPr>
      <w:numPr>
        <w:numId w:val="7"/>
      </w:numPr>
      <w:tabs>
        <w:tab w:val="clear" w:pos="340"/>
      </w:tabs>
      <w:spacing w:before="40" w:after="40"/>
    </w:pPr>
  </w:style>
  <w:style w:type="paragraph" w:styleId="ListBullet2">
    <w:name w:val="List Bullet 2"/>
    <w:basedOn w:val="List2"/>
    <w:rsid w:val="00A760EF"/>
    <w:pPr>
      <w:numPr>
        <w:numId w:val="8"/>
      </w:numPr>
      <w:tabs>
        <w:tab w:val="clear" w:pos="680"/>
      </w:tabs>
    </w:pPr>
  </w:style>
  <w:style w:type="character" w:styleId="Emphasis">
    <w:name w:val="Emphasis"/>
    <w:basedOn w:val="DefaultParagraphFont"/>
    <w:qFormat/>
    <w:rsid w:val="00A760EF"/>
    <w:rPr>
      <w:i/>
    </w:rPr>
  </w:style>
  <w:style w:type="paragraph" w:customStyle="1" w:styleId="SuperHeading">
    <w:name w:val="SuperHeading"/>
    <w:basedOn w:val="Normal"/>
    <w:rsid w:val="00A760EF"/>
    <w:pPr>
      <w:spacing w:before="240" w:after="120"/>
      <w:outlineLvl w:val="0"/>
    </w:pPr>
    <w:rPr>
      <w:rFonts w:ascii="Times New Roman" w:hAnsi="Times New Roman"/>
      <w:b/>
      <w:sz w:val="32"/>
    </w:rPr>
  </w:style>
  <w:style w:type="paragraph" w:customStyle="1" w:styleId="AllowPageBreak">
    <w:name w:val="AllowPageBreak"/>
    <w:rsid w:val="00A760EF"/>
    <w:pPr>
      <w:widowControl w:val="0"/>
      <w:spacing w:after="0" w:line="240" w:lineRule="auto"/>
    </w:pPr>
    <w:rPr>
      <w:rFonts w:ascii="Times New Roman" w:eastAsia="Times New Roman" w:hAnsi="Times New Roman" w:cs="Times New Roman"/>
      <w:noProof/>
      <w:sz w:val="2"/>
      <w:szCs w:val="20"/>
      <w:lang w:eastAsia="en-US"/>
    </w:rPr>
  </w:style>
  <w:style w:type="paragraph" w:styleId="ListBullet3">
    <w:name w:val="List Bullet 3"/>
    <w:basedOn w:val="List3"/>
    <w:rsid w:val="00A760EF"/>
    <w:pPr>
      <w:numPr>
        <w:numId w:val="3"/>
      </w:numPr>
      <w:tabs>
        <w:tab w:val="clear" w:pos="1021"/>
      </w:tabs>
    </w:pPr>
  </w:style>
  <w:style w:type="character" w:customStyle="1" w:styleId="Underline">
    <w:name w:val="Underline"/>
    <w:basedOn w:val="DefaultParagraphFont"/>
    <w:qFormat/>
    <w:rsid w:val="00A760EF"/>
    <w:rPr>
      <w:u w:val="single"/>
    </w:rPr>
  </w:style>
  <w:style w:type="paragraph" w:customStyle="1" w:styleId="SmallText">
    <w:name w:val="Small Text"/>
    <w:basedOn w:val="Normal"/>
    <w:qFormat/>
    <w:rsid w:val="00A760EF"/>
    <w:rPr>
      <w:rFonts w:ascii="Tahoma" w:hAnsi="Tahoma"/>
      <w:sz w:val="16"/>
    </w:rPr>
  </w:style>
  <w:style w:type="paragraph" w:customStyle="1" w:styleId="WhiteCentredHeading">
    <w:name w:val="White Centred Heading"/>
    <w:basedOn w:val="Heading1"/>
    <w:qFormat/>
    <w:rsid w:val="00A760EF"/>
    <w:pPr>
      <w:jc w:val="center"/>
    </w:pPr>
    <w:rPr>
      <w:color w:val="FFFFFF" w:themeColor="background1"/>
      <w:sz w:val="24"/>
    </w:rPr>
  </w:style>
  <w:style w:type="character" w:customStyle="1" w:styleId="SpecialBold">
    <w:name w:val="Special Bold"/>
    <w:basedOn w:val="DefaultParagraphFont"/>
    <w:rsid w:val="00A760EF"/>
    <w:rPr>
      <w:b/>
      <w:spacing w:val="0"/>
    </w:rPr>
  </w:style>
  <w:style w:type="character" w:customStyle="1" w:styleId="Heading5Char">
    <w:name w:val="Heading 5 Char"/>
    <w:basedOn w:val="DefaultParagraphFont"/>
    <w:link w:val="Heading5"/>
    <w:rsid w:val="00A760EF"/>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A760EF"/>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A760EF"/>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A760EF"/>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A760EF"/>
    <w:rPr>
      <w:rFonts w:ascii="Courier New" w:eastAsia="Times New Roman" w:hAnsi="Courier New" w:cs="Times New Roman"/>
      <w:i/>
      <w:szCs w:val="20"/>
      <w:lang w:eastAsia="en-US"/>
    </w:rPr>
  </w:style>
  <w:style w:type="paragraph" w:customStyle="1" w:styleId="HeadingBase">
    <w:name w:val="Heading Base"/>
    <w:rsid w:val="00A760EF"/>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A760EF"/>
    <w:pPr>
      <w:tabs>
        <w:tab w:val="right" w:leader="dot" w:pos="9072"/>
      </w:tabs>
      <w:ind w:left="567"/>
    </w:pPr>
    <w:rPr>
      <w:szCs w:val="22"/>
    </w:rPr>
  </w:style>
  <w:style w:type="paragraph" w:customStyle="1" w:styleId="TOCBase">
    <w:name w:val="TOC Base"/>
    <w:rsid w:val="00A760EF"/>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A760EF"/>
    <w:pPr>
      <w:tabs>
        <w:tab w:val="right" w:leader="dot" w:pos="9072"/>
      </w:tabs>
      <w:spacing w:before="40" w:after="40"/>
      <w:ind w:left="284"/>
    </w:pPr>
    <w:rPr>
      <w:rFonts w:ascii="Times New Roman" w:hAnsi="Times New Roman"/>
    </w:rPr>
  </w:style>
  <w:style w:type="paragraph" w:styleId="TOC1">
    <w:name w:val="toc 1"/>
    <w:basedOn w:val="TOCBase"/>
    <w:next w:val="Normal"/>
    <w:rsid w:val="00A760EF"/>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A760EF"/>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A760EF"/>
    <w:rPr>
      <w:rFonts w:ascii="Times New Roman" w:eastAsia="Times New Roman" w:hAnsi="Times New Roman" w:cs="Times New Roman"/>
      <w:sz w:val="16"/>
      <w:lang w:eastAsia="en-US"/>
    </w:rPr>
  </w:style>
  <w:style w:type="paragraph" w:styleId="Title">
    <w:name w:val="Title"/>
    <w:basedOn w:val="HeadingBase"/>
    <w:link w:val="TitleChar"/>
    <w:qFormat/>
    <w:rsid w:val="00A760EF"/>
    <w:pPr>
      <w:spacing w:before="5040"/>
      <w:jc w:val="center"/>
    </w:pPr>
    <w:rPr>
      <w:sz w:val="48"/>
      <w:szCs w:val="72"/>
      <w:lang w:val="en-US"/>
    </w:rPr>
  </w:style>
  <w:style w:type="character" w:customStyle="1" w:styleId="TitleChar">
    <w:name w:val="Title Char"/>
    <w:basedOn w:val="DefaultParagraphFont"/>
    <w:link w:val="Title"/>
    <w:rsid w:val="00A760EF"/>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A760EF"/>
    <w:pPr>
      <w:tabs>
        <w:tab w:val="left" w:pos="3600"/>
        <w:tab w:val="left" w:pos="3958"/>
      </w:tabs>
    </w:pPr>
  </w:style>
  <w:style w:type="paragraph" w:styleId="List">
    <w:name w:val="List"/>
    <w:basedOn w:val="BodyText"/>
    <w:next w:val="BodyText"/>
    <w:rsid w:val="00A760EF"/>
    <w:pPr>
      <w:tabs>
        <w:tab w:val="left" w:pos="340"/>
      </w:tabs>
      <w:spacing w:before="60" w:after="60"/>
      <w:ind w:left="340" w:hanging="340"/>
    </w:pPr>
  </w:style>
  <w:style w:type="paragraph" w:customStyle="1" w:styleId="Note">
    <w:name w:val="Note"/>
    <w:basedOn w:val="BodyText"/>
    <w:rsid w:val="00A760EF"/>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A760EF"/>
    <w:pPr>
      <w:framePr w:wrap="auto" w:hAnchor="text" w:y="6049"/>
    </w:pPr>
    <w:rPr>
      <w:color w:val="000000"/>
      <w:sz w:val="40"/>
    </w:rPr>
  </w:style>
  <w:style w:type="paragraph" w:customStyle="1" w:styleId="TOCTitle">
    <w:name w:val="TOCTitle"/>
    <w:basedOn w:val="Heading1"/>
    <w:rsid w:val="00A760EF"/>
    <w:pPr>
      <w:spacing w:after="240"/>
      <w:jc w:val="center"/>
      <w:outlineLvl w:val="9"/>
    </w:pPr>
    <w:rPr>
      <w:caps/>
    </w:rPr>
  </w:style>
  <w:style w:type="paragraph" w:customStyle="1" w:styleId="Version">
    <w:name w:val="Version"/>
    <w:rsid w:val="00A760EF"/>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A760EF"/>
    <w:pPr>
      <w:keepNext w:val="0"/>
      <w:tabs>
        <w:tab w:val="right" w:pos="4176"/>
      </w:tabs>
      <w:ind w:left="198" w:hanging="198"/>
    </w:pPr>
    <w:rPr>
      <w:rFonts w:ascii="Garamond" w:hAnsi="Garamond"/>
    </w:rPr>
  </w:style>
  <w:style w:type="paragraph" w:styleId="IndexHeading">
    <w:name w:val="index heading"/>
    <w:basedOn w:val="Normal"/>
    <w:next w:val="Index1"/>
    <w:semiHidden/>
    <w:rsid w:val="00A760EF"/>
    <w:pPr>
      <w:spacing w:before="120" w:after="120"/>
    </w:pPr>
    <w:rPr>
      <w:rFonts w:ascii="Arial" w:hAnsi="Arial"/>
      <w:b/>
      <w:color w:val="918585"/>
      <w:sz w:val="24"/>
    </w:rPr>
  </w:style>
  <w:style w:type="paragraph" w:styleId="Header">
    <w:name w:val="header"/>
    <w:basedOn w:val="Normal"/>
    <w:link w:val="HeaderChar"/>
    <w:rsid w:val="00A760EF"/>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A760EF"/>
    <w:rPr>
      <w:rFonts w:ascii="Times New Roman" w:eastAsia="Times New Roman" w:hAnsi="Times New Roman" w:cs="Times New Roman"/>
      <w:sz w:val="16"/>
      <w:szCs w:val="20"/>
      <w:lang w:val="en-GB" w:eastAsia="en-US"/>
    </w:rPr>
  </w:style>
  <w:style w:type="paragraph" w:customStyle="1" w:styleId="Chapter">
    <w:name w:val="Chapter"/>
    <w:basedOn w:val="Normal"/>
    <w:rsid w:val="00A760EF"/>
    <w:pPr>
      <w:spacing w:before="240"/>
    </w:pPr>
    <w:rPr>
      <w:rFonts w:ascii="Times New Roman" w:hAnsi="Times New Roman"/>
      <w:smallCaps/>
      <w:spacing w:val="80"/>
      <w:sz w:val="28"/>
    </w:rPr>
  </w:style>
  <w:style w:type="paragraph" w:customStyle="1" w:styleId="InChapter">
    <w:name w:val="InChapter"/>
    <w:basedOn w:val="Heading3"/>
    <w:rsid w:val="00A760EF"/>
    <w:pPr>
      <w:spacing w:after="240"/>
      <w:outlineLvl w:val="9"/>
    </w:pPr>
    <w:rPr>
      <w:noProof/>
    </w:rPr>
  </w:style>
  <w:style w:type="paragraph" w:styleId="Index2">
    <w:name w:val="index 2"/>
    <w:basedOn w:val="Normal"/>
    <w:next w:val="Normal"/>
    <w:semiHidden/>
    <w:rsid w:val="00A760EF"/>
    <w:pPr>
      <w:tabs>
        <w:tab w:val="right" w:pos="4176"/>
      </w:tabs>
      <w:ind w:left="568" w:hanging="284"/>
    </w:pPr>
    <w:rPr>
      <w:rFonts w:ascii="Garamond" w:hAnsi="Garamond"/>
    </w:rPr>
  </w:style>
  <w:style w:type="paragraph" w:customStyle="1" w:styleId="Byline">
    <w:name w:val="Byline"/>
    <w:rsid w:val="00A760EF"/>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A760EF"/>
    <w:pPr>
      <w:tabs>
        <w:tab w:val="clear" w:pos="3600"/>
        <w:tab w:val="clear" w:pos="3958"/>
      </w:tabs>
      <w:jc w:val="right"/>
    </w:pPr>
  </w:style>
  <w:style w:type="paragraph" w:styleId="Caption">
    <w:name w:val="caption"/>
    <w:basedOn w:val="BodyText"/>
    <w:next w:val="Normal"/>
    <w:qFormat/>
    <w:rsid w:val="00A760EF"/>
    <w:pPr>
      <w:framePr w:w="2268" w:hSpace="181" w:vSpace="181" w:wrap="around" w:vAnchor="text" w:hAnchor="page" w:x="1135" w:y="285" w:anchorLock="1"/>
    </w:pPr>
    <w:rPr>
      <w:i/>
    </w:rPr>
  </w:style>
  <w:style w:type="paragraph" w:customStyle="1" w:styleId="MiniTOCTitle">
    <w:name w:val="MiniTOCTitle"/>
    <w:basedOn w:val="Heading4"/>
    <w:rsid w:val="00A760EF"/>
    <w:pPr>
      <w:spacing w:before="240"/>
      <w:outlineLvl w:val="9"/>
    </w:pPr>
    <w:rPr>
      <w:noProof/>
      <w:sz w:val="24"/>
    </w:rPr>
  </w:style>
  <w:style w:type="paragraph" w:customStyle="1" w:styleId="MiniTOCItem">
    <w:name w:val="MiniTOCItem"/>
    <w:basedOn w:val="ListBullet"/>
    <w:rsid w:val="00A760EF"/>
    <w:pPr>
      <w:numPr>
        <w:numId w:val="0"/>
      </w:numPr>
      <w:tabs>
        <w:tab w:val="right" w:leader="dot" w:pos="6521"/>
      </w:tabs>
      <w:spacing w:before="0" w:after="0"/>
    </w:pPr>
  </w:style>
  <w:style w:type="paragraph" w:customStyle="1" w:styleId="TOFTitle">
    <w:name w:val="TOFTitle"/>
    <w:basedOn w:val="TOCTitle"/>
    <w:rsid w:val="00A760EF"/>
  </w:style>
  <w:style w:type="paragraph" w:styleId="TableofFigures">
    <w:name w:val="table of figures"/>
    <w:basedOn w:val="Normal"/>
    <w:next w:val="Normal"/>
    <w:uiPriority w:val="99"/>
    <w:rsid w:val="00A760EF"/>
    <w:pPr>
      <w:tabs>
        <w:tab w:val="right" w:leader="dot" w:pos="9072"/>
      </w:tabs>
      <w:ind w:left="970" w:hanging="403"/>
    </w:pPr>
    <w:rPr>
      <w:rFonts w:ascii="Times New Roman" w:hAnsi="Times New Roman"/>
      <w:b/>
    </w:rPr>
  </w:style>
  <w:style w:type="paragraph" w:styleId="ListNumber">
    <w:name w:val="List Number"/>
    <w:basedOn w:val="List"/>
    <w:rsid w:val="00A760EF"/>
    <w:pPr>
      <w:numPr>
        <w:numId w:val="12"/>
      </w:numPr>
    </w:pPr>
  </w:style>
  <w:style w:type="character" w:customStyle="1" w:styleId="WingdingSymbols">
    <w:name w:val="Wingding Symbols"/>
    <w:rsid w:val="00A760EF"/>
    <w:rPr>
      <w:rFonts w:ascii="Wingdings" w:hAnsi="Wingdings"/>
    </w:rPr>
  </w:style>
  <w:style w:type="paragraph" w:customStyle="1" w:styleId="TableHeading">
    <w:name w:val="Table Heading"/>
    <w:basedOn w:val="HeadingBase"/>
    <w:rsid w:val="00A760EF"/>
    <w:pPr>
      <w:keepLines/>
      <w:pBdr>
        <w:bottom w:val="single" w:sz="6" w:space="1" w:color="918585"/>
      </w:pBdr>
      <w:spacing w:before="240"/>
    </w:pPr>
  </w:style>
  <w:style w:type="character" w:customStyle="1" w:styleId="HotSpot">
    <w:name w:val="HotSpot"/>
    <w:rsid w:val="00A760EF"/>
    <w:rPr>
      <w:color w:val="0033CC"/>
      <w:u w:val="none"/>
    </w:rPr>
  </w:style>
  <w:style w:type="paragraph" w:customStyle="1" w:styleId="BodyTextRight">
    <w:name w:val="Body Text Right"/>
    <w:basedOn w:val="BodyText"/>
    <w:rsid w:val="00A760EF"/>
    <w:pPr>
      <w:spacing w:before="0" w:after="0"/>
      <w:jc w:val="right"/>
    </w:pPr>
  </w:style>
  <w:style w:type="paragraph" w:styleId="Index3">
    <w:name w:val="index 3"/>
    <w:basedOn w:val="ListNumber2"/>
    <w:next w:val="Normal"/>
    <w:semiHidden/>
    <w:rsid w:val="00A760EF"/>
    <w:pPr>
      <w:numPr>
        <w:numId w:val="0"/>
      </w:numPr>
      <w:tabs>
        <w:tab w:val="right" w:leader="dot" w:pos="4176"/>
      </w:tabs>
    </w:pPr>
  </w:style>
  <w:style w:type="paragraph" w:styleId="ListNumber2">
    <w:name w:val="List Number 2"/>
    <w:basedOn w:val="List2"/>
    <w:rsid w:val="00A760EF"/>
    <w:pPr>
      <w:numPr>
        <w:numId w:val="4"/>
      </w:numPr>
    </w:pPr>
  </w:style>
  <w:style w:type="paragraph" w:customStyle="1" w:styleId="MarginNote">
    <w:name w:val="Margin Note"/>
    <w:basedOn w:val="BodyText"/>
    <w:rsid w:val="00A760EF"/>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A760EF"/>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A760EF"/>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A760EF"/>
    <w:rPr>
      <w:sz w:val="32"/>
    </w:rPr>
  </w:style>
  <w:style w:type="paragraph" w:customStyle="1" w:styleId="HeadingProcedure">
    <w:name w:val="Heading Procedure"/>
    <w:basedOn w:val="HeadingBase"/>
    <w:next w:val="Normal"/>
    <w:rsid w:val="00A760EF"/>
    <w:pPr>
      <w:tabs>
        <w:tab w:val="left" w:pos="0"/>
      </w:tabs>
      <w:spacing w:before="120" w:after="60"/>
    </w:pPr>
    <w:rPr>
      <w:i/>
      <w:color w:val="918585"/>
      <w:sz w:val="22"/>
    </w:rPr>
  </w:style>
  <w:style w:type="paragraph" w:customStyle="1" w:styleId="TableBodyText">
    <w:name w:val="Table Body Text"/>
    <w:basedOn w:val="BodyText"/>
    <w:rsid w:val="00A760EF"/>
    <w:pPr>
      <w:spacing w:before="60" w:after="60"/>
    </w:pPr>
  </w:style>
  <w:style w:type="paragraph" w:styleId="ListContinue">
    <w:name w:val="List Continue"/>
    <w:basedOn w:val="List"/>
    <w:rsid w:val="00A760EF"/>
    <w:pPr>
      <w:ind w:firstLine="0"/>
    </w:pPr>
  </w:style>
  <w:style w:type="paragraph" w:customStyle="1" w:styleId="ListNote">
    <w:name w:val="List Note"/>
    <w:basedOn w:val="List"/>
    <w:rsid w:val="00A760EF"/>
    <w:pPr>
      <w:pBdr>
        <w:top w:val="single" w:sz="6" w:space="2" w:color="918585"/>
        <w:bottom w:val="single" w:sz="6" w:space="2" w:color="918585"/>
      </w:pBdr>
      <w:tabs>
        <w:tab w:val="left" w:pos="1021"/>
      </w:tabs>
      <w:ind w:firstLine="0"/>
    </w:pPr>
  </w:style>
  <w:style w:type="paragraph" w:customStyle="1" w:styleId="Warning">
    <w:name w:val="Warning"/>
    <w:basedOn w:val="BodyText"/>
    <w:rsid w:val="00A760EF"/>
    <w:pPr>
      <w:shd w:val="clear" w:color="auto" w:fill="D9D9D9"/>
      <w:tabs>
        <w:tab w:val="left" w:pos="992"/>
      </w:tabs>
      <w:ind w:left="119" w:right="119"/>
    </w:pPr>
    <w:rPr>
      <w:sz w:val="20"/>
    </w:rPr>
  </w:style>
  <w:style w:type="paragraph" w:customStyle="1" w:styleId="MarginIcons">
    <w:name w:val="Margin Icons"/>
    <w:basedOn w:val="BodyText"/>
    <w:rsid w:val="00A760EF"/>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A760EF"/>
    <w:rPr>
      <w:rFonts w:ascii="Courier New" w:hAnsi="Courier New"/>
    </w:rPr>
  </w:style>
  <w:style w:type="paragraph" w:customStyle="1" w:styleId="NoteBullet">
    <w:name w:val="Note Bullet"/>
    <w:basedOn w:val="Note"/>
    <w:rsid w:val="00A760EF"/>
    <w:pPr>
      <w:tabs>
        <w:tab w:val="clear" w:pos="680"/>
      </w:tabs>
      <w:spacing w:before="60" w:after="60"/>
    </w:pPr>
  </w:style>
  <w:style w:type="paragraph" w:customStyle="1" w:styleId="SubHeading2">
    <w:name w:val="SubHeading2"/>
    <w:basedOn w:val="HeadingBase"/>
    <w:rsid w:val="00A760EF"/>
    <w:pPr>
      <w:spacing w:before="240" w:after="60"/>
    </w:pPr>
    <w:rPr>
      <w:sz w:val="20"/>
    </w:rPr>
  </w:style>
  <w:style w:type="paragraph" w:customStyle="1" w:styleId="SubHeading1">
    <w:name w:val="SubHeading1"/>
    <w:basedOn w:val="HeadingBase"/>
    <w:rsid w:val="00A760EF"/>
    <w:pPr>
      <w:spacing w:before="240" w:after="60"/>
    </w:pPr>
    <w:rPr>
      <w:color w:val="918585"/>
      <w:sz w:val="22"/>
    </w:rPr>
  </w:style>
  <w:style w:type="paragraph" w:customStyle="1" w:styleId="SideHeading">
    <w:name w:val="Side Heading"/>
    <w:basedOn w:val="HeadingBase"/>
    <w:rsid w:val="00A760EF"/>
    <w:pPr>
      <w:framePr w:w="2268" w:h="567" w:hSpace="181" w:vSpace="181" w:wrap="around" w:vAnchor="text" w:hAnchor="page" w:x="1419" w:y="370" w:anchorLock="1"/>
    </w:pPr>
    <w:rPr>
      <w:sz w:val="22"/>
    </w:rPr>
  </w:style>
  <w:style w:type="paragraph" w:customStyle="1" w:styleId="TableListBullet">
    <w:name w:val="Table List Bullet"/>
    <w:basedOn w:val="ListBullet"/>
    <w:rsid w:val="00A760EF"/>
    <w:pPr>
      <w:numPr>
        <w:numId w:val="16"/>
      </w:numPr>
    </w:pPr>
  </w:style>
  <w:style w:type="paragraph" w:styleId="PlainText">
    <w:name w:val="Plain Text"/>
    <w:basedOn w:val="Normal"/>
    <w:link w:val="PlainTextChar"/>
    <w:rsid w:val="00A760EF"/>
    <w:rPr>
      <w:sz w:val="20"/>
    </w:rPr>
  </w:style>
  <w:style w:type="character" w:customStyle="1" w:styleId="PlainTextChar">
    <w:name w:val="Plain Text Char"/>
    <w:basedOn w:val="DefaultParagraphFont"/>
    <w:link w:val="PlainText"/>
    <w:rsid w:val="00A760EF"/>
    <w:rPr>
      <w:rFonts w:ascii="Courier New" w:eastAsia="Times New Roman" w:hAnsi="Courier New" w:cs="Times New Roman"/>
      <w:sz w:val="20"/>
      <w:szCs w:val="20"/>
      <w:lang w:eastAsia="en-US"/>
    </w:rPr>
  </w:style>
  <w:style w:type="character" w:customStyle="1" w:styleId="MenuOption">
    <w:name w:val="Menu Option"/>
    <w:basedOn w:val="DefaultParagraphFont"/>
    <w:rsid w:val="00A760EF"/>
    <w:rPr>
      <w:b/>
      <w:smallCaps/>
    </w:rPr>
  </w:style>
  <w:style w:type="paragraph" w:customStyle="1" w:styleId="TableListNumber">
    <w:name w:val="Table List Number"/>
    <w:basedOn w:val="ListNumber"/>
    <w:rsid w:val="00A760EF"/>
    <w:pPr>
      <w:numPr>
        <w:numId w:val="0"/>
      </w:numPr>
    </w:pPr>
  </w:style>
  <w:style w:type="paragraph" w:styleId="TOC4">
    <w:name w:val="toc 4"/>
    <w:basedOn w:val="TOCBase"/>
    <w:next w:val="Normal"/>
    <w:semiHidden/>
    <w:rsid w:val="00A760EF"/>
    <w:pPr>
      <w:tabs>
        <w:tab w:val="right" w:leader="dot" w:pos="9071"/>
      </w:tabs>
      <w:ind w:left="1701"/>
    </w:pPr>
  </w:style>
  <w:style w:type="paragraph" w:customStyle="1" w:styleId="ListAlpha">
    <w:name w:val="List Alpha"/>
    <w:basedOn w:val="List"/>
    <w:rsid w:val="00A760EF"/>
    <w:pPr>
      <w:numPr>
        <w:numId w:val="5"/>
      </w:numPr>
    </w:pPr>
  </w:style>
  <w:style w:type="paragraph" w:customStyle="1" w:styleId="ListAlpha2">
    <w:name w:val="List Alpha 2"/>
    <w:basedOn w:val="List2"/>
    <w:rsid w:val="00A760EF"/>
    <w:pPr>
      <w:numPr>
        <w:numId w:val="6"/>
      </w:numPr>
    </w:pPr>
  </w:style>
  <w:style w:type="paragraph" w:styleId="List2">
    <w:name w:val="List 2"/>
    <w:basedOn w:val="BodyText"/>
    <w:rsid w:val="00A760EF"/>
    <w:pPr>
      <w:tabs>
        <w:tab w:val="left" w:pos="680"/>
      </w:tabs>
      <w:spacing w:before="60" w:after="60"/>
      <w:ind w:left="680" w:hanging="340"/>
    </w:pPr>
  </w:style>
  <w:style w:type="paragraph" w:styleId="List3">
    <w:name w:val="List 3"/>
    <w:basedOn w:val="BodyText"/>
    <w:rsid w:val="00A760EF"/>
    <w:pPr>
      <w:tabs>
        <w:tab w:val="left" w:pos="1021"/>
      </w:tabs>
      <w:spacing w:before="60" w:after="60"/>
      <w:ind w:left="1020" w:hanging="340"/>
    </w:pPr>
  </w:style>
  <w:style w:type="paragraph" w:styleId="List4">
    <w:name w:val="List 4"/>
    <w:basedOn w:val="BodyText"/>
    <w:rsid w:val="00A760EF"/>
    <w:pPr>
      <w:tabs>
        <w:tab w:val="left" w:pos="1361"/>
      </w:tabs>
      <w:spacing w:before="60" w:after="60"/>
      <w:ind w:left="1361" w:hanging="340"/>
    </w:pPr>
  </w:style>
  <w:style w:type="paragraph" w:styleId="List5">
    <w:name w:val="List 5"/>
    <w:basedOn w:val="BodyText"/>
    <w:rsid w:val="00A760EF"/>
    <w:pPr>
      <w:tabs>
        <w:tab w:val="left" w:pos="1701"/>
      </w:tabs>
      <w:spacing w:before="60" w:after="60"/>
      <w:ind w:left="1701" w:hanging="340"/>
    </w:pPr>
  </w:style>
  <w:style w:type="paragraph" w:styleId="ListBullet4">
    <w:name w:val="List Bullet 4"/>
    <w:basedOn w:val="List4"/>
    <w:rsid w:val="00A760EF"/>
    <w:pPr>
      <w:numPr>
        <w:numId w:val="10"/>
      </w:numPr>
    </w:pPr>
  </w:style>
  <w:style w:type="paragraph" w:styleId="ListBullet5">
    <w:name w:val="List Bullet 5"/>
    <w:basedOn w:val="List5"/>
    <w:rsid w:val="00A760EF"/>
    <w:pPr>
      <w:numPr>
        <w:numId w:val="11"/>
      </w:numPr>
    </w:pPr>
  </w:style>
  <w:style w:type="paragraph" w:styleId="ListContinue2">
    <w:name w:val="List Continue 2"/>
    <w:basedOn w:val="List2"/>
    <w:rsid w:val="00A760EF"/>
    <w:pPr>
      <w:ind w:firstLine="0"/>
    </w:pPr>
  </w:style>
  <w:style w:type="paragraph" w:styleId="ListContinue3">
    <w:name w:val="List Continue 3"/>
    <w:basedOn w:val="List3"/>
    <w:rsid w:val="00A760EF"/>
    <w:pPr>
      <w:ind w:left="1021" w:firstLine="0"/>
    </w:pPr>
  </w:style>
  <w:style w:type="paragraph" w:styleId="ListContinue4">
    <w:name w:val="List Continue 4"/>
    <w:basedOn w:val="List4"/>
    <w:rsid w:val="00A760EF"/>
    <w:pPr>
      <w:ind w:firstLine="0"/>
    </w:pPr>
  </w:style>
  <w:style w:type="paragraph" w:styleId="ListContinue5">
    <w:name w:val="List Continue 5"/>
    <w:basedOn w:val="List5"/>
    <w:rsid w:val="00A760EF"/>
    <w:pPr>
      <w:ind w:firstLine="0"/>
    </w:pPr>
  </w:style>
  <w:style w:type="paragraph" w:styleId="ListNumber3">
    <w:name w:val="List Number 3"/>
    <w:basedOn w:val="List3"/>
    <w:rsid w:val="00A760EF"/>
    <w:pPr>
      <w:numPr>
        <w:numId w:val="13"/>
      </w:numPr>
    </w:pPr>
  </w:style>
  <w:style w:type="paragraph" w:styleId="ListNumber4">
    <w:name w:val="List Number 4"/>
    <w:basedOn w:val="List4"/>
    <w:rsid w:val="00A760EF"/>
    <w:pPr>
      <w:numPr>
        <w:numId w:val="14"/>
      </w:numPr>
      <w:tabs>
        <w:tab w:val="clear" w:pos="1440"/>
        <w:tab w:val="num" w:pos="360"/>
      </w:tabs>
      <w:ind w:left="1361" w:hanging="340"/>
    </w:pPr>
  </w:style>
  <w:style w:type="paragraph" w:styleId="ListNumber5">
    <w:name w:val="List Number 5"/>
    <w:basedOn w:val="List5"/>
    <w:rsid w:val="00A760EF"/>
    <w:pPr>
      <w:numPr>
        <w:numId w:val="15"/>
      </w:numPr>
    </w:pPr>
  </w:style>
  <w:style w:type="paragraph" w:styleId="BlockText">
    <w:name w:val="Block Text"/>
    <w:basedOn w:val="Normal"/>
    <w:rsid w:val="00A760EF"/>
    <w:pPr>
      <w:spacing w:after="120"/>
      <w:ind w:left="1440" w:right="1440"/>
    </w:pPr>
  </w:style>
  <w:style w:type="character" w:customStyle="1" w:styleId="Subscript">
    <w:name w:val="Subscript"/>
    <w:basedOn w:val="DefaultParagraphFont"/>
    <w:rsid w:val="00A760EF"/>
    <w:rPr>
      <w:sz w:val="16"/>
      <w:vertAlign w:val="subscript"/>
    </w:rPr>
  </w:style>
  <w:style w:type="character" w:customStyle="1" w:styleId="Superscript">
    <w:name w:val="Superscript"/>
    <w:basedOn w:val="DefaultParagraphFont"/>
    <w:rsid w:val="00A760EF"/>
    <w:rPr>
      <w:sz w:val="16"/>
      <w:vertAlign w:val="superscript"/>
    </w:rPr>
  </w:style>
  <w:style w:type="character" w:customStyle="1" w:styleId="Symbols">
    <w:name w:val="Symbols"/>
    <w:basedOn w:val="DefaultParagraphFont"/>
    <w:rsid w:val="00A760EF"/>
    <w:rPr>
      <w:rFonts w:ascii="Symbol" w:hAnsi="Symbol"/>
    </w:rPr>
  </w:style>
  <w:style w:type="character" w:customStyle="1" w:styleId="MenuOptions">
    <w:name w:val="Menu Options"/>
    <w:basedOn w:val="DefaultParagraphFont"/>
    <w:rsid w:val="00A760EF"/>
    <w:rPr>
      <w:rFonts w:ascii="Arial Narrow" w:hAnsi="Arial Narrow"/>
      <w:smallCaps/>
    </w:rPr>
  </w:style>
  <w:style w:type="character" w:customStyle="1" w:styleId="Buttons">
    <w:name w:val="Buttons"/>
    <w:basedOn w:val="DefaultParagraphFont"/>
    <w:rsid w:val="00A760EF"/>
    <w:rPr>
      <w:b/>
    </w:rPr>
  </w:style>
  <w:style w:type="character" w:customStyle="1" w:styleId="Underlined">
    <w:name w:val="Underlined"/>
    <w:basedOn w:val="DefaultParagraphFont"/>
    <w:rsid w:val="00A760EF"/>
    <w:rPr>
      <w:u w:val="single"/>
    </w:rPr>
  </w:style>
  <w:style w:type="paragraph" w:customStyle="1" w:styleId="TableBodyTextRight">
    <w:name w:val="Table Body Text Right"/>
    <w:basedOn w:val="TableBodyText"/>
    <w:rsid w:val="00A760EF"/>
    <w:pPr>
      <w:widowControl w:val="0"/>
      <w:autoSpaceDE w:val="0"/>
      <w:autoSpaceDN w:val="0"/>
      <w:adjustRightInd w:val="0"/>
      <w:jc w:val="right"/>
    </w:pPr>
    <w:rPr>
      <w:rFonts w:cs="Arial"/>
      <w:szCs w:val="18"/>
    </w:rPr>
  </w:style>
  <w:style w:type="paragraph" w:customStyle="1" w:styleId="CopyrightText">
    <w:name w:val="Copyright Text"/>
    <w:basedOn w:val="BodyText"/>
    <w:rsid w:val="00A760EF"/>
    <w:rPr>
      <w:sz w:val="18"/>
    </w:rPr>
  </w:style>
  <w:style w:type="paragraph" w:customStyle="1" w:styleId="BodySmallRight">
    <w:name w:val="Body Small Right"/>
    <w:basedOn w:val="BodyTextRight"/>
    <w:rsid w:val="00A760EF"/>
    <w:rPr>
      <w:sz w:val="18"/>
      <w:szCs w:val="18"/>
    </w:rPr>
  </w:style>
  <w:style w:type="paragraph" w:customStyle="1" w:styleId="MarginEdition">
    <w:name w:val="Margin Edition"/>
    <w:basedOn w:val="MarginNote"/>
    <w:rsid w:val="00A760EF"/>
    <w:pPr>
      <w:spacing w:before="0" w:after="0"/>
    </w:pPr>
    <w:rPr>
      <w:rFonts w:ascii="Times New Roman" w:hAnsi="Times New Roman"/>
      <w:color w:val="999999"/>
    </w:rPr>
  </w:style>
  <w:style w:type="paragraph" w:customStyle="1" w:styleId="Spacer">
    <w:name w:val="Spacer"/>
    <w:basedOn w:val="Normal"/>
    <w:rsid w:val="00A760EF"/>
    <w:rPr>
      <w:sz w:val="2"/>
      <w:szCs w:val="2"/>
    </w:rPr>
  </w:style>
  <w:style w:type="character" w:customStyle="1" w:styleId="Small">
    <w:name w:val="Small"/>
    <w:basedOn w:val="DefaultParagraphFont"/>
    <w:rsid w:val="00A760EF"/>
    <w:rPr>
      <w:sz w:val="16"/>
    </w:rPr>
  </w:style>
  <w:style w:type="paragraph" w:customStyle="1" w:styleId="WideTable">
    <w:name w:val="Wide Table"/>
    <w:basedOn w:val="Normal"/>
    <w:rsid w:val="00A760EF"/>
    <w:pPr>
      <w:ind w:left="-1418"/>
    </w:pPr>
    <w:rPr>
      <w:sz w:val="2"/>
      <w:szCs w:val="2"/>
    </w:rPr>
  </w:style>
  <w:style w:type="character" w:styleId="PageNumber">
    <w:name w:val="page number"/>
    <w:basedOn w:val="DefaultParagraphFont"/>
    <w:rsid w:val="00A760EF"/>
  </w:style>
  <w:style w:type="paragraph" w:styleId="Quote">
    <w:name w:val="Quote"/>
    <w:basedOn w:val="Heading1"/>
    <w:link w:val="QuoteChar"/>
    <w:qFormat/>
    <w:rsid w:val="00A760EF"/>
    <w:rPr>
      <w:b w:val="0"/>
      <w:sz w:val="72"/>
      <w:szCs w:val="72"/>
      <w:lang w:val="en-NZ"/>
    </w:rPr>
  </w:style>
  <w:style w:type="character" w:customStyle="1" w:styleId="QuoteChar">
    <w:name w:val="Quote Char"/>
    <w:basedOn w:val="DefaultParagraphFont"/>
    <w:link w:val="Quote"/>
    <w:rsid w:val="00A760EF"/>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A760EF"/>
    <w:pPr>
      <w:pageBreakBefore/>
    </w:pPr>
  </w:style>
  <w:style w:type="paragraph" w:customStyle="1" w:styleId="Border">
    <w:name w:val="Border"/>
    <w:basedOn w:val="Normal"/>
    <w:qFormat/>
    <w:rsid w:val="00A760EF"/>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A760EF"/>
    <w:rPr>
      <w:b/>
      <w:bCs/>
      <w:i/>
      <w:iCs/>
      <w:color w:val="auto"/>
    </w:rPr>
  </w:style>
  <w:style w:type="paragraph" w:styleId="IntenseQuote">
    <w:name w:val="Intense Quote"/>
    <w:basedOn w:val="Normal"/>
    <w:next w:val="Normal"/>
    <w:link w:val="IntenseQuoteChar"/>
    <w:uiPriority w:val="30"/>
    <w:qFormat/>
    <w:rsid w:val="00A760EF"/>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A760EF"/>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A760EF"/>
    <w:rPr>
      <w:smallCaps/>
      <w:color w:val="auto"/>
      <w:u w:val="single"/>
    </w:rPr>
  </w:style>
  <w:style w:type="character" w:styleId="IntenseReference">
    <w:name w:val="Intense Reference"/>
    <w:basedOn w:val="DefaultParagraphFont"/>
    <w:uiPriority w:val="32"/>
    <w:qFormat/>
    <w:rsid w:val="00A760EF"/>
    <w:rPr>
      <w:b/>
      <w:bCs/>
      <w:smallCaps/>
      <w:color w:val="auto"/>
      <w:spacing w:val="5"/>
      <w:u w:val="single"/>
    </w:rPr>
  </w:style>
  <w:style w:type="paragraph" w:customStyle="1" w:styleId="2ColumnHeading">
    <w:name w:val="2Column Heading"/>
    <w:basedOn w:val="BodyText"/>
    <w:qFormat/>
    <w:rsid w:val="00A760EF"/>
    <w:pPr>
      <w:spacing w:after="60"/>
      <w:ind w:left="-2268"/>
    </w:pPr>
    <w:rPr>
      <w:b/>
    </w:rPr>
  </w:style>
  <w:style w:type="paragraph" w:customStyle="1" w:styleId="Heading1TOC">
    <w:name w:val="Heading1 TOC"/>
    <w:basedOn w:val="Normal"/>
    <w:qFormat/>
    <w:rsid w:val="00A760EF"/>
    <w:pPr>
      <w:spacing w:before="240" w:after="120"/>
    </w:pPr>
    <w:rPr>
      <w:rFonts w:ascii="Times New Roman" w:hAnsi="Times New Roman"/>
      <w:b/>
      <w:sz w:val="32"/>
    </w:rPr>
  </w:style>
  <w:style w:type="paragraph" w:customStyle="1" w:styleId="Heading2TOC">
    <w:name w:val="Heading2 TOC"/>
    <w:basedOn w:val="Normal"/>
    <w:qFormat/>
    <w:rsid w:val="00A760EF"/>
    <w:pPr>
      <w:spacing w:before="240" w:after="60"/>
    </w:pPr>
    <w:rPr>
      <w:rFonts w:ascii="Times New Roman" w:hAnsi="Times New Roman"/>
      <w:b/>
      <w:sz w:val="28"/>
    </w:rPr>
  </w:style>
  <w:style w:type="character" w:customStyle="1" w:styleId="BoldandItalics">
    <w:name w:val="Bold and Italics"/>
    <w:qFormat/>
    <w:rsid w:val="00A760EF"/>
    <w:rPr>
      <w:b/>
      <w:i/>
      <w:u w:val="none"/>
    </w:rPr>
  </w:style>
  <w:style w:type="paragraph" w:styleId="BalloonText">
    <w:name w:val="Balloon Text"/>
    <w:basedOn w:val="Normal"/>
    <w:link w:val="BalloonTextChar"/>
    <w:rsid w:val="00A760EF"/>
    <w:rPr>
      <w:rFonts w:ascii="Tahoma" w:hAnsi="Tahoma" w:cs="Tahoma"/>
      <w:sz w:val="16"/>
      <w:szCs w:val="16"/>
    </w:rPr>
  </w:style>
  <w:style w:type="character" w:customStyle="1" w:styleId="BalloonTextChar">
    <w:name w:val="Balloon Text Char"/>
    <w:basedOn w:val="DefaultParagraphFont"/>
    <w:link w:val="BalloonText"/>
    <w:rsid w:val="00A760EF"/>
    <w:rPr>
      <w:rFonts w:ascii="Tahoma" w:eastAsia="Times New Roman" w:hAnsi="Tahoma" w:cs="Tahoma"/>
      <w:sz w:val="16"/>
      <w:szCs w:val="16"/>
      <w:lang w:eastAsia="en-US"/>
    </w:rPr>
  </w:style>
  <w:style w:type="paragraph" w:customStyle="1" w:styleId="StyleVersionBefore250pt">
    <w:name w:val="Style Version + Before:  250 pt"/>
    <w:basedOn w:val="Version"/>
    <w:rsid w:val="00A760EF"/>
    <w:rPr>
      <w:bCs/>
      <w:szCs w:val="20"/>
    </w:rPr>
  </w:style>
  <w:style w:type="character" w:customStyle="1" w:styleId="SpecialBold2">
    <w:name w:val="Special Bold 2"/>
    <w:basedOn w:val="SpecialBold"/>
    <w:uiPriority w:val="1"/>
    <w:qFormat/>
    <w:rsid w:val="00A760EF"/>
    <w:rPr>
      <w:b/>
      <w:color w:val="660033"/>
      <w:spacing w:val="0"/>
    </w:rPr>
  </w:style>
  <w:style w:type="paragraph" w:customStyle="1" w:styleId="Nameditemlist">
    <w:name w:val="Named item list"/>
    <w:basedOn w:val="BodyText"/>
    <w:qFormat/>
    <w:rsid w:val="00A760EF"/>
    <w:pPr>
      <w:keepNext w:val="0"/>
      <w:tabs>
        <w:tab w:val="left" w:pos="2835"/>
      </w:tabs>
      <w:ind w:left="2835" w:hanging="2835"/>
    </w:pPr>
  </w:style>
  <w:style w:type="paragraph" w:customStyle="1" w:styleId="Style1">
    <w:name w:val="Style1"/>
    <w:basedOn w:val="SmallText"/>
    <w:qFormat/>
    <w:rsid w:val="00A760EF"/>
    <w:pPr>
      <w:spacing w:before="120" w:after="120"/>
      <w:contextualSpacing/>
    </w:pPr>
    <w:rPr>
      <w:szCs w:val="22"/>
    </w:rPr>
  </w:style>
  <w:style w:type="paragraph" w:styleId="BodyTextFirstIndent">
    <w:name w:val="Body Text First Indent"/>
    <w:basedOn w:val="BodyText"/>
    <w:link w:val="BodyTextFirstIndentChar"/>
    <w:rsid w:val="00A760EF"/>
    <w:pPr>
      <w:spacing w:before="0" w:after="0"/>
      <w:ind w:firstLine="360"/>
      <w:contextualSpacing w:val="0"/>
    </w:pPr>
    <w:rPr>
      <w:rFonts w:ascii="Courier New" w:hAnsi="Courier New"/>
    </w:rPr>
  </w:style>
  <w:style w:type="character" w:customStyle="1" w:styleId="BodyTextFirstIndentChar">
    <w:name w:val="Body Text First Indent Char"/>
    <w:basedOn w:val="BodyTextChar"/>
    <w:link w:val="BodyTextFirstIndent"/>
    <w:rsid w:val="00A760EF"/>
    <w:rPr>
      <w:rFonts w:ascii="Courier New" w:eastAsia="Times New Roman" w:hAnsi="Courier New" w:cs="Times New Roman"/>
      <w:sz w:val="24"/>
      <w:lang w:eastAsia="en-US"/>
    </w:rPr>
  </w:style>
  <w:style w:type="character" w:styleId="Hyperlink">
    <w:name w:val="Hyperlink"/>
    <w:basedOn w:val="DefaultParagraphFont"/>
    <w:uiPriority w:val="99"/>
    <w:unhideWhenUsed/>
    <w:rsid w:val="00A63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20241</Words>
  <Characters>128726</Characters>
  <Application>Microsoft Office Word</Application>
  <DocSecurity>0</DocSecurity>
  <Lines>5034</Lines>
  <Paragraphs>2930</Paragraphs>
  <ScaleCrop>false</ScaleCrop>
  <Company>Author-it Software Corporation Ltd.</Company>
  <LinksUpToDate>false</LinksUpToDate>
  <CharactersWithSpaces>146654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MSL09 Laboratory Operations Training Package</dc:title>
  <dc:subject>Approved</dc:subject>
  <dc:creator>Manufacturing Skills Australia</dc:creator>
  <cp:keywords>Release: 2.3</cp:keywords>
  <dc:description>Review Date: 12 April 2008</dc:description>
  <cp:lastModifiedBy>HSD_TPCMSd.prod</cp:lastModifiedBy>
  <cp:revision>3</cp:revision>
  <dcterms:created xsi:type="dcterms:W3CDTF">2014-07-25T16:02:00Z</dcterms:created>
  <dcterms:modified xsi:type="dcterms:W3CDTF">2014-07-25T16:02:00Z</dcterms:modified>
</cp:coreProperties>
</file>