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8BB" w:rsidRDefault="008C68BB" w:rsidP="008C68BB">
      <w:pPr>
        <w:pStyle w:val="Title"/>
      </w:pPr>
      <w:fldSimple w:instr=" TITLE   \* MERGEFORMAT ">
        <w:r>
          <w:t>MARA004 Manage vessel stability</w:t>
        </w:r>
      </w:fldSimple>
    </w:p>
    <w:p w:rsidR="008C68BB" w:rsidRDefault="008C68BB" w:rsidP="008C68BB">
      <w:pPr>
        <w:pStyle w:val="Version"/>
        <w:sectPr w:rsidR="008C68BB" w:rsidSect="004920D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920D7" w:rsidRDefault="008C68BB" w:rsidP="004920D7">
      <w:pPr>
        <w:pStyle w:val="SuperHeading"/>
      </w:pPr>
      <w:r w:rsidRPr="004920D7">
        <w:lastRenderedPageBreak/>
        <w:t>MARA004 Manage vessel stability</w:t>
      </w:r>
    </w:p>
    <w:p w:rsidR="00000000" w:rsidRPr="004920D7" w:rsidRDefault="008C68BB" w:rsidP="004920D7">
      <w:pPr>
        <w:pStyle w:val="Heading1"/>
      </w:pPr>
      <w:bookmarkStart w:id="1" w:name="O_595593"/>
      <w:bookmarkEnd w:id="1"/>
      <w:r w:rsidRPr="004920D7">
        <w:t>Modification History</w:t>
      </w:r>
    </w:p>
    <w:p w:rsidR="00000000" w:rsidRPr="004920D7" w:rsidRDefault="008C68BB" w:rsidP="008C68BB">
      <w:pPr>
        <w:pStyle w:val="BodyText"/>
      </w:pPr>
      <w:r w:rsidRPr="004920D7">
        <w:t>Release 1. New unit of competency.</w:t>
      </w:r>
    </w:p>
    <w:p w:rsidR="00000000" w:rsidRPr="004920D7" w:rsidRDefault="008C68BB" w:rsidP="004920D7">
      <w:pPr>
        <w:pStyle w:val="Heading1"/>
      </w:pPr>
      <w:bookmarkStart w:id="2" w:name="O_595594"/>
      <w:bookmarkEnd w:id="2"/>
      <w:r w:rsidRPr="004920D7">
        <w:t>Application</w:t>
      </w:r>
    </w:p>
    <w:p w:rsidR="00000000" w:rsidRPr="004920D7" w:rsidRDefault="008C68BB" w:rsidP="008C68BB">
      <w:pPr>
        <w:pStyle w:val="BodyText"/>
      </w:pPr>
      <w:r w:rsidRPr="004920D7">
        <w:t>This unit involves the skills and knowledge required to manage the dynamic factors affecting the stability of a vessel up to 80 metres.</w:t>
      </w:r>
    </w:p>
    <w:p w:rsidR="00000000" w:rsidRPr="004920D7" w:rsidRDefault="008C68BB" w:rsidP="008C68BB">
      <w:pPr>
        <w:pStyle w:val="BodyText"/>
      </w:pPr>
      <w:r w:rsidRPr="004920D7">
        <w:t>This unit applies to people workin</w:t>
      </w:r>
      <w:r w:rsidRPr="004920D7">
        <w:t>g in the capacity of Master on a range of vessels up to 80 metres.</w:t>
      </w:r>
    </w:p>
    <w:p w:rsidR="00000000" w:rsidRPr="004920D7" w:rsidRDefault="008C68BB" w:rsidP="008C68BB">
      <w:pPr>
        <w:pStyle w:val="BodyText"/>
      </w:pPr>
      <w:r w:rsidRPr="004920D7">
        <w:t>This unit has links to legislative and certification requirements.</w:t>
      </w:r>
    </w:p>
    <w:p w:rsidR="00000000" w:rsidRPr="004920D7" w:rsidRDefault="008C68BB" w:rsidP="004920D7">
      <w:pPr>
        <w:pStyle w:val="Heading1"/>
      </w:pPr>
      <w:bookmarkStart w:id="3" w:name="O_595596"/>
      <w:bookmarkEnd w:id="3"/>
      <w:r w:rsidRPr="004920D7">
        <w:t>Pre-requisite Unit</w:t>
      </w:r>
    </w:p>
    <w:p w:rsidR="00000000" w:rsidRPr="004920D7" w:rsidRDefault="008C68BB" w:rsidP="008C68BB">
      <w:pPr>
        <w:pStyle w:val="BodyText"/>
      </w:pPr>
      <w:r w:rsidRPr="004920D7">
        <w:t>Not applicable.</w:t>
      </w:r>
    </w:p>
    <w:p w:rsidR="00000000" w:rsidRPr="004920D7" w:rsidRDefault="008C68BB" w:rsidP="004920D7">
      <w:pPr>
        <w:pStyle w:val="Heading1"/>
      </w:pPr>
      <w:bookmarkStart w:id="4" w:name="O_595597"/>
      <w:bookmarkEnd w:id="4"/>
      <w:r w:rsidRPr="004920D7">
        <w:t>Competency Field</w:t>
      </w:r>
    </w:p>
    <w:p w:rsidR="00000000" w:rsidRPr="004920D7" w:rsidRDefault="008C68BB" w:rsidP="008C68BB">
      <w:pPr>
        <w:pStyle w:val="BodyText"/>
      </w:pPr>
      <w:r w:rsidRPr="004920D7">
        <w:t>A - Handling Cargo and Vessel Stabi</w:t>
      </w:r>
      <w:r w:rsidRPr="004920D7">
        <w:t>lity</w:t>
      </w:r>
    </w:p>
    <w:p w:rsidR="00000000" w:rsidRPr="004920D7" w:rsidRDefault="008C68BB" w:rsidP="004920D7">
      <w:pPr>
        <w:pStyle w:val="Heading1"/>
      </w:pPr>
      <w:bookmarkStart w:id="5" w:name="O_595598"/>
      <w:bookmarkEnd w:id="5"/>
      <w:r w:rsidRPr="004920D7">
        <w:t>Unit Sector</w:t>
      </w:r>
    </w:p>
    <w:p w:rsidR="00000000" w:rsidRPr="004920D7" w:rsidRDefault="008C68BB" w:rsidP="008C68BB">
      <w:pPr>
        <w:pStyle w:val="BodyText"/>
      </w:pPr>
      <w:r w:rsidRPr="004920D7">
        <w:t>Not applicable.</w:t>
      </w:r>
    </w:p>
    <w:p w:rsidR="00000000" w:rsidRPr="004920D7" w:rsidRDefault="008C68BB" w:rsidP="004920D7">
      <w:pPr>
        <w:pStyle w:val="Heading1"/>
      </w:pPr>
      <w:bookmarkStart w:id="6" w:name="O_595599"/>
      <w:bookmarkEnd w:id="6"/>
      <w:r w:rsidRPr="004920D7">
        <w:t>Elements and Performance Criteria</w:t>
      </w:r>
    </w:p>
    <w:tbl>
      <w:tblPr>
        <w:tblW w:w="949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2303"/>
        <w:gridCol w:w="719"/>
        <w:gridCol w:w="6045"/>
      </w:tblGrid>
      <w:tr w:rsidR="004920D7" w:rsidRPr="004920D7" w:rsidTr="008C68BB">
        <w:tc>
          <w:tcPr>
            <w:tcW w:w="273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Elements describe the essential outcomes.</w:t>
            </w:r>
          </w:p>
        </w:tc>
        <w:tc>
          <w:tcPr>
            <w:tcW w:w="676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Performance criteria describe the performance needed to demonstrate achievement of the element.</w:t>
            </w:r>
          </w:p>
        </w:tc>
      </w:tr>
      <w:tr w:rsidR="00000000" w:rsidTr="008C68BB"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920D7" w:rsidRDefault="008C68BB" w:rsidP="004920D7">
            <w:pPr>
              <w:pStyle w:val="BodyText"/>
            </w:pPr>
            <w:r w:rsidRPr="004920D7">
              <w:rPr>
                <w:rStyle w:val="SpecialBold"/>
              </w:rPr>
              <w:t>1</w:t>
            </w:r>
          </w:p>
        </w:tc>
        <w:tc>
          <w:tcPr>
            <w:tcW w:w="230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rPr>
                <w:rStyle w:val="SpecialBold"/>
              </w:rPr>
              <w:t>Calculate stability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1.1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Vessel stability data book is made available and checked for endorsement</w:t>
            </w:r>
          </w:p>
        </w:tc>
      </w:tr>
      <w:tr w:rsidR="00000000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1.2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 xml:space="preserve">Data is interpreted to determine safety parameters for vessel </w:t>
            </w:r>
          </w:p>
        </w:tc>
      </w:tr>
      <w:tr w:rsidR="00000000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1.3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Stability is accurately calculated using data extracted from vessel stability data book</w:t>
            </w:r>
          </w:p>
        </w:tc>
      </w:tr>
      <w:tr w:rsidR="00000000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1.4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 xml:space="preserve">Stability calculations are checked to ensure they correlate </w:t>
            </w:r>
            <w:r w:rsidRPr="004920D7">
              <w:lastRenderedPageBreak/>
              <w:t>with data set out in vessel stability book</w:t>
            </w:r>
          </w:p>
        </w:tc>
      </w:tr>
      <w:tr w:rsidR="00000000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1.5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Miscalculations or unsafe conditions are recognised</w:t>
            </w:r>
            <w:r w:rsidRPr="004920D7">
              <w:t xml:space="preserve"> and recalculated or checked</w:t>
            </w:r>
          </w:p>
        </w:tc>
      </w:tr>
      <w:tr w:rsidR="00000000" w:rsidRPr="004920D7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1.6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Calculated stability data is recorded using appropriate units and correct number of significant figures</w:t>
            </w:r>
          </w:p>
        </w:tc>
      </w:tr>
      <w:tr w:rsidR="00000000" w:rsidTr="008C68BB"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920D7" w:rsidRDefault="008C68BB" w:rsidP="004920D7">
            <w:pPr>
              <w:pStyle w:val="BodyText"/>
            </w:pPr>
            <w:r w:rsidRPr="004920D7">
              <w:rPr>
                <w:rStyle w:val="SpecialBold"/>
              </w:rPr>
              <w:t>2</w:t>
            </w:r>
          </w:p>
        </w:tc>
        <w:tc>
          <w:tcPr>
            <w:tcW w:w="230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rPr>
                <w:rStyle w:val="SpecialBold"/>
              </w:rPr>
              <w:t>Control vessel stress and stability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2.1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Information from vessel stability information is used to determine loading limits and displacement from draft</w:t>
            </w:r>
          </w:p>
        </w:tc>
      </w:tr>
      <w:tr w:rsidR="00000000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2.2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Vessel weight distribution is managed to maintain stability condition within safe limits at all times and regulatory requirements are compl</w:t>
            </w:r>
            <w:r w:rsidRPr="004920D7">
              <w:t>ied with under all conditions of loading</w:t>
            </w:r>
          </w:p>
        </w:tc>
      </w:tr>
      <w:tr w:rsidR="00000000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2.3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Relevant stability information is correctly communicated to others as required</w:t>
            </w:r>
          </w:p>
        </w:tc>
      </w:tr>
      <w:tr w:rsidR="00000000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2.4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Stability conditions of vessel are managed in adverse weather conditions</w:t>
            </w:r>
          </w:p>
        </w:tc>
      </w:tr>
      <w:tr w:rsidR="00000000" w:rsidRPr="004920D7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2.5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Emergencies that may jeopardise vessel stability are recognised and appropriate action is taken</w:t>
            </w:r>
          </w:p>
        </w:tc>
      </w:tr>
      <w:tr w:rsidR="00000000" w:rsidTr="008C68BB"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920D7" w:rsidRDefault="008C68BB" w:rsidP="004920D7">
            <w:pPr>
              <w:pStyle w:val="BodyText"/>
            </w:pPr>
            <w:r w:rsidRPr="004920D7">
              <w:rPr>
                <w:rStyle w:val="SpecialBold"/>
              </w:rPr>
              <w:t>3</w:t>
            </w:r>
          </w:p>
        </w:tc>
        <w:tc>
          <w:tcPr>
            <w:tcW w:w="230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rPr>
                <w:rStyle w:val="SpecialBold"/>
              </w:rPr>
              <w:t>Maintain records of stability management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3.1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Data and information related to stability management is accurately recorded</w:t>
            </w:r>
          </w:p>
        </w:tc>
      </w:tr>
      <w:tr w:rsidR="00000000" w:rsidRPr="004920D7" w:rsidTr="008C68BB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3.2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920D7" w:rsidRDefault="008C68BB" w:rsidP="004920D7">
            <w:pPr>
              <w:pStyle w:val="BodyText"/>
            </w:pPr>
            <w:r w:rsidRPr="004920D7">
              <w:t>Data and information related to stability management is filed and stored according to organisational procedures</w:t>
            </w:r>
          </w:p>
        </w:tc>
      </w:tr>
    </w:tbl>
    <w:p w:rsidR="00000000" w:rsidRPr="004920D7" w:rsidRDefault="008C68BB" w:rsidP="004920D7">
      <w:pPr>
        <w:pStyle w:val="BodyText"/>
      </w:pPr>
    </w:p>
    <w:p w:rsidR="00000000" w:rsidRPr="004920D7" w:rsidRDefault="008C68BB" w:rsidP="004920D7">
      <w:pPr>
        <w:pStyle w:val="AllowPageBreak"/>
      </w:pPr>
    </w:p>
    <w:p w:rsidR="00000000" w:rsidRPr="004920D7" w:rsidRDefault="008C68BB" w:rsidP="004920D7">
      <w:pPr>
        <w:pStyle w:val="Heading1"/>
      </w:pPr>
      <w:bookmarkStart w:id="7" w:name="O_595600"/>
      <w:bookmarkEnd w:id="7"/>
      <w:r w:rsidRPr="004920D7">
        <w:t>Foundation Skills</w:t>
      </w:r>
    </w:p>
    <w:tbl>
      <w:tblPr>
        <w:tblW w:w="949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8"/>
      </w:tblGrid>
      <w:tr w:rsidR="00000000" w:rsidTr="004920D7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This section describes those language, literacy, numeracy and employment skills that are essential to perfo</w:t>
            </w:r>
            <w:r w:rsidRPr="004920D7">
              <w:t>rmance.</w:t>
            </w:r>
          </w:p>
        </w:tc>
      </w:tr>
      <w:tr w:rsidR="00000000" w:rsidRPr="004920D7" w:rsidTr="004920D7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920D7" w:rsidRDefault="008C68BB" w:rsidP="004920D7">
            <w:pPr>
              <w:pStyle w:val="BodyText"/>
            </w:pPr>
            <w:r w:rsidRPr="004920D7">
              <w:t>Foundation skills essential to performance are explicit in the performance criteria of this unit of competency.</w:t>
            </w:r>
          </w:p>
        </w:tc>
      </w:tr>
    </w:tbl>
    <w:p w:rsidR="00000000" w:rsidRPr="004920D7" w:rsidRDefault="008C68BB" w:rsidP="004920D7">
      <w:pPr>
        <w:pStyle w:val="BodyText"/>
      </w:pPr>
    </w:p>
    <w:p w:rsidR="00000000" w:rsidRPr="004920D7" w:rsidRDefault="008C68BB" w:rsidP="004920D7">
      <w:pPr>
        <w:pStyle w:val="AllowPageBreak"/>
      </w:pPr>
    </w:p>
    <w:p w:rsidR="00000000" w:rsidRPr="004920D7" w:rsidRDefault="008C68BB" w:rsidP="004920D7">
      <w:pPr>
        <w:pStyle w:val="Heading1"/>
      </w:pPr>
      <w:bookmarkStart w:id="8" w:name="O_595601"/>
      <w:bookmarkEnd w:id="8"/>
      <w:r w:rsidRPr="004920D7">
        <w:t>Range of Conditions</w:t>
      </w:r>
    </w:p>
    <w:tbl>
      <w:tblPr>
        <w:tblW w:w="949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35"/>
        <w:gridCol w:w="6763"/>
      </w:tblGrid>
      <w:tr w:rsidR="004920D7" w:rsidTr="008C68BB"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920D7" w:rsidRDefault="008C68BB" w:rsidP="004920D7">
            <w:pPr>
              <w:pStyle w:val="BodyText"/>
            </w:pPr>
            <w:r w:rsidRPr="004920D7">
              <w:t>Specifies different work environments and conditions that may affect performance. Essential oper</w:t>
            </w:r>
            <w:r w:rsidRPr="004920D7">
              <w:t>ating conditions that may be present (depending on the work situation, needs of the candidate, accessibility of the item, and local industry and regional contexts) are included.</w:t>
            </w:r>
          </w:p>
          <w:p w:rsidR="00000000" w:rsidRPr="004920D7" w:rsidRDefault="008C68BB" w:rsidP="004920D7">
            <w:pPr>
              <w:pStyle w:val="BodyText"/>
            </w:pPr>
          </w:p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Range is restricted to essential operating conditions and any other variables</w:t>
            </w:r>
            <w:r w:rsidRPr="004920D7">
              <w:t xml:space="preserve"> essential to the work environment.</w:t>
            </w:r>
          </w:p>
        </w:tc>
      </w:tr>
      <w:tr w:rsidR="00000000" w:rsidTr="008C68BB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lastRenderedPageBreak/>
              <w:t>Stability calculations must include: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920D7" w:rsidRDefault="008C68BB" w:rsidP="004920D7">
            <w:pPr>
              <w:pStyle w:val="ListBullet"/>
            </w:pPr>
            <w:r w:rsidRPr="004920D7">
              <w:t xml:space="preserve">correlation against stability book data </w:t>
            </w:r>
          </w:p>
          <w:p w:rsidR="00000000" w:rsidRPr="004920D7" w:rsidRDefault="008C68BB" w:rsidP="004920D7">
            <w:pPr>
              <w:pStyle w:val="ListBullet"/>
            </w:pPr>
            <w:r w:rsidRPr="004920D7">
              <w:t>draft</w:t>
            </w:r>
          </w:p>
          <w:p w:rsidR="00000000" w:rsidRPr="004920D7" w:rsidRDefault="008C68BB" w:rsidP="004920D7">
            <w:pPr>
              <w:pStyle w:val="ListBullet"/>
            </w:pPr>
            <w:r w:rsidRPr="004920D7">
              <w:t>final height of the centre of gravity above the keel of a vessel (KG)</w:t>
            </w:r>
          </w:p>
          <w:p w:rsidR="00000000" w:rsidRDefault="008C68BB" w:rsidP="004920D7">
            <w:pPr>
              <w:pStyle w:val="ListBullet"/>
              <w:rPr>
                <w:lang w:val="en-NZ"/>
              </w:rPr>
            </w:pPr>
            <w:r w:rsidRPr="004920D7">
              <w:t>trim</w:t>
            </w:r>
          </w:p>
        </w:tc>
      </w:tr>
      <w:tr w:rsidR="00000000" w:rsidTr="008C68BB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</w:p>
        </w:tc>
      </w:tr>
      <w:tr w:rsidR="00000000" w:rsidTr="008C68BB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Loading limits include one or more of the following: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920D7" w:rsidRDefault="008C68BB" w:rsidP="004920D7">
            <w:pPr>
              <w:pStyle w:val="ListBullet"/>
            </w:pPr>
            <w:r w:rsidRPr="004920D7">
              <w:t>not exceeding allowable passenger carrying capacity and distribution</w:t>
            </w:r>
          </w:p>
          <w:p w:rsidR="00000000" w:rsidRPr="004920D7" w:rsidRDefault="008C68BB" w:rsidP="004920D7">
            <w:pPr>
              <w:pStyle w:val="ListBullet"/>
            </w:pPr>
            <w:r w:rsidRPr="004920D7">
              <w:t>not exceeding vessel designed cargo carrying capacity</w:t>
            </w:r>
          </w:p>
          <w:p w:rsidR="00000000" w:rsidRDefault="008C68BB" w:rsidP="004920D7">
            <w:pPr>
              <w:pStyle w:val="ListBullet"/>
              <w:rPr>
                <w:lang w:val="en-NZ"/>
              </w:rPr>
            </w:pPr>
            <w:r w:rsidRPr="004920D7">
              <w:t>understanding the effect of fuel, fresh water and ballast on cargo capacity</w:t>
            </w:r>
          </w:p>
        </w:tc>
      </w:tr>
      <w:tr w:rsidR="00000000" w:rsidTr="008C68BB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</w:p>
        </w:tc>
      </w:tr>
      <w:tr w:rsidR="00000000" w:rsidRPr="004920D7" w:rsidTr="008C68BB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68BB" w:rsidP="004920D7">
            <w:pPr>
              <w:pStyle w:val="BodyText"/>
              <w:rPr>
                <w:lang w:val="en-NZ"/>
              </w:rPr>
            </w:pPr>
            <w:r w:rsidRPr="004920D7">
              <w:t>Emergencies include one or more of the following: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920D7" w:rsidRDefault="008C68BB" w:rsidP="004920D7">
            <w:pPr>
              <w:pStyle w:val="ListBullet"/>
            </w:pPr>
            <w:r w:rsidRPr="004920D7">
              <w:t>cargo shift</w:t>
            </w:r>
          </w:p>
          <w:p w:rsidR="00000000" w:rsidRPr="004920D7" w:rsidRDefault="008C68BB" w:rsidP="004920D7">
            <w:pPr>
              <w:pStyle w:val="ListBullet"/>
            </w:pPr>
            <w:r w:rsidRPr="004920D7">
              <w:t>damaged hull</w:t>
            </w:r>
          </w:p>
          <w:p w:rsidR="00000000" w:rsidRPr="004920D7" w:rsidRDefault="008C68BB" w:rsidP="004920D7">
            <w:pPr>
              <w:pStyle w:val="ListBullet"/>
            </w:pPr>
            <w:r w:rsidRPr="004920D7">
              <w:t>flooding of cargo spaces</w:t>
            </w:r>
          </w:p>
        </w:tc>
      </w:tr>
    </w:tbl>
    <w:p w:rsidR="00000000" w:rsidRPr="004920D7" w:rsidRDefault="008C68BB" w:rsidP="004920D7">
      <w:pPr>
        <w:pStyle w:val="BodyText"/>
      </w:pPr>
    </w:p>
    <w:p w:rsidR="00000000" w:rsidRPr="004920D7" w:rsidRDefault="008C68BB" w:rsidP="004920D7">
      <w:pPr>
        <w:pStyle w:val="AllowPageBreak"/>
      </w:pPr>
    </w:p>
    <w:p w:rsidR="00000000" w:rsidRPr="004920D7" w:rsidRDefault="008C68BB" w:rsidP="004920D7">
      <w:pPr>
        <w:pStyle w:val="Heading1"/>
      </w:pPr>
      <w:bookmarkStart w:id="9" w:name="O_595602"/>
      <w:bookmarkEnd w:id="9"/>
      <w:r w:rsidRPr="004920D7">
        <w:t>Unit Mapping Information</w:t>
      </w:r>
    </w:p>
    <w:p w:rsidR="00000000" w:rsidRPr="004920D7" w:rsidRDefault="008C68BB" w:rsidP="008C68BB">
      <w:pPr>
        <w:pStyle w:val="BodyText"/>
      </w:pPr>
      <w:r w:rsidRPr="004920D7">
        <w:t>This is a new unit. This unit is equivalent to MARA4002A Manage vessel stability.</w:t>
      </w:r>
    </w:p>
    <w:p w:rsidR="00000000" w:rsidRPr="004920D7" w:rsidRDefault="008C68BB" w:rsidP="004920D7">
      <w:pPr>
        <w:pStyle w:val="Heading1"/>
      </w:pPr>
      <w:bookmarkStart w:id="10" w:name="O_595609"/>
      <w:bookmarkEnd w:id="10"/>
      <w:r w:rsidRPr="004920D7">
        <w:t>Links</w:t>
      </w:r>
    </w:p>
    <w:p w:rsidR="00000000" w:rsidRPr="004920D7" w:rsidRDefault="008C68BB" w:rsidP="008C68BB">
      <w:pPr>
        <w:pStyle w:val="BodyText"/>
      </w:pPr>
      <w:r w:rsidRPr="004920D7">
        <w:t>Companion Volume implementation guides are found in VETNe</w:t>
      </w:r>
      <w:r w:rsidRPr="004920D7">
        <w:t xml:space="preserve">t - </w:t>
      </w:r>
      <w:hyperlink r:id="rId13" w:history="1">
        <w:r w:rsidRPr="00D2694F">
          <w:rPr>
            <w:rStyle w:val="Hyperlink"/>
          </w:rPr>
          <w:t>https://vetnet.gov.au/Pages/TrainingDocs.aspx?q=772efb7b-4cce-47fe-9bbd-ee3b1d1eb4c2</w:t>
        </w:r>
      </w:hyperlink>
    </w:p>
    <w:p w:rsidR="00000000" w:rsidRPr="004920D7" w:rsidRDefault="008C68BB" w:rsidP="004920D7"/>
    <w:sectPr w:rsidR="00000000" w:rsidRPr="004920D7" w:rsidSect="004920D7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0D7" w:rsidRDefault="004920D7" w:rsidP="004920D7">
      <w:r>
        <w:separator/>
      </w:r>
    </w:p>
  </w:endnote>
  <w:endnote w:type="continuationSeparator" w:id="0">
    <w:p w:rsidR="004920D7" w:rsidRDefault="004920D7" w:rsidP="00492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0D7" w:rsidRDefault="004920D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0D7" w:rsidRPr="008C68BB" w:rsidRDefault="004920D7" w:rsidP="008C68B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0D7" w:rsidRDefault="004920D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8BB" w:rsidRDefault="008C68BB" w:rsidP="004920D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C68BB" w:rsidRDefault="008C68BB" w:rsidP="004920D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8C68BB" w:rsidRDefault="008C68BB" w:rsidP="004920D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0D7" w:rsidRDefault="004920D7" w:rsidP="004920D7">
      <w:r>
        <w:separator/>
      </w:r>
    </w:p>
  </w:footnote>
  <w:footnote w:type="continuationSeparator" w:id="0">
    <w:p w:rsidR="004920D7" w:rsidRDefault="004920D7" w:rsidP="004920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0D7" w:rsidRDefault="004920D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8BB" w:rsidRDefault="008C68B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6F6A354" wp14:editId="6EE4CC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920D7" w:rsidRPr="008C68BB" w:rsidRDefault="004920D7" w:rsidP="008C68B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0D7" w:rsidRDefault="004920D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8BB" w:rsidRPr="002D2AF8" w:rsidRDefault="008C68BB" w:rsidP="004920D7">
    <w:pPr>
      <w:pStyle w:val="Header"/>
      <w:framePr w:wrap="around"/>
    </w:pPr>
    <w:fldSimple w:instr=" TITLE   \* MERGEFORMAT ">
      <w:r>
        <w:t>MARA004 Manage vessel stability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October 2020</w:t>
    </w:r>
    <w:r>
      <w:fldChar w:fldCharType="end"/>
    </w:r>
  </w:p>
  <w:p w:rsidR="008C68BB" w:rsidRDefault="008C68BB" w:rsidP="004920D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D7A14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D21873E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920D7"/>
    <w:rsid w:val="004920D7"/>
    <w:rsid w:val="008C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0D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920D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920D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920D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920D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920D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920D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920D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920D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920D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920D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920D7"/>
  </w:style>
  <w:style w:type="character" w:customStyle="1" w:styleId="Heading1Char">
    <w:name w:val="Heading 1 Char"/>
    <w:basedOn w:val="DefaultParagraphFont"/>
    <w:link w:val="Heading1"/>
    <w:rsid w:val="004920D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920D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920D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920D7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4920D7"/>
    <w:rPr>
      <w:b/>
      <w:spacing w:val="0"/>
    </w:rPr>
  </w:style>
  <w:style w:type="paragraph" w:customStyle="1" w:styleId="SuperHeading">
    <w:name w:val="SuperHeading"/>
    <w:basedOn w:val="Normal"/>
    <w:rsid w:val="004920D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920D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920D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920D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920D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920D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920D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920D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920D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920D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920D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920D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920D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920D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920D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920D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920D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920D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920D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920D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920D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920D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4920D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920D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920D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4920D7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4920D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920D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920D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920D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920D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920D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920D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920D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920D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920D7"/>
    <w:rPr>
      <w:i/>
    </w:rPr>
  </w:style>
  <w:style w:type="paragraph" w:styleId="Caption">
    <w:name w:val="caption"/>
    <w:basedOn w:val="BodyText"/>
    <w:next w:val="Normal"/>
    <w:qFormat/>
    <w:rsid w:val="004920D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920D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920D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920D7"/>
  </w:style>
  <w:style w:type="paragraph" w:styleId="TableofFigures">
    <w:name w:val="table of figures"/>
    <w:basedOn w:val="Normal"/>
    <w:next w:val="Normal"/>
    <w:semiHidden/>
    <w:rsid w:val="004920D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920D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4920D7"/>
    <w:rPr>
      <w:rFonts w:ascii="Wingdings" w:hAnsi="Wingdings"/>
    </w:rPr>
  </w:style>
  <w:style w:type="paragraph" w:customStyle="1" w:styleId="TableHeading">
    <w:name w:val="Table Heading"/>
    <w:basedOn w:val="HeadingBase"/>
    <w:rsid w:val="004920D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920D7"/>
    <w:rPr>
      <w:color w:val="0033CC"/>
      <w:u w:val="none"/>
    </w:rPr>
  </w:style>
  <w:style w:type="paragraph" w:customStyle="1" w:styleId="BodyTextRight">
    <w:name w:val="Body Text Right"/>
    <w:basedOn w:val="BodyText"/>
    <w:rsid w:val="004920D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920D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920D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920D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920D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920D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920D7"/>
    <w:rPr>
      <w:sz w:val="32"/>
    </w:rPr>
  </w:style>
  <w:style w:type="paragraph" w:customStyle="1" w:styleId="HeadingProcedure">
    <w:name w:val="Heading Procedure"/>
    <w:basedOn w:val="HeadingBase"/>
    <w:next w:val="Normal"/>
    <w:rsid w:val="004920D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920D7"/>
    <w:pPr>
      <w:spacing w:before="60" w:after="60"/>
    </w:pPr>
  </w:style>
  <w:style w:type="paragraph" w:styleId="ListContinue">
    <w:name w:val="List Continue"/>
    <w:basedOn w:val="List"/>
    <w:rsid w:val="004920D7"/>
    <w:pPr>
      <w:ind w:firstLine="0"/>
    </w:pPr>
  </w:style>
  <w:style w:type="paragraph" w:customStyle="1" w:styleId="ListNote">
    <w:name w:val="List Note"/>
    <w:basedOn w:val="List"/>
    <w:rsid w:val="004920D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920D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920D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920D7"/>
    <w:rPr>
      <w:rFonts w:ascii="Courier New" w:hAnsi="Courier New"/>
    </w:rPr>
  </w:style>
  <w:style w:type="paragraph" w:customStyle="1" w:styleId="NoteBullet">
    <w:name w:val="Note Bullet"/>
    <w:basedOn w:val="Note"/>
    <w:rsid w:val="004920D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920D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920D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920D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920D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4920D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920D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920D7"/>
    <w:rPr>
      <w:b/>
      <w:smallCaps/>
    </w:rPr>
  </w:style>
  <w:style w:type="paragraph" w:customStyle="1" w:styleId="TableListNumber">
    <w:name w:val="Table List Number"/>
    <w:basedOn w:val="ListNumber"/>
    <w:rsid w:val="004920D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920D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920D7"/>
    <w:pPr>
      <w:numPr>
        <w:numId w:val="8"/>
      </w:numPr>
    </w:pPr>
  </w:style>
  <w:style w:type="paragraph" w:customStyle="1" w:styleId="ListAlpha2">
    <w:name w:val="List Alpha 2"/>
    <w:basedOn w:val="List2"/>
    <w:rsid w:val="004920D7"/>
    <w:pPr>
      <w:numPr>
        <w:numId w:val="7"/>
      </w:numPr>
    </w:pPr>
  </w:style>
  <w:style w:type="paragraph" w:styleId="List2">
    <w:name w:val="List 2"/>
    <w:basedOn w:val="BodyText"/>
    <w:rsid w:val="004920D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920D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920D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920D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920D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920D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4920D7"/>
    <w:pPr>
      <w:numPr>
        <w:numId w:val="3"/>
      </w:numPr>
    </w:pPr>
  </w:style>
  <w:style w:type="paragraph" w:styleId="ListContinue2">
    <w:name w:val="List Continue 2"/>
    <w:basedOn w:val="List2"/>
    <w:rsid w:val="004920D7"/>
    <w:pPr>
      <w:ind w:firstLine="0"/>
    </w:pPr>
  </w:style>
  <w:style w:type="paragraph" w:styleId="ListContinue3">
    <w:name w:val="List Continue 3"/>
    <w:basedOn w:val="List3"/>
    <w:rsid w:val="004920D7"/>
    <w:pPr>
      <w:ind w:left="1021" w:firstLine="0"/>
    </w:pPr>
  </w:style>
  <w:style w:type="paragraph" w:styleId="ListContinue4">
    <w:name w:val="List Continue 4"/>
    <w:basedOn w:val="List4"/>
    <w:rsid w:val="004920D7"/>
    <w:pPr>
      <w:ind w:firstLine="0"/>
    </w:pPr>
  </w:style>
  <w:style w:type="paragraph" w:styleId="ListContinue5">
    <w:name w:val="List Continue 5"/>
    <w:basedOn w:val="List5"/>
    <w:rsid w:val="004920D7"/>
    <w:pPr>
      <w:ind w:firstLine="0"/>
    </w:pPr>
  </w:style>
  <w:style w:type="paragraph" w:styleId="ListNumber3">
    <w:name w:val="List Number 3"/>
    <w:basedOn w:val="List3"/>
    <w:rsid w:val="004920D7"/>
    <w:pPr>
      <w:numPr>
        <w:numId w:val="4"/>
      </w:numPr>
    </w:pPr>
  </w:style>
  <w:style w:type="paragraph" w:styleId="ListNumber4">
    <w:name w:val="List Number 4"/>
    <w:basedOn w:val="List4"/>
    <w:rsid w:val="004920D7"/>
    <w:pPr>
      <w:numPr>
        <w:numId w:val="5"/>
      </w:numPr>
    </w:pPr>
  </w:style>
  <w:style w:type="paragraph" w:styleId="ListNumber5">
    <w:name w:val="List Number 5"/>
    <w:basedOn w:val="List5"/>
    <w:rsid w:val="004920D7"/>
    <w:pPr>
      <w:numPr>
        <w:numId w:val="6"/>
      </w:numPr>
    </w:pPr>
  </w:style>
  <w:style w:type="paragraph" w:styleId="BlockText">
    <w:name w:val="Block Text"/>
    <w:basedOn w:val="Normal"/>
    <w:rsid w:val="004920D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920D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920D7"/>
    <w:rPr>
      <w:sz w:val="16"/>
      <w:vertAlign w:val="superscript"/>
    </w:rPr>
  </w:style>
  <w:style w:type="character" w:customStyle="1" w:styleId="Symbols">
    <w:name w:val="Symbols"/>
    <w:basedOn w:val="DefaultParagraphFont"/>
    <w:rsid w:val="004920D7"/>
    <w:rPr>
      <w:rFonts w:ascii="Symbol" w:hAnsi="Symbol"/>
    </w:rPr>
  </w:style>
  <w:style w:type="character" w:customStyle="1" w:styleId="MenuOptions">
    <w:name w:val="Menu Options"/>
    <w:basedOn w:val="DefaultParagraphFont"/>
    <w:rsid w:val="004920D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920D7"/>
    <w:rPr>
      <w:b/>
    </w:rPr>
  </w:style>
  <w:style w:type="character" w:customStyle="1" w:styleId="Underlined">
    <w:name w:val="Underlined"/>
    <w:basedOn w:val="DefaultParagraphFont"/>
    <w:rsid w:val="004920D7"/>
    <w:rPr>
      <w:u w:val="single"/>
    </w:rPr>
  </w:style>
  <w:style w:type="paragraph" w:customStyle="1" w:styleId="TableBodyTextRight">
    <w:name w:val="Table Body Text Right"/>
    <w:basedOn w:val="TableBodyText"/>
    <w:rsid w:val="004920D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920D7"/>
    <w:rPr>
      <w:sz w:val="18"/>
    </w:rPr>
  </w:style>
  <w:style w:type="paragraph" w:customStyle="1" w:styleId="BodySmallRight">
    <w:name w:val="Body Small Right"/>
    <w:basedOn w:val="BodyTextRight"/>
    <w:rsid w:val="004920D7"/>
    <w:rPr>
      <w:sz w:val="18"/>
      <w:szCs w:val="18"/>
    </w:rPr>
  </w:style>
  <w:style w:type="paragraph" w:customStyle="1" w:styleId="MarginEdition">
    <w:name w:val="Margin Edition"/>
    <w:basedOn w:val="MarginNote"/>
    <w:rsid w:val="004920D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920D7"/>
    <w:rPr>
      <w:sz w:val="2"/>
      <w:szCs w:val="2"/>
    </w:rPr>
  </w:style>
  <w:style w:type="character" w:customStyle="1" w:styleId="Small">
    <w:name w:val="Small"/>
    <w:basedOn w:val="DefaultParagraphFont"/>
    <w:rsid w:val="004920D7"/>
    <w:rPr>
      <w:sz w:val="16"/>
    </w:rPr>
  </w:style>
  <w:style w:type="paragraph" w:customStyle="1" w:styleId="WideTable">
    <w:name w:val="Wide Table"/>
    <w:basedOn w:val="Normal"/>
    <w:rsid w:val="004920D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920D7"/>
  </w:style>
  <w:style w:type="paragraph" w:styleId="Quote">
    <w:name w:val="Quote"/>
    <w:basedOn w:val="Heading1"/>
    <w:link w:val="QuoteChar"/>
    <w:qFormat/>
    <w:rsid w:val="004920D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920D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920D7"/>
    <w:pPr>
      <w:pageBreakBefore/>
    </w:pPr>
  </w:style>
  <w:style w:type="paragraph" w:customStyle="1" w:styleId="Border">
    <w:name w:val="Border"/>
    <w:basedOn w:val="Normal"/>
    <w:qFormat/>
    <w:rsid w:val="004920D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920D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20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20D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920D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920D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920D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920D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920D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920D7"/>
    <w:rPr>
      <w:u w:val="single"/>
    </w:rPr>
  </w:style>
  <w:style w:type="character" w:customStyle="1" w:styleId="BoldandItalics">
    <w:name w:val="Bold and Italics"/>
    <w:qFormat/>
    <w:rsid w:val="004920D7"/>
    <w:rPr>
      <w:b/>
      <w:i/>
      <w:u w:val="none"/>
    </w:rPr>
  </w:style>
  <w:style w:type="paragraph" w:styleId="BalloonText">
    <w:name w:val="Balloon Text"/>
    <w:basedOn w:val="Normal"/>
    <w:link w:val="BalloonTextChar"/>
    <w:rsid w:val="004920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20D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920D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920D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920D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920D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920D7"/>
    <w:pPr>
      <w:spacing w:before="0" w:after="0"/>
    </w:pPr>
  </w:style>
  <w:style w:type="paragraph" w:customStyle="1" w:styleId="BodyTextBold">
    <w:name w:val="Body Text Bold"/>
    <w:basedOn w:val="BodyText"/>
    <w:qFormat/>
    <w:rsid w:val="004920D7"/>
    <w:rPr>
      <w:b/>
    </w:rPr>
  </w:style>
  <w:style w:type="character" w:styleId="Hyperlink">
    <w:name w:val="Hyperlink"/>
    <w:basedOn w:val="DefaultParagraphFont"/>
    <w:uiPriority w:val="99"/>
    <w:unhideWhenUsed/>
    <w:rsid w:val="008C6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72efb7b-4cce-47fe-9bbd-ee3b1d1eb4c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3243</Characters>
  <Application>Microsoft Office Word</Application>
  <DocSecurity>0</DocSecurity>
  <Lines>162</Lines>
  <Paragraphs>89</Paragraphs>
  <ScaleCrop>false</ScaleCrop>
  <Company>Author-it Software Corporation Ltd.</Company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MARA004 Manage vessel stability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2020-10-27T01:37:00Z</dcterms:created>
  <dcterms:modified xsi:type="dcterms:W3CDTF">2020-10-27T01:37:00Z</dcterms:modified>
</cp:coreProperties>
</file>