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_573764"/>
    <w:bookmarkEnd w:id="0"/>
    <w:p w:rsidR="00E93FD0" w:rsidRDefault="00E93FD0" w:rsidP="00E93FD0">
      <w:pPr>
        <w:pStyle w:val="Title"/>
      </w:pPr>
      <w:r>
        <w:fldChar w:fldCharType="begin"/>
      </w:r>
      <w:r>
        <w:instrText xml:space="preserve"> TITLE   \* MERGEFORMAT </w:instrText>
      </w:r>
      <w:r>
        <w:fldChar w:fldCharType="separate"/>
      </w:r>
      <w:r>
        <w:t>FNS10 Financial Services Training Package</w:t>
      </w:r>
      <w:r>
        <w:fldChar w:fldCharType="end"/>
      </w:r>
    </w:p>
    <w:p w:rsidR="00E93FD0" w:rsidRDefault="00E93FD0" w:rsidP="00E93FD0">
      <w:pPr>
        <w:pStyle w:val="Version"/>
        <w:sectPr w:rsidR="00E93FD0" w:rsidSect="003163B0">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 xml:space="preserve">Release: </w:t>
        </w:r>
      </w:fldSimple>
    </w:p>
    <w:p w:rsidR="00E93FD0" w:rsidRDefault="00E93FD0" w:rsidP="00E93FD0">
      <w:pPr>
        <w:pStyle w:val="TOCTitle"/>
      </w:pPr>
      <w:r>
        <w:lastRenderedPageBreak/>
        <w:t>Contents</w:t>
      </w:r>
    </w:p>
    <w:p w:rsidR="00E93FD0" w:rsidRDefault="00E93FD0" w:rsidP="00E93FD0">
      <w:pPr>
        <w:pStyle w:val="TableofFigures"/>
        <w:rPr>
          <w:rFonts w:asciiTheme="minorHAnsi" w:eastAsiaTheme="minorEastAsia" w:hAnsiTheme="minorHAnsi" w:cstheme="minorBidi"/>
          <w:b w:val="0"/>
          <w:noProof/>
          <w:szCs w:val="22"/>
          <w:lang w:eastAsia="en-AU"/>
        </w:rPr>
      </w:pPr>
      <w:r>
        <w:fldChar w:fldCharType="begin"/>
      </w:r>
      <w:r>
        <w:instrText xml:space="preserve"> TOC \h \z \t "SuperHeading" \c </w:instrText>
      </w:r>
      <w:r>
        <w:fldChar w:fldCharType="separate"/>
      </w:r>
      <w:hyperlink w:anchor="_Toc394004114" w:history="1">
        <w:r w:rsidRPr="0072711B">
          <w:rPr>
            <w:rStyle w:val="Hyperlink"/>
            <w:noProof/>
          </w:rPr>
          <w:t>Training Package Details</w:t>
        </w:r>
        <w:r>
          <w:rPr>
            <w:noProof/>
            <w:webHidden/>
          </w:rPr>
          <w:tab/>
        </w:r>
        <w:r>
          <w:rPr>
            <w:noProof/>
            <w:webHidden/>
          </w:rPr>
          <w:fldChar w:fldCharType="begin"/>
        </w:r>
        <w:r>
          <w:rPr>
            <w:noProof/>
            <w:webHidden/>
          </w:rPr>
          <w:instrText xml:space="preserve"> PAGEREF _Toc394004114 \h </w:instrText>
        </w:r>
        <w:r>
          <w:rPr>
            <w:noProof/>
            <w:webHidden/>
          </w:rPr>
        </w:r>
        <w:r>
          <w:rPr>
            <w:noProof/>
            <w:webHidden/>
          </w:rPr>
          <w:fldChar w:fldCharType="separate"/>
        </w:r>
        <w:r>
          <w:rPr>
            <w:noProof/>
            <w:webHidden/>
          </w:rPr>
          <w:t>11</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15" w:history="1">
        <w:r w:rsidRPr="0072711B">
          <w:rPr>
            <w:rStyle w:val="Hyperlink"/>
            <w:noProof/>
          </w:rPr>
          <w:t>Preliminary Information</w:t>
        </w:r>
        <w:r>
          <w:rPr>
            <w:noProof/>
            <w:webHidden/>
          </w:rPr>
          <w:tab/>
        </w:r>
        <w:r>
          <w:rPr>
            <w:noProof/>
            <w:webHidden/>
          </w:rPr>
          <w:fldChar w:fldCharType="begin"/>
        </w:r>
        <w:r>
          <w:rPr>
            <w:noProof/>
            <w:webHidden/>
          </w:rPr>
          <w:instrText xml:space="preserve"> PAGEREF _Toc394004115 \h </w:instrText>
        </w:r>
        <w:r>
          <w:rPr>
            <w:noProof/>
            <w:webHidden/>
          </w:rPr>
        </w:r>
        <w:r>
          <w:rPr>
            <w:noProof/>
            <w:webHidden/>
          </w:rPr>
          <w:fldChar w:fldCharType="separate"/>
        </w:r>
        <w:r>
          <w:rPr>
            <w:noProof/>
            <w:webHidden/>
          </w:rPr>
          <w:t>11</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16" w:history="1">
        <w:r w:rsidRPr="0072711B">
          <w:rPr>
            <w:rStyle w:val="Hyperlink"/>
            <w:noProof/>
          </w:rPr>
          <w:t>History</w:t>
        </w:r>
        <w:r>
          <w:rPr>
            <w:noProof/>
            <w:webHidden/>
          </w:rPr>
          <w:tab/>
        </w:r>
        <w:r>
          <w:rPr>
            <w:noProof/>
            <w:webHidden/>
          </w:rPr>
          <w:fldChar w:fldCharType="begin"/>
        </w:r>
        <w:r>
          <w:rPr>
            <w:noProof/>
            <w:webHidden/>
          </w:rPr>
          <w:instrText xml:space="preserve"> PAGEREF _Toc394004116 \h </w:instrText>
        </w:r>
        <w:r>
          <w:rPr>
            <w:noProof/>
            <w:webHidden/>
          </w:rPr>
        </w:r>
        <w:r>
          <w:rPr>
            <w:noProof/>
            <w:webHidden/>
          </w:rPr>
          <w:fldChar w:fldCharType="separate"/>
        </w:r>
        <w:r>
          <w:rPr>
            <w:noProof/>
            <w:webHidden/>
          </w:rPr>
          <w:t>11</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17" w:history="1">
        <w:r w:rsidRPr="0072711B">
          <w:rPr>
            <w:rStyle w:val="Hyperlink"/>
            <w:noProof/>
          </w:rPr>
          <w:t>List of AQF Qualifications</w:t>
        </w:r>
        <w:r>
          <w:rPr>
            <w:noProof/>
            <w:webHidden/>
          </w:rPr>
          <w:tab/>
        </w:r>
        <w:r>
          <w:rPr>
            <w:noProof/>
            <w:webHidden/>
          </w:rPr>
          <w:fldChar w:fldCharType="begin"/>
        </w:r>
        <w:r>
          <w:rPr>
            <w:noProof/>
            <w:webHidden/>
          </w:rPr>
          <w:instrText xml:space="preserve"> PAGEREF _Toc394004117 \h </w:instrText>
        </w:r>
        <w:r>
          <w:rPr>
            <w:noProof/>
            <w:webHidden/>
          </w:rPr>
        </w:r>
        <w:r>
          <w:rPr>
            <w:noProof/>
            <w:webHidden/>
          </w:rPr>
          <w:fldChar w:fldCharType="separate"/>
        </w:r>
        <w:r>
          <w:rPr>
            <w:noProof/>
            <w:webHidden/>
          </w:rPr>
          <w:t>13</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18" w:history="1">
        <w:r w:rsidRPr="0072711B">
          <w:rPr>
            <w:rStyle w:val="Hyperlink"/>
            <w:noProof/>
          </w:rPr>
          <w:t>List of ALL Units within Training Package</w:t>
        </w:r>
        <w:r>
          <w:rPr>
            <w:noProof/>
            <w:webHidden/>
          </w:rPr>
          <w:tab/>
        </w:r>
        <w:r>
          <w:rPr>
            <w:noProof/>
            <w:webHidden/>
          </w:rPr>
          <w:fldChar w:fldCharType="begin"/>
        </w:r>
        <w:r>
          <w:rPr>
            <w:noProof/>
            <w:webHidden/>
          </w:rPr>
          <w:instrText xml:space="preserve"> PAGEREF _Toc394004118 \h </w:instrText>
        </w:r>
        <w:r>
          <w:rPr>
            <w:noProof/>
            <w:webHidden/>
          </w:rPr>
        </w:r>
        <w:r>
          <w:rPr>
            <w:noProof/>
            <w:webHidden/>
          </w:rPr>
          <w:fldChar w:fldCharType="separate"/>
        </w:r>
        <w:r>
          <w:rPr>
            <w:noProof/>
            <w:webHidden/>
          </w:rPr>
          <w:t>16</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19" w:history="1">
        <w:r w:rsidRPr="0072711B">
          <w:rPr>
            <w:rStyle w:val="Hyperlink"/>
            <w:noProof/>
          </w:rPr>
          <w:t>Imported Units of Competency within this Training Package</w:t>
        </w:r>
        <w:r>
          <w:rPr>
            <w:noProof/>
            <w:webHidden/>
          </w:rPr>
          <w:tab/>
        </w:r>
        <w:r>
          <w:rPr>
            <w:noProof/>
            <w:webHidden/>
          </w:rPr>
          <w:fldChar w:fldCharType="begin"/>
        </w:r>
        <w:r>
          <w:rPr>
            <w:noProof/>
            <w:webHidden/>
          </w:rPr>
          <w:instrText xml:space="preserve"> PAGEREF _Toc394004119 \h </w:instrText>
        </w:r>
        <w:r>
          <w:rPr>
            <w:noProof/>
            <w:webHidden/>
          </w:rPr>
        </w:r>
        <w:r>
          <w:rPr>
            <w:noProof/>
            <w:webHidden/>
          </w:rPr>
          <w:fldChar w:fldCharType="separate"/>
        </w:r>
        <w:r>
          <w:rPr>
            <w:noProof/>
            <w:webHidden/>
          </w:rPr>
          <w:t>39</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20" w:history="1">
        <w:r w:rsidRPr="0072711B">
          <w:rPr>
            <w:rStyle w:val="Hyperlink"/>
            <w:noProof/>
          </w:rPr>
          <w:t>Skill Sets in this Training Package</w:t>
        </w:r>
        <w:r>
          <w:rPr>
            <w:noProof/>
            <w:webHidden/>
          </w:rPr>
          <w:tab/>
        </w:r>
        <w:r>
          <w:rPr>
            <w:noProof/>
            <w:webHidden/>
          </w:rPr>
          <w:fldChar w:fldCharType="begin"/>
        </w:r>
        <w:r>
          <w:rPr>
            <w:noProof/>
            <w:webHidden/>
          </w:rPr>
          <w:instrText xml:space="preserve"> PAGEREF _Toc394004120 \h </w:instrText>
        </w:r>
        <w:r>
          <w:rPr>
            <w:noProof/>
            <w:webHidden/>
          </w:rPr>
        </w:r>
        <w:r>
          <w:rPr>
            <w:noProof/>
            <w:webHidden/>
          </w:rPr>
          <w:fldChar w:fldCharType="separate"/>
        </w:r>
        <w:r>
          <w:rPr>
            <w:noProof/>
            <w:webHidden/>
          </w:rPr>
          <w:t>49</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21" w:history="1">
        <w:r w:rsidRPr="0072711B">
          <w:rPr>
            <w:rStyle w:val="Hyperlink"/>
            <w:noProof/>
          </w:rPr>
          <w:t>Mapping to Previous Training Package - Qualifications</w:t>
        </w:r>
        <w:r>
          <w:rPr>
            <w:noProof/>
            <w:webHidden/>
          </w:rPr>
          <w:tab/>
        </w:r>
        <w:r>
          <w:rPr>
            <w:noProof/>
            <w:webHidden/>
          </w:rPr>
          <w:fldChar w:fldCharType="begin"/>
        </w:r>
        <w:r>
          <w:rPr>
            <w:noProof/>
            <w:webHidden/>
          </w:rPr>
          <w:instrText xml:space="preserve"> PAGEREF _Toc394004121 \h </w:instrText>
        </w:r>
        <w:r>
          <w:rPr>
            <w:noProof/>
            <w:webHidden/>
          </w:rPr>
        </w:r>
        <w:r>
          <w:rPr>
            <w:noProof/>
            <w:webHidden/>
          </w:rPr>
          <w:fldChar w:fldCharType="separate"/>
        </w:r>
        <w:r>
          <w:rPr>
            <w:noProof/>
            <w:webHidden/>
          </w:rPr>
          <w:t>50</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22" w:history="1">
        <w:r w:rsidRPr="0072711B">
          <w:rPr>
            <w:rStyle w:val="Hyperlink"/>
            <w:noProof/>
          </w:rPr>
          <w:t>Mapping to Previous Training Package - Skill Sets</w:t>
        </w:r>
        <w:r>
          <w:rPr>
            <w:noProof/>
            <w:webHidden/>
          </w:rPr>
          <w:tab/>
        </w:r>
        <w:r>
          <w:rPr>
            <w:noProof/>
            <w:webHidden/>
          </w:rPr>
          <w:fldChar w:fldCharType="begin"/>
        </w:r>
        <w:r>
          <w:rPr>
            <w:noProof/>
            <w:webHidden/>
          </w:rPr>
          <w:instrText xml:space="preserve"> PAGEREF _Toc394004122 \h </w:instrText>
        </w:r>
        <w:r>
          <w:rPr>
            <w:noProof/>
            <w:webHidden/>
          </w:rPr>
        </w:r>
        <w:r>
          <w:rPr>
            <w:noProof/>
            <w:webHidden/>
          </w:rPr>
          <w:fldChar w:fldCharType="separate"/>
        </w:r>
        <w:r>
          <w:rPr>
            <w:noProof/>
            <w:webHidden/>
          </w:rPr>
          <w:t>57</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23" w:history="1">
        <w:r w:rsidRPr="0072711B">
          <w:rPr>
            <w:rStyle w:val="Hyperlink"/>
            <w:noProof/>
          </w:rPr>
          <w:t>Mapping to Previous Training Packages - Units of Competency</w:t>
        </w:r>
        <w:r>
          <w:rPr>
            <w:noProof/>
            <w:webHidden/>
          </w:rPr>
          <w:tab/>
        </w:r>
        <w:r>
          <w:rPr>
            <w:noProof/>
            <w:webHidden/>
          </w:rPr>
          <w:fldChar w:fldCharType="begin"/>
        </w:r>
        <w:r>
          <w:rPr>
            <w:noProof/>
            <w:webHidden/>
          </w:rPr>
          <w:instrText xml:space="preserve"> PAGEREF _Toc394004123 \h </w:instrText>
        </w:r>
        <w:r>
          <w:rPr>
            <w:noProof/>
            <w:webHidden/>
          </w:rPr>
        </w:r>
        <w:r>
          <w:rPr>
            <w:noProof/>
            <w:webHidden/>
          </w:rPr>
          <w:fldChar w:fldCharType="separate"/>
        </w:r>
        <w:r>
          <w:rPr>
            <w:noProof/>
            <w:webHidden/>
          </w:rPr>
          <w:t>57</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24" w:history="1">
        <w:r w:rsidRPr="0072711B">
          <w:rPr>
            <w:rStyle w:val="Hyperlink"/>
            <w:noProof/>
          </w:rPr>
          <w:t>Overview</w:t>
        </w:r>
        <w:r>
          <w:rPr>
            <w:noProof/>
            <w:webHidden/>
          </w:rPr>
          <w:tab/>
        </w:r>
        <w:r>
          <w:rPr>
            <w:noProof/>
            <w:webHidden/>
          </w:rPr>
          <w:fldChar w:fldCharType="begin"/>
        </w:r>
        <w:r>
          <w:rPr>
            <w:noProof/>
            <w:webHidden/>
          </w:rPr>
          <w:instrText xml:space="preserve"> PAGEREF _Toc394004124 \h </w:instrText>
        </w:r>
        <w:r>
          <w:rPr>
            <w:noProof/>
            <w:webHidden/>
          </w:rPr>
        </w:r>
        <w:r>
          <w:rPr>
            <w:noProof/>
            <w:webHidden/>
          </w:rPr>
          <w:fldChar w:fldCharType="separate"/>
        </w:r>
        <w:r>
          <w:rPr>
            <w:noProof/>
            <w:webHidden/>
          </w:rPr>
          <w:t>59</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25" w:history="1">
        <w:r w:rsidRPr="0072711B">
          <w:rPr>
            <w:rStyle w:val="Hyperlink"/>
            <w:noProof/>
          </w:rPr>
          <w:t>Historical and General Information</w:t>
        </w:r>
        <w:r>
          <w:rPr>
            <w:noProof/>
            <w:webHidden/>
          </w:rPr>
          <w:tab/>
        </w:r>
        <w:r>
          <w:rPr>
            <w:noProof/>
            <w:webHidden/>
          </w:rPr>
          <w:fldChar w:fldCharType="begin"/>
        </w:r>
        <w:r>
          <w:rPr>
            <w:noProof/>
            <w:webHidden/>
          </w:rPr>
          <w:instrText xml:space="preserve"> PAGEREF _Toc394004125 \h </w:instrText>
        </w:r>
        <w:r>
          <w:rPr>
            <w:noProof/>
            <w:webHidden/>
          </w:rPr>
        </w:r>
        <w:r>
          <w:rPr>
            <w:noProof/>
            <w:webHidden/>
          </w:rPr>
          <w:fldChar w:fldCharType="separate"/>
        </w:r>
        <w:r>
          <w:rPr>
            <w:noProof/>
            <w:webHidden/>
          </w:rPr>
          <w:t>66</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26" w:history="1">
        <w:r w:rsidRPr="0072711B">
          <w:rPr>
            <w:rStyle w:val="Hyperlink"/>
            <w:noProof/>
          </w:rPr>
          <w:t>Introduction to the Industry</w:t>
        </w:r>
        <w:r>
          <w:rPr>
            <w:noProof/>
            <w:webHidden/>
          </w:rPr>
          <w:tab/>
        </w:r>
        <w:r>
          <w:rPr>
            <w:noProof/>
            <w:webHidden/>
          </w:rPr>
          <w:fldChar w:fldCharType="begin"/>
        </w:r>
        <w:r>
          <w:rPr>
            <w:noProof/>
            <w:webHidden/>
          </w:rPr>
          <w:instrText xml:space="preserve"> PAGEREF _Toc394004126 \h </w:instrText>
        </w:r>
        <w:r>
          <w:rPr>
            <w:noProof/>
            <w:webHidden/>
          </w:rPr>
        </w:r>
        <w:r>
          <w:rPr>
            <w:noProof/>
            <w:webHidden/>
          </w:rPr>
          <w:fldChar w:fldCharType="separate"/>
        </w:r>
        <w:r>
          <w:rPr>
            <w:noProof/>
            <w:webHidden/>
          </w:rPr>
          <w:t>68</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27" w:history="1">
        <w:r w:rsidRPr="0072711B">
          <w:rPr>
            <w:rStyle w:val="Hyperlink"/>
            <w:noProof/>
          </w:rPr>
          <w:t>Qualifications Framework</w:t>
        </w:r>
        <w:r>
          <w:rPr>
            <w:noProof/>
            <w:webHidden/>
          </w:rPr>
          <w:tab/>
        </w:r>
        <w:r>
          <w:rPr>
            <w:noProof/>
            <w:webHidden/>
          </w:rPr>
          <w:fldChar w:fldCharType="begin"/>
        </w:r>
        <w:r>
          <w:rPr>
            <w:noProof/>
            <w:webHidden/>
          </w:rPr>
          <w:instrText xml:space="preserve"> PAGEREF _Toc394004127 \h </w:instrText>
        </w:r>
        <w:r>
          <w:rPr>
            <w:noProof/>
            <w:webHidden/>
          </w:rPr>
        </w:r>
        <w:r>
          <w:rPr>
            <w:noProof/>
            <w:webHidden/>
          </w:rPr>
          <w:fldChar w:fldCharType="separate"/>
        </w:r>
        <w:r>
          <w:rPr>
            <w:noProof/>
            <w:webHidden/>
          </w:rPr>
          <w:t>69</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28" w:history="1">
        <w:r w:rsidRPr="0072711B">
          <w:rPr>
            <w:rStyle w:val="Hyperlink"/>
            <w:noProof/>
          </w:rPr>
          <w:t>Qualification Pathways</w:t>
        </w:r>
        <w:r>
          <w:rPr>
            <w:noProof/>
            <w:webHidden/>
          </w:rPr>
          <w:tab/>
        </w:r>
        <w:r>
          <w:rPr>
            <w:noProof/>
            <w:webHidden/>
          </w:rPr>
          <w:fldChar w:fldCharType="begin"/>
        </w:r>
        <w:r>
          <w:rPr>
            <w:noProof/>
            <w:webHidden/>
          </w:rPr>
          <w:instrText xml:space="preserve"> PAGEREF _Toc394004128 \h </w:instrText>
        </w:r>
        <w:r>
          <w:rPr>
            <w:noProof/>
            <w:webHidden/>
          </w:rPr>
        </w:r>
        <w:r>
          <w:rPr>
            <w:noProof/>
            <w:webHidden/>
          </w:rPr>
          <w:fldChar w:fldCharType="separate"/>
        </w:r>
        <w:r>
          <w:rPr>
            <w:noProof/>
            <w:webHidden/>
          </w:rPr>
          <w:t>75</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29" w:history="1">
        <w:r w:rsidRPr="0072711B">
          <w:rPr>
            <w:rStyle w:val="Hyperlink"/>
            <w:noProof/>
          </w:rPr>
          <w:t>Employability Skills</w:t>
        </w:r>
        <w:r>
          <w:rPr>
            <w:noProof/>
            <w:webHidden/>
          </w:rPr>
          <w:tab/>
        </w:r>
        <w:r>
          <w:rPr>
            <w:noProof/>
            <w:webHidden/>
          </w:rPr>
          <w:fldChar w:fldCharType="begin"/>
        </w:r>
        <w:r>
          <w:rPr>
            <w:noProof/>
            <w:webHidden/>
          </w:rPr>
          <w:instrText xml:space="preserve"> PAGEREF _Toc394004129 \h </w:instrText>
        </w:r>
        <w:r>
          <w:rPr>
            <w:noProof/>
            <w:webHidden/>
          </w:rPr>
        </w:r>
        <w:r>
          <w:rPr>
            <w:noProof/>
            <w:webHidden/>
          </w:rPr>
          <w:fldChar w:fldCharType="separate"/>
        </w:r>
        <w:r>
          <w:rPr>
            <w:noProof/>
            <w:webHidden/>
          </w:rPr>
          <w:t>81</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30" w:history="1">
        <w:r w:rsidRPr="0072711B">
          <w:rPr>
            <w:rStyle w:val="Hyperlink"/>
            <w:noProof/>
          </w:rPr>
          <w:t>Industry Requirements for Employability Skills</w:t>
        </w:r>
        <w:r>
          <w:rPr>
            <w:noProof/>
            <w:webHidden/>
          </w:rPr>
          <w:tab/>
        </w:r>
        <w:r>
          <w:rPr>
            <w:noProof/>
            <w:webHidden/>
          </w:rPr>
          <w:fldChar w:fldCharType="begin"/>
        </w:r>
        <w:r>
          <w:rPr>
            <w:noProof/>
            <w:webHidden/>
          </w:rPr>
          <w:instrText xml:space="preserve"> PAGEREF _Toc394004130 \h </w:instrText>
        </w:r>
        <w:r>
          <w:rPr>
            <w:noProof/>
            <w:webHidden/>
          </w:rPr>
        </w:r>
        <w:r>
          <w:rPr>
            <w:noProof/>
            <w:webHidden/>
          </w:rPr>
          <w:fldChar w:fldCharType="separate"/>
        </w:r>
        <w:r>
          <w:rPr>
            <w:noProof/>
            <w:webHidden/>
          </w:rPr>
          <w:t>84</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31" w:history="1">
        <w:r w:rsidRPr="0072711B">
          <w:rPr>
            <w:rStyle w:val="Hyperlink"/>
            <w:noProof/>
          </w:rPr>
          <w:t>Competency Standards</w:t>
        </w:r>
        <w:r>
          <w:rPr>
            <w:noProof/>
            <w:webHidden/>
          </w:rPr>
          <w:tab/>
        </w:r>
        <w:r>
          <w:rPr>
            <w:noProof/>
            <w:webHidden/>
          </w:rPr>
          <w:fldChar w:fldCharType="begin"/>
        </w:r>
        <w:r>
          <w:rPr>
            <w:noProof/>
            <w:webHidden/>
          </w:rPr>
          <w:instrText xml:space="preserve"> PAGEREF _Toc394004131 \h </w:instrText>
        </w:r>
        <w:r>
          <w:rPr>
            <w:noProof/>
            <w:webHidden/>
          </w:rPr>
        </w:r>
        <w:r>
          <w:rPr>
            <w:noProof/>
            <w:webHidden/>
          </w:rPr>
          <w:fldChar w:fldCharType="separate"/>
        </w:r>
        <w:r>
          <w:rPr>
            <w:noProof/>
            <w:webHidden/>
          </w:rPr>
          <w:t>85</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32" w:history="1">
        <w:r w:rsidRPr="0072711B">
          <w:rPr>
            <w:rStyle w:val="Hyperlink"/>
            <w:noProof/>
          </w:rPr>
          <w:t>Assessment Guidelines</w:t>
        </w:r>
        <w:r>
          <w:rPr>
            <w:noProof/>
            <w:webHidden/>
          </w:rPr>
          <w:tab/>
        </w:r>
        <w:r>
          <w:rPr>
            <w:noProof/>
            <w:webHidden/>
          </w:rPr>
          <w:fldChar w:fldCharType="begin"/>
        </w:r>
        <w:r>
          <w:rPr>
            <w:noProof/>
            <w:webHidden/>
          </w:rPr>
          <w:instrText xml:space="preserve"> PAGEREF _Toc394004132 \h </w:instrText>
        </w:r>
        <w:r>
          <w:rPr>
            <w:noProof/>
            <w:webHidden/>
          </w:rPr>
        </w:r>
        <w:r>
          <w:rPr>
            <w:noProof/>
            <w:webHidden/>
          </w:rPr>
          <w:fldChar w:fldCharType="separate"/>
        </w:r>
        <w:r>
          <w:rPr>
            <w:noProof/>
            <w:webHidden/>
          </w:rPr>
          <w:t>91</w:t>
        </w:r>
        <w:r>
          <w:rPr>
            <w:noProof/>
            <w:webHidden/>
          </w:rPr>
          <w:fldChar w:fldCharType="end"/>
        </w:r>
      </w:hyperlink>
    </w:p>
    <w:p w:rsidR="00E93FD0" w:rsidRDefault="00E93FD0" w:rsidP="00E93FD0">
      <w:pPr>
        <w:pStyle w:val="TableofFigures"/>
        <w:rPr>
          <w:rFonts w:asciiTheme="minorHAnsi" w:eastAsiaTheme="minorEastAsia" w:hAnsiTheme="minorHAnsi" w:cstheme="minorBidi"/>
          <w:b w:val="0"/>
          <w:noProof/>
          <w:szCs w:val="22"/>
          <w:lang w:eastAsia="en-AU"/>
        </w:rPr>
      </w:pPr>
      <w:hyperlink w:anchor="_Toc394004133" w:history="1">
        <w:r w:rsidRPr="0072711B">
          <w:rPr>
            <w:rStyle w:val="Hyperlink"/>
            <w:noProof/>
          </w:rPr>
          <w:t>Appendices</w:t>
        </w:r>
        <w:r>
          <w:rPr>
            <w:noProof/>
            <w:webHidden/>
          </w:rPr>
          <w:tab/>
        </w:r>
        <w:r>
          <w:rPr>
            <w:noProof/>
            <w:webHidden/>
          </w:rPr>
          <w:fldChar w:fldCharType="begin"/>
        </w:r>
        <w:r>
          <w:rPr>
            <w:noProof/>
            <w:webHidden/>
          </w:rPr>
          <w:instrText xml:space="preserve"> PAGEREF _Toc394004133 \h </w:instrText>
        </w:r>
        <w:r>
          <w:rPr>
            <w:noProof/>
            <w:webHidden/>
          </w:rPr>
        </w:r>
        <w:r>
          <w:rPr>
            <w:noProof/>
            <w:webHidden/>
          </w:rPr>
          <w:fldChar w:fldCharType="separate"/>
        </w:r>
        <w:r>
          <w:rPr>
            <w:noProof/>
            <w:webHidden/>
          </w:rPr>
          <w:t>120</w:t>
        </w:r>
        <w:r>
          <w:rPr>
            <w:noProof/>
            <w:webHidden/>
          </w:rPr>
          <w:fldChar w:fldCharType="end"/>
        </w:r>
      </w:hyperlink>
    </w:p>
    <w:p w:rsidR="00E93FD0" w:rsidRDefault="00E93FD0" w:rsidP="00E93FD0">
      <w:pPr>
        <w:pStyle w:val="TOC1"/>
        <w:sectPr w:rsidR="00E93FD0" w:rsidSect="003163B0">
          <w:headerReference w:type="default" r:id="rId13"/>
          <w:footerReference w:type="default" r:id="rId14"/>
          <w:pgSz w:w="11908" w:h="16833"/>
          <w:pgMar w:top="1700" w:right="1418" w:bottom="1700" w:left="1418" w:header="992" w:footer="992" w:gutter="0"/>
          <w:cols w:space="720"/>
          <w:noEndnote/>
          <w:docGrid w:linePitch="299"/>
        </w:sectPr>
      </w:pPr>
      <w:r>
        <w:fldChar w:fldCharType="end"/>
      </w:r>
    </w:p>
    <w:p w:rsidR="00000000" w:rsidRPr="003163B0" w:rsidRDefault="00E93FD0" w:rsidP="003163B0">
      <w:pPr>
        <w:pStyle w:val="Heading1"/>
      </w:pPr>
      <w:r w:rsidRPr="003163B0">
        <w:lastRenderedPageBreak/>
        <w:t>Modification History</w:t>
      </w:r>
    </w:p>
    <w:tbl>
      <w:tblPr>
        <w:tblW w:w="9517" w:type="dxa"/>
        <w:tblLayout w:type="fixed"/>
        <w:tblCellMar>
          <w:left w:w="62" w:type="dxa"/>
          <w:right w:w="62" w:type="dxa"/>
        </w:tblCellMar>
        <w:tblLook w:val="0000" w:firstRow="0" w:lastRow="0" w:firstColumn="0" w:lastColumn="0" w:noHBand="0" w:noVBand="0"/>
      </w:tblPr>
      <w:tblGrid>
        <w:gridCol w:w="1048"/>
        <w:gridCol w:w="2268"/>
        <w:gridCol w:w="6201"/>
      </w:tblGrid>
      <w:tr w:rsidR="00000000" w:rsidTr="003163B0">
        <w:trPr>
          <w:tblHeader/>
        </w:trPr>
        <w:tc>
          <w:tcPr>
            <w:tcW w:w="1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Version</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Release Date</w:t>
            </w:r>
          </w:p>
        </w:tc>
        <w:tc>
          <w:tcPr>
            <w:tcW w:w="62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Comments</w:t>
            </w:r>
          </w:p>
        </w:tc>
      </w:tr>
      <w:tr w:rsidR="00000000" w:rsidTr="003163B0">
        <w:tc>
          <w:tcPr>
            <w:tcW w:w="1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p>
          <w:p w:rsidR="00000000" w:rsidRDefault="00E93FD0" w:rsidP="003163B0">
            <w:pPr>
              <w:pStyle w:val="BodyText"/>
              <w:rPr>
                <w:lang w:val="en-NZ"/>
              </w:rPr>
            </w:pPr>
            <w:r w:rsidRPr="003163B0">
              <w:t>5.0</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April  2013</w:t>
            </w:r>
          </w:p>
        </w:tc>
        <w:tc>
          <w:tcPr>
            <w:tcW w:w="62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New qualification</w:t>
            </w:r>
          </w:p>
          <w:p w:rsidR="00000000" w:rsidRPr="003163B0" w:rsidRDefault="00E93FD0" w:rsidP="003163B0">
            <w:pPr>
              <w:pStyle w:val="BodyText"/>
            </w:pPr>
            <w:r w:rsidRPr="003163B0">
              <w:t>FNS60513 Advanced Diploma of Superannuation</w:t>
            </w:r>
          </w:p>
          <w:p w:rsidR="00000000" w:rsidRPr="003163B0" w:rsidRDefault="00E93FD0" w:rsidP="003163B0">
            <w:pPr>
              <w:pStyle w:val="BodyText"/>
            </w:pPr>
          </w:p>
          <w:p w:rsidR="00000000" w:rsidRPr="003163B0" w:rsidRDefault="00E93FD0" w:rsidP="003163B0">
            <w:pPr>
              <w:pStyle w:val="BodyText"/>
            </w:pPr>
            <w:r w:rsidRPr="003163B0">
              <w:rPr>
                <w:rStyle w:val="SpecialBold"/>
              </w:rPr>
              <w:t>Updated qualifications</w:t>
            </w:r>
          </w:p>
          <w:p w:rsidR="00000000" w:rsidRPr="003163B0" w:rsidRDefault="00E93FD0" w:rsidP="003163B0">
            <w:pPr>
              <w:pStyle w:val="BodyText"/>
            </w:pPr>
            <w:r w:rsidRPr="003163B0">
              <w:t xml:space="preserve">FNS20111 Certificate II in Financial Services </w:t>
            </w:r>
          </w:p>
          <w:p w:rsidR="00000000" w:rsidRPr="003163B0" w:rsidRDefault="00E93FD0" w:rsidP="003163B0">
            <w:pPr>
              <w:pStyle w:val="BodyText"/>
            </w:pPr>
            <w:r w:rsidRPr="003163B0">
              <w:t xml:space="preserve">FNS30111 Certificate III in Financial Services </w:t>
            </w:r>
          </w:p>
          <w:p w:rsidR="00000000" w:rsidRPr="003163B0" w:rsidRDefault="00E93FD0" w:rsidP="003163B0">
            <w:pPr>
              <w:pStyle w:val="BodyText"/>
            </w:pPr>
            <w:r w:rsidRPr="003163B0">
              <w:t>FNS30210 Certificate III in Personal Injury Mana</w:t>
            </w:r>
            <w:r w:rsidRPr="003163B0">
              <w:t xml:space="preserve">gement (Claims Management) </w:t>
            </w:r>
          </w:p>
          <w:p w:rsidR="00000000" w:rsidRPr="003163B0" w:rsidRDefault="00E93FD0" w:rsidP="003163B0">
            <w:pPr>
              <w:pStyle w:val="BodyText"/>
            </w:pPr>
            <w:r w:rsidRPr="003163B0">
              <w:t xml:space="preserve">FNS30311 Certificate III in Accounts Administration </w:t>
            </w:r>
          </w:p>
          <w:p w:rsidR="00000000" w:rsidRPr="003163B0" w:rsidRDefault="00E93FD0" w:rsidP="003163B0">
            <w:pPr>
              <w:pStyle w:val="BodyText"/>
            </w:pPr>
            <w:r w:rsidRPr="003163B0">
              <w:t xml:space="preserve">FNS30410 Certificate III in Mercantile Agents </w:t>
            </w:r>
          </w:p>
          <w:p w:rsidR="00000000" w:rsidRPr="003163B0" w:rsidRDefault="00E93FD0" w:rsidP="003163B0">
            <w:pPr>
              <w:pStyle w:val="BodyText"/>
            </w:pPr>
            <w:r w:rsidRPr="003163B0">
              <w:t xml:space="preserve">FNS30511 Certificate III in General Insurance </w:t>
            </w:r>
          </w:p>
          <w:p w:rsidR="00000000" w:rsidRPr="003163B0" w:rsidRDefault="00E93FD0" w:rsidP="003163B0">
            <w:pPr>
              <w:pStyle w:val="BodyText"/>
            </w:pPr>
            <w:r w:rsidRPr="003163B0">
              <w:t xml:space="preserve">FNS30610 Certificate III in Insurance Broking </w:t>
            </w:r>
          </w:p>
          <w:p w:rsidR="00000000" w:rsidRPr="003163B0" w:rsidRDefault="00E93FD0" w:rsidP="003163B0">
            <w:pPr>
              <w:pStyle w:val="BodyText"/>
            </w:pPr>
            <w:r w:rsidRPr="003163B0">
              <w:t xml:space="preserve">FNS40111 Certificate IV in Credit </w:t>
            </w:r>
            <w:r w:rsidRPr="003163B0">
              <w:t xml:space="preserve">Management </w:t>
            </w:r>
          </w:p>
          <w:p w:rsidR="00000000" w:rsidRPr="003163B0" w:rsidRDefault="00E93FD0" w:rsidP="003163B0">
            <w:pPr>
              <w:pStyle w:val="BodyText"/>
            </w:pPr>
            <w:r w:rsidRPr="003163B0">
              <w:t xml:space="preserve">FNS40211 Certificate IV in Bookkeeping </w:t>
            </w:r>
          </w:p>
          <w:p w:rsidR="00000000" w:rsidRPr="003163B0" w:rsidRDefault="00E93FD0" w:rsidP="003163B0">
            <w:pPr>
              <w:pStyle w:val="BodyText"/>
            </w:pPr>
            <w:r w:rsidRPr="003163B0">
              <w:t xml:space="preserve">FNS40310 Certificate IV in Personal Injury Management (Claim Management) </w:t>
            </w:r>
          </w:p>
          <w:p w:rsidR="00000000" w:rsidRPr="003163B0" w:rsidRDefault="00E93FD0" w:rsidP="003163B0">
            <w:pPr>
              <w:pStyle w:val="BodyText"/>
            </w:pPr>
            <w:r w:rsidRPr="003163B0">
              <w:t xml:space="preserve">FNS40410 Certificate IV in Personal Injury Management (Return to work) </w:t>
            </w:r>
          </w:p>
          <w:p w:rsidR="00000000" w:rsidRPr="003163B0" w:rsidRDefault="00E93FD0" w:rsidP="003163B0">
            <w:pPr>
              <w:pStyle w:val="BodyText"/>
            </w:pPr>
            <w:r w:rsidRPr="003163B0">
              <w:t xml:space="preserve">FNS40510 Certificate IV in Personal Injury Management (Underwriting) </w:t>
            </w:r>
          </w:p>
          <w:p w:rsidR="00000000" w:rsidRPr="003163B0" w:rsidRDefault="00E93FD0" w:rsidP="003163B0">
            <w:pPr>
              <w:pStyle w:val="BodyText"/>
            </w:pPr>
            <w:r w:rsidRPr="003163B0">
              <w:t xml:space="preserve">FNS40710 Certificate IV in Financial Practice Support </w:t>
            </w:r>
          </w:p>
          <w:p w:rsidR="00000000" w:rsidRPr="003163B0" w:rsidRDefault="00E93FD0" w:rsidP="003163B0">
            <w:pPr>
              <w:pStyle w:val="BodyText"/>
            </w:pPr>
            <w:r w:rsidRPr="003163B0">
              <w:t xml:space="preserve">FNS40811 Certificate IV in Finance and Mortgage Broking </w:t>
            </w:r>
          </w:p>
          <w:p w:rsidR="00000000" w:rsidRPr="003163B0" w:rsidRDefault="00E93FD0" w:rsidP="003163B0">
            <w:pPr>
              <w:pStyle w:val="BodyText"/>
            </w:pPr>
            <w:r w:rsidRPr="003163B0">
              <w:t xml:space="preserve">FNS40911 Certificate IV in Superannuation </w:t>
            </w:r>
          </w:p>
          <w:p w:rsidR="00000000" w:rsidRPr="003163B0" w:rsidRDefault="00E93FD0" w:rsidP="003163B0">
            <w:pPr>
              <w:pStyle w:val="BodyText"/>
            </w:pPr>
            <w:r w:rsidRPr="003163B0">
              <w:t>FNS41011 Certificate IV in Bank</w:t>
            </w:r>
            <w:r w:rsidRPr="003163B0">
              <w:t xml:space="preserve">ing Services </w:t>
            </w:r>
          </w:p>
          <w:p w:rsidR="00000000" w:rsidRPr="003163B0" w:rsidRDefault="00E93FD0" w:rsidP="003163B0">
            <w:pPr>
              <w:pStyle w:val="BodyText"/>
            </w:pPr>
            <w:r w:rsidRPr="003163B0">
              <w:t xml:space="preserve">FNS41110 Certificate IV in Financial Markets Operations </w:t>
            </w:r>
          </w:p>
          <w:p w:rsidR="00000000" w:rsidRPr="003163B0" w:rsidRDefault="00E93FD0" w:rsidP="003163B0">
            <w:pPr>
              <w:pStyle w:val="BodyText"/>
            </w:pPr>
            <w:r w:rsidRPr="003163B0">
              <w:t xml:space="preserve">FNS41211 Certificate IV in Mobile Banking </w:t>
            </w:r>
          </w:p>
          <w:p w:rsidR="00000000" w:rsidRPr="003163B0" w:rsidRDefault="00E93FD0" w:rsidP="003163B0">
            <w:pPr>
              <w:pStyle w:val="BodyText"/>
            </w:pPr>
            <w:r w:rsidRPr="003163B0">
              <w:t xml:space="preserve">FNS41311 Certificate IV in Personal Trust Administration </w:t>
            </w:r>
          </w:p>
          <w:p w:rsidR="00000000" w:rsidRPr="003163B0" w:rsidRDefault="00E93FD0" w:rsidP="003163B0">
            <w:pPr>
              <w:pStyle w:val="BodyText"/>
            </w:pPr>
            <w:r w:rsidRPr="003163B0">
              <w:t xml:space="preserve">FNS41411 Certificate IV in General Insurance </w:t>
            </w:r>
          </w:p>
          <w:p w:rsidR="00000000" w:rsidRPr="003163B0" w:rsidRDefault="00E93FD0" w:rsidP="003163B0">
            <w:pPr>
              <w:pStyle w:val="BodyText"/>
            </w:pPr>
            <w:r w:rsidRPr="003163B0">
              <w:t>FNS41512 Certificate IV in Life Insura</w:t>
            </w:r>
            <w:r w:rsidRPr="003163B0">
              <w:t xml:space="preserve">nce </w:t>
            </w:r>
          </w:p>
          <w:p w:rsidR="00000000" w:rsidRPr="003163B0" w:rsidRDefault="00E93FD0" w:rsidP="003163B0">
            <w:pPr>
              <w:pStyle w:val="BodyText"/>
            </w:pPr>
            <w:r w:rsidRPr="003163B0">
              <w:t xml:space="preserve">FNS41611 Certificate IV in Loss Adjusting </w:t>
            </w:r>
          </w:p>
          <w:p w:rsidR="00000000" w:rsidRPr="003163B0" w:rsidRDefault="00E93FD0" w:rsidP="003163B0">
            <w:pPr>
              <w:pStyle w:val="BodyText"/>
            </w:pPr>
            <w:r w:rsidRPr="003163B0">
              <w:t xml:space="preserve">FNS41710 Certificate IV in Insurance Broking </w:t>
            </w:r>
          </w:p>
          <w:p w:rsidR="00000000" w:rsidRPr="003163B0" w:rsidRDefault="00E93FD0" w:rsidP="003163B0">
            <w:pPr>
              <w:pStyle w:val="BodyText"/>
            </w:pPr>
            <w:r w:rsidRPr="003163B0">
              <w:lastRenderedPageBreak/>
              <w:t xml:space="preserve">FNS41811 Certificate IV in Financial Services </w:t>
            </w:r>
          </w:p>
          <w:p w:rsidR="00000000" w:rsidRPr="003163B0" w:rsidRDefault="00E93FD0" w:rsidP="003163B0">
            <w:pPr>
              <w:pStyle w:val="BodyText"/>
            </w:pPr>
            <w:r w:rsidRPr="003163B0">
              <w:t xml:space="preserve">FNS50110 Diploma of Personal Injury Management </w:t>
            </w:r>
          </w:p>
          <w:p w:rsidR="00000000" w:rsidRPr="003163B0" w:rsidRDefault="00E93FD0" w:rsidP="003163B0">
            <w:pPr>
              <w:pStyle w:val="BodyText"/>
            </w:pPr>
            <w:r w:rsidRPr="003163B0">
              <w:t xml:space="preserve">FNS50311 Diploma of Finance and Mortgage Broking Management </w:t>
            </w:r>
          </w:p>
          <w:p w:rsidR="00000000" w:rsidRPr="003163B0" w:rsidRDefault="00E93FD0" w:rsidP="003163B0">
            <w:pPr>
              <w:pStyle w:val="BodyText"/>
            </w:pPr>
            <w:r w:rsidRPr="003163B0">
              <w:t>FNS504</w:t>
            </w:r>
            <w:r w:rsidRPr="003163B0">
              <w:t xml:space="preserve">11 Diploma of Conveyancing </w:t>
            </w:r>
          </w:p>
          <w:p w:rsidR="00000000" w:rsidRPr="003163B0" w:rsidRDefault="00E93FD0" w:rsidP="003163B0">
            <w:pPr>
              <w:pStyle w:val="BodyText"/>
            </w:pPr>
            <w:r w:rsidRPr="003163B0">
              <w:t xml:space="preserve">FNS50611 Diploma of Financial Planning </w:t>
            </w:r>
          </w:p>
          <w:p w:rsidR="00000000" w:rsidRPr="003163B0" w:rsidRDefault="00E93FD0" w:rsidP="003163B0">
            <w:pPr>
              <w:pStyle w:val="BodyText"/>
            </w:pPr>
            <w:r w:rsidRPr="003163B0">
              <w:t xml:space="preserve">FNS50711 Diploma of Superannuation </w:t>
            </w:r>
          </w:p>
          <w:p w:rsidR="00000000" w:rsidRPr="003163B0" w:rsidRDefault="00E93FD0" w:rsidP="003163B0">
            <w:pPr>
              <w:pStyle w:val="BodyText"/>
            </w:pPr>
            <w:r w:rsidRPr="003163B0">
              <w:t xml:space="preserve">FNS50811 Diploma of Integrated Risk Management </w:t>
            </w:r>
          </w:p>
          <w:p w:rsidR="00000000" w:rsidRPr="003163B0" w:rsidRDefault="00E93FD0" w:rsidP="003163B0">
            <w:pPr>
              <w:pStyle w:val="BodyText"/>
            </w:pPr>
            <w:r w:rsidRPr="003163B0">
              <w:t xml:space="preserve">FNS50910 Diploma of Banking Services Management </w:t>
            </w:r>
          </w:p>
          <w:p w:rsidR="00000000" w:rsidRPr="003163B0" w:rsidRDefault="00E93FD0" w:rsidP="003163B0">
            <w:pPr>
              <w:pStyle w:val="BodyText"/>
            </w:pPr>
            <w:r w:rsidRPr="003163B0">
              <w:t xml:space="preserve">FNS51011 Diploma of Financial Markets </w:t>
            </w:r>
          </w:p>
          <w:p w:rsidR="00000000" w:rsidRPr="003163B0" w:rsidRDefault="00E93FD0" w:rsidP="003163B0">
            <w:pPr>
              <w:pStyle w:val="BodyText"/>
            </w:pPr>
            <w:r w:rsidRPr="003163B0">
              <w:t>FNS51110 Diploma</w:t>
            </w:r>
            <w:r w:rsidRPr="003163B0">
              <w:t xml:space="preserve"> of General Insurance </w:t>
            </w:r>
          </w:p>
          <w:p w:rsidR="00000000" w:rsidRPr="003163B0" w:rsidRDefault="00E93FD0" w:rsidP="003163B0">
            <w:pPr>
              <w:pStyle w:val="BodyText"/>
            </w:pPr>
            <w:r w:rsidRPr="003163B0">
              <w:t xml:space="preserve">FNS51210 Diploma of Insurance Broking </w:t>
            </w:r>
          </w:p>
          <w:p w:rsidR="00000000" w:rsidRPr="003163B0" w:rsidRDefault="00E93FD0" w:rsidP="003163B0">
            <w:pPr>
              <w:pStyle w:val="BodyText"/>
            </w:pPr>
            <w:r w:rsidRPr="003163B0">
              <w:t xml:space="preserve">FNS51312 Diploma of Life Insurance </w:t>
            </w:r>
          </w:p>
          <w:p w:rsidR="00000000" w:rsidRPr="003163B0" w:rsidRDefault="00E93FD0" w:rsidP="003163B0">
            <w:pPr>
              <w:pStyle w:val="BodyText"/>
            </w:pPr>
            <w:r w:rsidRPr="003163B0">
              <w:t xml:space="preserve">FNS51410 Diploma of Loss Adjusting </w:t>
            </w:r>
          </w:p>
          <w:p w:rsidR="00000000" w:rsidRPr="003163B0" w:rsidRDefault="00E93FD0" w:rsidP="003163B0">
            <w:pPr>
              <w:pStyle w:val="BodyText"/>
            </w:pPr>
            <w:r w:rsidRPr="003163B0">
              <w:t xml:space="preserve">FNS51511 Diploma of Credit Management </w:t>
            </w:r>
          </w:p>
          <w:p w:rsidR="00000000" w:rsidRPr="003163B0" w:rsidRDefault="00E93FD0" w:rsidP="003163B0">
            <w:pPr>
              <w:pStyle w:val="BodyText"/>
            </w:pPr>
            <w:r w:rsidRPr="003163B0">
              <w:t xml:space="preserve">FNS51811 Diploma of Financial Services </w:t>
            </w:r>
          </w:p>
          <w:p w:rsidR="00000000" w:rsidRPr="003163B0" w:rsidRDefault="00E93FD0" w:rsidP="003163B0">
            <w:pPr>
              <w:pStyle w:val="BodyText"/>
            </w:pPr>
            <w:r w:rsidRPr="003163B0">
              <w:t>FNS60110 Advanced Diploma of Insurance Brok</w:t>
            </w:r>
            <w:r w:rsidRPr="003163B0">
              <w:t xml:space="preserve">ing </w:t>
            </w:r>
          </w:p>
          <w:p w:rsidR="00000000" w:rsidRPr="003163B0" w:rsidRDefault="00E93FD0" w:rsidP="003163B0">
            <w:pPr>
              <w:pStyle w:val="BodyText"/>
            </w:pPr>
            <w:r w:rsidRPr="003163B0">
              <w:t xml:space="preserve">FNS60311 Advanced Diploma of Conveyancing </w:t>
            </w:r>
          </w:p>
          <w:p w:rsidR="00000000" w:rsidRPr="003163B0" w:rsidRDefault="00E93FD0" w:rsidP="003163B0">
            <w:pPr>
              <w:pStyle w:val="BodyText"/>
            </w:pPr>
            <w:r w:rsidRPr="003163B0">
              <w:t xml:space="preserve">FNS60410 Advanced Diploma of Financial Planning </w:t>
            </w:r>
          </w:p>
          <w:p w:rsidR="00000000" w:rsidRPr="003163B0" w:rsidRDefault="00E93FD0" w:rsidP="003163B0">
            <w:pPr>
              <w:pStyle w:val="BodyText"/>
            </w:pPr>
            <w:r w:rsidRPr="003163B0">
              <w:t xml:space="preserve">FNS60610 Advanced Diploma of Banking Services Management </w:t>
            </w:r>
          </w:p>
          <w:p w:rsidR="00000000" w:rsidRPr="003163B0" w:rsidRDefault="00E93FD0" w:rsidP="003163B0">
            <w:pPr>
              <w:pStyle w:val="BodyText"/>
            </w:pPr>
            <w:r w:rsidRPr="003163B0">
              <w:t xml:space="preserve">FNS60711 Advanced Diploma of Financial Licensing Management </w:t>
            </w:r>
          </w:p>
          <w:p w:rsidR="00000000" w:rsidRPr="003163B0" w:rsidRDefault="00E93FD0" w:rsidP="003163B0">
            <w:pPr>
              <w:pStyle w:val="BodyText"/>
            </w:pPr>
            <w:r w:rsidRPr="003163B0">
              <w:t>FNS60811 Advanced Diploma of Integrated Risk Management</w:t>
            </w:r>
          </w:p>
          <w:p w:rsidR="00000000" w:rsidRPr="003163B0" w:rsidRDefault="00E93FD0" w:rsidP="003163B0">
            <w:pPr>
              <w:pStyle w:val="BodyText"/>
            </w:pPr>
          </w:p>
          <w:p w:rsidR="00000000" w:rsidRPr="003163B0" w:rsidRDefault="00E93FD0" w:rsidP="003163B0">
            <w:pPr>
              <w:pStyle w:val="BodyText"/>
            </w:pPr>
            <w:r w:rsidRPr="003163B0">
              <w:rPr>
                <w:rStyle w:val="SpecialBold"/>
              </w:rPr>
              <w:t>New units added</w:t>
            </w:r>
          </w:p>
          <w:p w:rsidR="00000000" w:rsidRPr="003163B0" w:rsidRDefault="00E93FD0" w:rsidP="003163B0">
            <w:pPr>
              <w:pStyle w:val="BodyText"/>
            </w:pPr>
            <w:r w:rsidRPr="003163B0">
              <w:t>FNSFLT301A Be MoneySmart</w:t>
            </w:r>
          </w:p>
          <w:p w:rsidR="00000000" w:rsidRPr="003163B0" w:rsidRDefault="00E93FD0" w:rsidP="003163B0">
            <w:pPr>
              <w:pStyle w:val="BodyText"/>
            </w:pPr>
            <w:r w:rsidRPr="003163B0">
              <w:t>FNSFLT401A Be MoneySmart through a career in Small Business</w:t>
            </w:r>
          </w:p>
          <w:p w:rsidR="00000000" w:rsidRPr="003163B0" w:rsidRDefault="00E93FD0" w:rsidP="003163B0">
            <w:pPr>
              <w:pStyle w:val="BodyText"/>
            </w:pPr>
          </w:p>
          <w:p w:rsidR="00000000" w:rsidRPr="003163B0" w:rsidRDefault="00E93FD0" w:rsidP="003163B0">
            <w:pPr>
              <w:pStyle w:val="BodyText"/>
            </w:pPr>
            <w:r w:rsidRPr="003163B0">
              <w:rPr>
                <w:rStyle w:val="SpecialBold"/>
              </w:rPr>
              <w:t>Updated units</w:t>
            </w:r>
          </w:p>
          <w:p w:rsidR="00000000" w:rsidRPr="003163B0" w:rsidRDefault="00E93FD0" w:rsidP="003163B0">
            <w:pPr>
              <w:pStyle w:val="BodyText"/>
            </w:pPr>
            <w:r w:rsidRPr="003163B0">
              <w:t>FNSFLT201A Develop and use a personal budget</w:t>
            </w:r>
          </w:p>
          <w:p w:rsidR="00000000" w:rsidRDefault="00E93FD0" w:rsidP="003163B0">
            <w:pPr>
              <w:pStyle w:val="BodyText"/>
              <w:rPr>
                <w:lang w:val="en-NZ"/>
              </w:rPr>
            </w:pPr>
          </w:p>
        </w:tc>
      </w:tr>
      <w:tr w:rsidR="00000000" w:rsidTr="003163B0">
        <w:tc>
          <w:tcPr>
            <w:tcW w:w="1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4.0</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December 2012</w:t>
            </w:r>
          </w:p>
        </w:tc>
        <w:tc>
          <w:tcPr>
            <w:tcW w:w="62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Updated qualificat</w:t>
            </w:r>
            <w:r w:rsidRPr="003163B0">
              <w:rPr>
                <w:rStyle w:val="SpecialBold"/>
              </w:rPr>
              <w:t>ions</w:t>
            </w:r>
          </w:p>
          <w:p w:rsidR="00000000" w:rsidRPr="003163B0" w:rsidRDefault="00E93FD0" w:rsidP="003163B0">
            <w:pPr>
              <w:pStyle w:val="BodyText"/>
            </w:pPr>
            <w:r w:rsidRPr="003163B0">
              <w:t>FNS51011 Diploma of Financial Markets</w:t>
            </w:r>
          </w:p>
          <w:p w:rsidR="00000000" w:rsidRPr="003163B0" w:rsidRDefault="00E93FD0" w:rsidP="003163B0">
            <w:pPr>
              <w:pStyle w:val="BodyText"/>
            </w:pPr>
          </w:p>
          <w:p w:rsidR="00000000" w:rsidRPr="003163B0" w:rsidRDefault="00E93FD0" w:rsidP="003163B0">
            <w:pPr>
              <w:pStyle w:val="BodyText"/>
            </w:pPr>
            <w:r w:rsidRPr="003163B0">
              <w:rPr>
                <w:rStyle w:val="SpecialBold"/>
              </w:rPr>
              <w:t>New units added</w:t>
            </w:r>
          </w:p>
          <w:p w:rsidR="00000000" w:rsidRPr="003163B0" w:rsidRDefault="00E93FD0" w:rsidP="003163B0">
            <w:pPr>
              <w:pStyle w:val="BodyText"/>
            </w:pPr>
            <w:r w:rsidRPr="003163B0">
              <w:t>FNSASICL503A Provide advice in the regulated emissions market</w:t>
            </w:r>
          </w:p>
          <w:p w:rsidR="00000000" w:rsidRDefault="00E93FD0" w:rsidP="003163B0">
            <w:pPr>
              <w:pStyle w:val="BodyText"/>
              <w:rPr>
                <w:lang w:val="en-NZ"/>
              </w:rPr>
            </w:pPr>
            <w:r w:rsidRPr="003163B0">
              <w:t>FNSFMK512A Apply knowledge of emmisions markets</w:t>
            </w:r>
          </w:p>
        </w:tc>
      </w:tr>
      <w:tr w:rsidR="00000000" w:rsidTr="003163B0">
        <w:tc>
          <w:tcPr>
            <w:tcW w:w="1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3.1</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June 2012</w:t>
            </w:r>
          </w:p>
        </w:tc>
        <w:tc>
          <w:tcPr>
            <w:tcW w:w="62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Updated qualifications</w:t>
            </w:r>
          </w:p>
          <w:p w:rsidR="00000000" w:rsidRPr="003163B0" w:rsidRDefault="00E93FD0" w:rsidP="003163B0">
            <w:pPr>
              <w:pStyle w:val="BodyText"/>
            </w:pPr>
            <w:r w:rsidRPr="003163B0">
              <w:t>FNS30111 Certificate III in Financial Services</w:t>
            </w:r>
          </w:p>
          <w:p w:rsidR="00000000" w:rsidRPr="003163B0" w:rsidRDefault="00E93FD0" w:rsidP="003163B0">
            <w:pPr>
              <w:pStyle w:val="BodyText"/>
            </w:pPr>
            <w:r w:rsidRPr="003163B0">
              <w:t xml:space="preserve">FNS30511 Certificate III in General Insurance  </w:t>
            </w:r>
          </w:p>
          <w:p w:rsidR="00000000" w:rsidRPr="003163B0" w:rsidRDefault="00E93FD0" w:rsidP="003163B0">
            <w:pPr>
              <w:pStyle w:val="BodyText"/>
            </w:pPr>
            <w:r w:rsidRPr="003163B0">
              <w:t>FNS40111 Certificate IV in Credit Management</w:t>
            </w:r>
          </w:p>
          <w:p w:rsidR="00000000" w:rsidRPr="003163B0" w:rsidRDefault="00E93FD0" w:rsidP="003163B0">
            <w:pPr>
              <w:pStyle w:val="BodyText"/>
            </w:pPr>
            <w:r w:rsidRPr="003163B0">
              <w:t>FNS40211 Certificate IV in Bookkeeping</w:t>
            </w:r>
          </w:p>
          <w:p w:rsidR="00000000" w:rsidRPr="003163B0" w:rsidRDefault="00E93FD0" w:rsidP="003163B0">
            <w:pPr>
              <w:pStyle w:val="BodyText"/>
            </w:pPr>
            <w:r w:rsidRPr="003163B0">
              <w:t>FNS50210 Diploma of Accounting</w:t>
            </w:r>
          </w:p>
          <w:p w:rsidR="00000000" w:rsidRPr="003163B0" w:rsidRDefault="00E93FD0" w:rsidP="003163B0">
            <w:pPr>
              <w:pStyle w:val="BodyText"/>
            </w:pPr>
            <w:r w:rsidRPr="003163B0">
              <w:t>FNS50611 Diploma of Financial Planning</w:t>
            </w:r>
          </w:p>
          <w:p w:rsidR="00000000" w:rsidRPr="003163B0" w:rsidRDefault="00E93FD0" w:rsidP="003163B0">
            <w:pPr>
              <w:pStyle w:val="BodyText"/>
            </w:pPr>
            <w:r w:rsidRPr="003163B0">
              <w:t>FNS51011 Diploma of Financial Markets</w:t>
            </w:r>
          </w:p>
          <w:p w:rsidR="00000000" w:rsidRPr="003163B0" w:rsidRDefault="00E93FD0" w:rsidP="003163B0">
            <w:pPr>
              <w:pStyle w:val="BodyText"/>
            </w:pPr>
            <w:r w:rsidRPr="003163B0">
              <w:t>FNS51511 Diploma</w:t>
            </w:r>
            <w:r w:rsidRPr="003163B0">
              <w:t xml:space="preserve"> of Credit Management</w:t>
            </w:r>
          </w:p>
          <w:p w:rsidR="00000000" w:rsidRPr="003163B0" w:rsidRDefault="00E93FD0" w:rsidP="003163B0">
            <w:pPr>
              <w:pStyle w:val="BodyText"/>
            </w:pPr>
            <w:r w:rsidRPr="003163B0">
              <w:t>FNS51710 Diploma of Anti-Money Laundering and Counter Terror</w:t>
            </w:r>
          </w:p>
          <w:p w:rsidR="00000000" w:rsidRPr="003163B0" w:rsidRDefault="00E93FD0" w:rsidP="003163B0">
            <w:pPr>
              <w:pStyle w:val="BodyText"/>
            </w:pPr>
            <w:r w:rsidRPr="003163B0">
              <w:t>FNS60311 Advanced Diploma of Conveyancing</w:t>
            </w:r>
          </w:p>
          <w:p w:rsidR="00000000" w:rsidRPr="003163B0" w:rsidRDefault="00E93FD0" w:rsidP="003163B0">
            <w:pPr>
              <w:pStyle w:val="BodyText"/>
            </w:pPr>
            <w:r w:rsidRPr="003163B0">
              <w:t>FNS60410 Advanced Diploma of Financial Planning</w:t>
            </w:r>
          </w:p>
          <w:p w:rsidR="00000000" w:rsidRPr="003163B0" w:rsidRDefault="00E93FD0" w:rsidP="003163B0">
            <w:pPr>
              <w:pStyle w:val="BodyText"/>
            </w:pPr>
            <w:r w:rsidRPr="003163B0">
              <w:rPr>
                <w:rStyle w:val="SpecialBold"/>
              </w:rPr>
              <w:t>Skill Set removed</w:t>
            </w:r>
          </w:p>
          <w:p w:rsidR="00000000" w:rsidRDefault="00E93FD0" w:rsidP="003163B0">
            <w:pPr>
              <w:pStyle w:val="BodyText"/>
              <w:rPr>
                <w:lang w:val="en-NZ"/>
              </w:rPr>
            </w:pPr>
            <w:r w:rsidRPr="003163B0">
              <w:t>Tax Practitioner Skill Set</w:t>
            </w:r>
          </w:p>
        </w:tc>
      </w:tr>
      <w:tr w:rsidR="00000000" w:rsidTr="003163B0">
        <w:tc>
          <w:tcPr>
            <w:tcW w:w="1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p>
          <w:p w:rsidR="00000000" w:rsidRDefault="00E93FD0" w:rsidP="003163B0">
            <w:pPr>
              <w:pStyle w:val="BodyText"/>
              <w:rPr>
                <w:lang w:val="en-NZ"/>
              </w:rPr>
            </w:pPr>
            <w:r w:rsidRPr="003163B0">
              <w:t>3</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March 2012</w:t>
            </w:r>
          </w:p>
        </w:tc>
        <w:tc>
          <w:tcPr>
            <w:tcW w:w="62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Updated qualifications</w:t>
            </w:r>
          </w:p>
          <w:p w:rsidR="00000000" w:rsidRPr="003163B0" w:rsidRDefault="00E93FD0" w:rsidP="003163B0">
            <w:pPr>
              <w:pStyle w:val="BodyText"/>
            </w:pPr>
            <w:r w:rsidRPr="003163B0">
              <w:t>FNS40611 Certificate IV in Accounting</w:t>
            </w:r>
          </w:p>
          <w:p w:rsidR="00000000" w:rsidRPr="003163B0" w:rsidRDefault="00E93FD0" w:rsidP="003163B0">
            <w:pPr>
              <w:pStyle w:val="BodyText"/>
            </w:pPr>
            <w:r w:rsidRPr="003163B0">
              <w:t>FNS41512 Certificate IV in Life Insurance</w:t>
            </w:r>
          </w:p>
          <w:p w:rsidR="00000000" w:rsidRPr="003163B0" w:rsidRDefault="00E93FD0" w:rsidP="003163B0">
            <w:pPr>
              <w:pStyle w:val="BodyText"/>
            </w:pPr>
            <w:r w:rsidRPr="003163B0">
              <w:t>FNS50210 Diploma of Accounting</w:t>
            </w:r>
          </w:p>
          <w:p w:rsidR="00000000" w:rsidRPr="003163B0" w:rsidRDefault="00E93FD0" w:rsidP="003163B0">
            <w:pPr>
              <w:pStyle w:val="BodyText"/>
            </w:pPr>
            <w:r w:rsidRPr="003163B0">
              <w:t>FNS51312 Diploma of Life Insurance</w:t>
            </w:r>
          </w:p>
          <w:p w:rsidR="00000000" w:rsidRPr="003163B0" w:rsidRDefault="00E93FD0" w:rsidP="003163B0">
            <w:pPr>
              <w:pStyle w:val="BodyText"/>
            </w:pPr>
            <w:r w:rsidRPr="003163B0">
              <w:t>FNS60210 Advanced Diploma of Accounting</w:t>
            </w:r>
          </w:p>
          <w:p w:rsidR="00000000" w:rsidRPr="003163B0" w:rsidRDefault="00E93FD0" w:rsidP="003163B0">
            <w:pPr>
              <w:pStyle w:val="BodyText"/>
            </w:pPr>
          </w:p>
          <w:p w:rsidR="00000000" w:rsidRPr="003163B0" w:rsidRDefault="00E93FD0" w:rsidP="003163B0">
            <w:pPr>
              <w:pStyle w:val="BodyText"/>
            </w:pPr>
            <w:r w:rsidRPr="003163B0">
              <w:rPr>
                <w:rStyle w:val="SpecialBold"/>
              </w:rPr>
              <w:t>New units added</w:t>
            </w:r>
          </w:p>
          <w:p w:rsidR="00000000" w:rsidRPr="003163B0" w:rsidRDefault="00E93FD0" w:rsidP="003163B0">
            <w:pPr>
              <w:pStyle w:val="BodyText"/>
            </w:pPr>
            <w:r w:rsidRPr="003163B0">
              <w:t>FNSTPB501A Apply legal principles in corporations and</w:t>
            </w:r>
            <w:r w:rsidRPr="003163B0">
              <w:t xml:space="preserve"> trusts law</w:t>
            </w:r>
          </w:p>
          <w:p w:rsidR="00000000" w:rsidRPr="003163B0" w:rsidRDefault="00E93FD0" w:rsidP="003163B0">
            <w:pPr>
              <w:pStyle w:val="BodyText"/>
            </w:pPr>
            <w:r w:rsidRPr="003163B0">
              <w:lastRenderedPageBreak/>
              <w:t>FNSTPB502A Apply legal principles in commercial and property law</w:t>
            </w:r>
          </w:p>
          <w:p w:rsidR="00000000" w:rsidRPr="003163B0" w:rsidRDefault="00E93FD0" w:rsidP="003163B0">
            <w:pPr>
              <w:pStyle w:val="BodyText"/>
            </w:pPr>
            <w:r w:rsidRPr="003163B0">
              <w:t>FNSCMP501A Comply with financial services legislation</w:t>
            </w:r>
          </w:p>
          <w:p w:rsidR="00000000" w:rsidRPr="003163B0" w:rsidRDefault="00E93FD0" w:rsidP="003163B0">
            <w:pPr>
              <w:pStyle w:val="BodyText"/>
            </w:pPr>
            <w:r w:rsidRPr="003163B0">
              <w:t>FNSCUS301A Respond to customer enquiries</w:t>
            </w:r>
          </w:p>
          <w:p w:rsidR="00000000" w:rsidRPr="003163B0" w:rsidRDefault="00E93FD0" w:rsidP="003163B0">
            <w:pPr>
              <w:pStyle w:val="BodyText"/>
            </w:pPr>
            <w:r w:rsidRPr="003163B0">
              <w:t>FNSCUS403A Deliver a professional service to customers</w:t>
            </w:r>
          </w:p>
          <w:p w:rsidR="00000000" w:rsidRPr="003163B0" w:rsidRDefault="00E93FD0" w:rsidP="003163B0">
            <w:pPr>
              <w:pStyle w:val="BodyText"/>
            </w:pPr>
            <w:r w:rsidRPr="003163B0">
              <w:t>FNSILF403A Develop and mainta</w:t>
            </w:r>
            <w:r w:rsidRPr="003163B0">
              <w:t>in in-depth knowledge of products and services used by the Life Insurance sector</w:t>
            </w:r>
          </w:p>
          <w:p w:rsidR="00000000" w:rsidRPr="003163B0" w:rsidRDefault="00E93FD0" w:rsidP="003163B0">
            <w:pPr>
              <w:pStyle w:val="BodyText"/>
            </w:pPr>
            <w:r w:rsidRPr="003163B0">
              <w:t>FNSILF404A Process requests for policy alterations and assignments</w:t>
            </w:r>
          </w:p>
          <w:p w:rsidR="00000000" w:rsidRPr="003163B0" w:rsidRDefault="00E93FD0" w:rsidP="003163B0">
            <w:pPr>
              <w:pStyle w:val="BodyText"/>
            </w:pPr>
            <w:r w:rsidRPr="003163B0">
              <w:t>FNSILF405A Evaluate life insurance claims</w:t>
            </w:r>
          </w:p>
          <w:p w:rsidR="00000000" w:rsidRPr="003163B0" w:rsidRDefault="00E93FD0" w:rsidP="003163B0">
            <w:pPr>
              <w:pStyle w:val="BodyText"/>
            </w:pPr>
            <w:r w:rsidRPr="003163B0">
              <w:t>FNSILF406A Collect and manage information to facilitate claims ass</w:t>
            </w:r>
            <w:r w:rsidRPr="003163B0">
              <w:t>essment</w:t>
            </w:r>
          </w:p>
          <w:p w:rsidR="00000000" w:rsidRPr="003163B0" w:rsidRDefault="00E93FD0" w:rsidP="003163B0">
            <w:pPr>
              <w:pStyle w:val="BodyText"/>
            </w:pPr>
            <w:r w:rsidRPr="003163B0">
              <w:t>FNSILF407A Settle life insurance claims</w:t>
            </w:r>
          </w:p>
          <w:p w:rsidR="00000000" w:rsidRPr="003163B0" w:rsidRDefault="00E93FD0" w:rsidP="003163B0">
            <w:pPr>
              <w:pStyle w:val="BodyText"/>
            </w:pPr>
            <w:r w:rsidRPr="003163B0">
              <w:t>FNSILF408A Process life insurance contract maturity and surrender payment requests</w:t>
            </w:r>
          </w:p>
          <w:p w:rsidR="00000000" w:rsidRPr="003163B0" w:rsidRDefault="00E93FD0" w:rsidP="003163B0">
            <w:pPr>
              <w:pStyle w:val="BodyText"/>
            </w:pPr>
            <w:r w:rsidRPr="003163B0">
              <w:t>FNSILF502A Underwrite complex medical risks</w:t>
            </w:r>
          </w:p>
          <w:p w:rsidR="00000000" w:rsidRPr="003163B0" w:rsidRDefault="00E93FD0" w:rsidP="003163B0">
            <w:pPr>
              <w:pStyle w:val="BodyText"/>
            </w:pPr>
            <w:r w:rsidRPr="003163B0">
              <w:t>FNSILF503A Underwrite complex non-medical risks</w:t>
            </w:r>
          </w:p>
          <w:p w:rsidR="00000000" w:rsidRPr="003163B0" w:rsidRDefault="00E93FD0" w:rsidP="003163B0">
            <w:pPr>
              <w:pStyle w:val="BodyText"/>
            </w:pPr>
            <w:r w:rsidRPr="003163B0">
              <w:t>FNSILF504A Manage complex life in</w:t>
            </w:r>
            <w:r w:rsidRPr="003163B0">
              <w:t>surance claims</w:t>
            </w:r>
          </w:p>
          <w:p w:rsidR="00000000" w:rsidRPr="003163B0" w:rsidRDefault="00E93FD0" w:rsidP="003163B0">
            <w:pPr>
              <w:pStyle w:val="BodyText"/>
            </w:pPr>
            <w:r w:rsidRPr="003163B0">
              <w:t>FNSILF505A Manage ongoing disability claims</w:t>
            </w:r>
          </w:p>
          <w:p w:rsidR="00000000" w:rsidRPr="003163B0" w:rsidRDefault="00E93FD0" w:rsidP="003163B0">
            <w:pPr>
              <w:pStyle w:val="BodyText"/>
            </w:pPr>
            <w:r w:rsidRPr="003163B0">
              <w:t>FNSILF506A Manage group life insurance claims</w:t>
            </w:r>
          </w:p>
          <w:p w:rsidR="00000000" w:rsidRPr="003163B0" w:rsidRDefault="00E93FD0" w:rsidP="003163B0">
            <w:pPr>
              <w:pStyle w:val="BodyText"/>
            </w:pPr>
            <w:r w:rsidRPr="003163B0">
              <w:t>FNSILF507A Manage group life insurance policy administration</w:t>
            </w:r>
          </w:p>
          <w:p w:rsidR="00000000" w:rsidRPr="003163B0" w:rsidRDefault="00E93FD0" w:rsidP="003163B0">
            <w:pPr>
              <w:pStyle w:val="BodyText"/>
            </w:pPr>
            <w:r w:rsidRPr="003163B0">
              <w:t>FNSISV407A Use medical terminology in an insurance context</w:t>
            </w:r>
          </w:p>
          <w:p w:rsidR="00000000" w:rsidRPr="003163B0" w:rsidRDefault="00E93FD0" w:rsidP="003163B0">
            <w:pPr>
              <w:pStyle w:val="BodyText"/>
            </w:pPr>
            <w:r w:rsidRPr="003163B0">
              <w:t>FNSISV517A Review claims settle</w:t>
            </w:r>
            <w:r w:rsidRPr="003163B0">
              <w:t>ment policies and procedures</w:t>
            </w:r>
          </w:p>
          <w:p w:rsidR="00000000" w:rsidRPr="003163B0" w:rsidRDefault="00E93FD0" w:rsidP="003163B0">
            <w:pPr>
              <w:pStyle w:val="BodyText"/>
            </w:pPr>
          </w:p>
          <w:p w:rsidR="00000000" w:rsidRPr="003163B0" w:rsidRDefault="00E93FD0" w:rsidP="003163B0">
            <w:pPr>
              <w:pStyle w:val="BodyText"/>
            </w:pPr>
            <w:r w:rsidRPr="003163B0">
              <w:rPr>
                <w:rStyle w:val="SpecialBold"/>
              </w:rPr>
              <w:t>Updated units</w:t>
            </w:r>
          </w:p>
          <w:p w:rsidR="00000000" w:rsidRPr="003163B0" w:rsidRDefault="00E93FD0" w:rsidP="003163B0">
            <w:pPr>
              <w:pStyle w:val="BodyText"/>
            </w:pPr>
            <w:r w:rsidRPr="003163B0">
              <w:t>FNSACC403B Make decisions in a legal context</w:t>
            </w:r>
          </w:p>
          <w:p w:rsidR="00000000" w:rsidRPr="003163B0" w:rsidRDefault="00E93FD0" w:rsidP="003163B0">
            <w:pPr>
              <w:pStyle w:val="BodyText"/>
            </w:pPr>
            <w:r w:rsidRPr="003163B0">
              <w:t>FNSACC502B Prepare legally compliant tax returns for Individuals</w:t>
            </w:r>
          </w:p>
          <w:p w:rsidR="00000000" w:rsidRPr="003163B0" w:rsidRDefault="00E93FD0" w:rsidP="003163B0">
            <w:pPr>
              <w:pStyle w:val="BodyText"/>
            </w:pPr>
            <w:r w:rsidRPr="003163B0">
              <w:t>FNSACC601B Prepare and administer compliant tax returns for legal entities</w:t>
            </w:r>
          </w:p>
          <w:p w:rsidR="00000000" w:rsidRPr="003163B0" w:rsidRDefault="00E93FD0" w:rsidP="003163B0">
            <w:pPr>
              <w:pStyle w:val="BodyText"/>
            </w:pPr>
          </w:p>
          <w:p w:rsidR="00000000" w:rsidRPr="003163B0" w:rsidRDefault="00E93FD0" w:rsidP="003163B0">
            <w:pPr>
              <w:pStyle w:val="BodyText"/>
            </w:pPr>
            <w:r w:rsidRPr="003163B0">
              <w:rPr>
                <w:rStyle w:val="SpecialBold"/>
              </w:rPr>
              <w:t>New Skill Set added</w:t>
            </w:r>
          </w:p>
          <w:p w:rsidR="00000000" w:rsidRPr="003163B0" w:rsidRDefault="00E93FD0" w:rsidP="003163B0">
            <w:pPr>
              <w:pStyle w:val="BodyText"/>
            </w:pPr>
            <w:r w:rsidRPr="003163B0">
              <w:lastRenderedPageBreak/>
              <w:t>Tax Practitioner Skill Set</w:t>
            </w:r>
          </w:p>
          <w:p w:rsidR="00000000" w:rsidRDefault="00E93FD0" w:rsidP="003163B0">
            <w:pPr>
              <w:pStyle w:val="BodyText"/>
              <w:rPr>
                <w:lang w:val="en-NZ"/>
              </w:rPr>
            </w:pPr>
          </w:p>
        </w:tc>
      </w:tr>
      <w:tr w:rsidR="00000000" w:rsidTr="003163B0">
        <w:tc>
          <w:tcPr>
            <w:tcW w:w="1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2</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January 2012</w:t>
            </w:r>
          </w:p>
        </w:tc>
        <w:tc>
          <w:tcPr>
            <w:tcW w:w="62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Supporting documentation:</w:t>
            </w:r>
          </w:p>
          <w:p w:rsidR="00000000" w:rsidRPr="003163B0" w:rsidRDefault="00E93FD0" w:rsidP="003163B0">
            <w:pPr>
              <w:pStyle w:val="BodyText"/>
            </w:pPr>
            <w:r w:rsidRPr="003163B0">
              <w:t>Specific provisions in the Training Package relating to units of competence associated with meeting ASIC compliance that was included in the FNS04 Training Package in the introduction an</w:t>
            </w:r>
            <w:r w:rsidRPr="003163B0">
              <w:t>d assessor competency sections are included in v2.0 documentation. These provisions detail:</w:t>
            </w:r>
          </w:p>
          <w:p w:rsidR="00000000" w:rsidRPr="003163B0" w:rsidRDefault="00E93FD0" w:rsidP="003163B0">
            <w:pPr>
              <w:pStyle w:val="ListBullet"/>
            </w:pPr>
            <w:r w:rsidRPr="003163B0">
              <w:t>Restrictions on use of multiple ASIC units towards the issuance of a Diploma, and</w:t>
            </w:r>
          </w:p>
          <w:p w:rsidR="00000000" w:rsidRPr="003163B0" w:rsidRDefault="00E93FD0" w:rsidP="003163B0">
            <w:pPr>
              <w:pStyle w:val="ListBullet"/>
            </w:pPr>
            <w:r w:rsidRPr="003163B0">
              <w:t>Advisory requirement for assessors of ASIC units to be RG146 compliant</w:t>
            </w:r>
          </w:p>
          <w:p w:rsidR="00000000" w:rsidRPr="003163B0" w:rsidRDefault="00E93FD0" w:rsidP="003163B0">
            <w:pPr>
              <w:pStyle w:val="BodyText"/>
            </w:pPr>
            <w:r w:rsidRPr="003163B0">
              <w:rPr>
                <w:rStyle w:val="SpecialBold"/>
              </w:rPr>
              <w:t>Qualificat</w:t>
            </w:r>
            <w:r w:rsidRPr="003163B0">
              <w:rPr>
                <w:rStyle w:val="SpecialBold"/>
              </w:rPr>
              <w:t>ions removed:</w:t>
            </w:r>
          </w:p>
          <w:p w:rsidR="00000000" w:rsidRPr="003163B0" w:rsidRDefault="00E93FD0" w:rsidP="003163B0">
            <w:pPr>
              <w:pStyle w:val="BodyText"/>
            </w:pPr>
            <w:r w:rsidRPr="003163B0">
              <w:t>FNS30710 Certificate III in Life Insurance</w:t>
            </w:r>
          </w:p>
          <w:p w:rsidR="00000000" w:rsidRPr="003163B0" w:rsidRDefault="00E93FD0" w:rsidP="003163B0">
            <w:pPr>
              <w:pStyle w:val="BodyText"/>
            </w:pPr>
            <w:r w:rsidRPr="003163B0">
              <w:rPr>
                <w:rStyle w:val="SpecialBold"/>
              </w:rPr>
              <w:t xml:space="preserve">Updated Qualifications </w:t>
            </w:r>
          </w:p>
          <w:p w:rsidR="00000000" w:rsidRPr="003163B0" w:rsidRDefault="00E93FD0" w:rsidP="003163B0">
            <w:pPr>
              <w:pStyle w:val="BodyText"/>
            </w:pPr>
            <w:r w:rsidRPr="003163B0">
              <w:t>FNS20111 Certificate II in Financial Services</w:t>
            </w:r>
          </w:p>
          <w:p w:rsidR="00000000" w:rsidRPr="003163B0" w:rsidRDefault="00E93FD0" w:rsidP="003163B0">
            <w:pPr>
              <w:pStyle w:val="BodyText"/>
            </w:pPr>
            <w:r w:rsidRPr="003163B0">
              <w:t xml:space="preserve">FNS30111 Certificate III in Financial Services </w:t>
            </w:r>
          </w:p>
          <w:p w:rsidR="00000000" w:rsidRPr="003163B0" w:rsidRDefault="00E93FD0" w:rsidP="003163B0">
            <w:pPr>
              <w:pStyle w:val="BodyText"/>
            </w:pPr>
            <w:r w:rsidRPr="003163B0">
              <w:t>FNS30210 Certificate III in Personal Injury Management (Claims Management)</w:t>
            </w:r>
          </w:p>
          <w:p w:rsidR="00000000" w:rsidRPr="003163B0" w:rsidRDefault="00E93FD0" w:rsidP="003163B0">
            <w:pPr>
              <w:pStyle w:val="BodyText"/>
            </w:pPr>
            <w:r w:rsidRPr="003163B0">
              <w:t>FNS30311 Certificate III in Accounts Administration</w:t>
            </w:r>
          </w:p>
          <w:p w:rsidR="00000000" w:rsidRPr="003163B0" w:rsidRDefault="00E93FD0" w:rsidP="003163B0">
            <w:pPr>
              <w:pStyle w:val="BodyText"/>
            </w:pPr>
            <w:r w:rsidRPr="003163B0">
              <w:t>FNS30410 Certificate III in Mercantile Agents</w:t>
            </w:r>
          </w:p>
          <w:p w:rsidR="00000000" w:rsidRPr="003163B0" w:rsidRDefault="00E93FD0" w:rsidP="003163B0">
            <w:pPr>
              <w:pStyle w:val="BodyText"/>
            </w:pPr>
            <w:r w:rsidRPr="003163B0">
              <w:t>FNS30511 Certificate III in General Insurance</w:t>
            </w:r>
          </w:p>
          <w:p w:rsidR="00000000" w:rsidRPr="003163B0" w:rsidRDefault="00E93FD0" w:rsidP="003163B0">
            <w:pPr>
              <w:pStyle w:val="BodyText"/>
            </w:pPr>
            <w:r w:rsidRPr="003163B0">
              <w:t>FNS30610 Certificate III in Insurance Broking</w:t>
            </w:r>
          </w:p>
          <w:p w:rsidR="00000000" w:rsidRPr="003163B0" w:rsidRDefault="00E93FD0" w:rsidP="003163B0">
            <w:pPr>
              <w:pStyle w:val="BodyText"/>
            </w:pPr>
            <w:r w:rsidRPr="003163B0">
              <w:t>FNS40111 Certificate IV in Credit Management</w:t>
            </w:r>
          </w:p>
          <w:p w:rsidR="00000000" w:rsidRPr="003163B0" w:rsidRDefault="00E93FD0" w:rsidP="003163B0">
            <w:pPr>
              <w:pStyle w:val="BodyText"/>
            </w:pPr>
            <w:r w:rsidRPr="003163B0">
              <w:t xml:space="preserve">FNS40211 Certificate </w:t>
            </w:r>
            <w:r w:rsidRPr="003163B0">
              <w:t>IV in Bookkeeping</w:t>
            </w:r>
          </w:p>
          <w:p w:rsidR="00000000" w:rsidRPr="003163B0" w:rsidRDefault="00E93FD0" w:rsidP="003163B0">
            <w:pPr>
              <w:pStyle w:val="BodyText"/>
            </w:pPr>
            <w:r w:rsidRPr="003163B0">
              <w:t>FNS40611 Certificate IV in Accounting</w:t>
            </w:r>
          </w:p>
          <w:p w:rsidR="00000000" w:rsidRPr="003163B0" w:rsidRDefault="00E93FD0" w:rsidP="003163B0">
            <w:pPr>
              <w:pStyle w:val="BodyText"/>
            </w:pPr>
            <w:r w:rsidRPr="003163B0">
              <w:t>FNS40811 Certificate IV in Finance and Mortgage Broking</w:t>
            </w:r>
          </w:p>
          <w:p w:rsidR="00000000" w:rsidRPr="003163B0" w:rsidRDefault="00E93FD0" w:rsidP="003163B0">
            <w:pPr>
              <w:pStyle w:val="BodyText"/>
            </w:pPr>
            <w:r w:rsidRPr="003163B0">
              <w:t>FNS40911 Certificate IV in Superannuation</w:t>
            </w:r>
          </w:p>
          <w:p w:rsidR="00000000" w:rsidRPr="003163B0" w:rsidRDefault="00E93FD0" w:rsidP="003163B0">
            <w:pPr>
              <w:pStyle w:val="BodyText"/>
            </w:pPr>
            <w:r w:rsidRPr="003163B0">
              <w:t>FNS41011 Certificate IV in Banking Services</w:t>
            </w:r>
          </w:p>
          <w:p w:rsidR="00000000" w:rsidRPr="003163B0" w:rsidRDefault="00E93FD0" w:rsidP="003163B0">
            <w:pPr>
              <w:pStyle w:val="BodyText"/>
            </w:pPr>
            <w:r w:rsidRPr="003163B0">
              <w:t>FNS41211 Certificate IV in Mobile Banking</w:t>
            </w:r>
          </w:p>
          <w:p w:rsidR="00000000" w:rsidRPr="003163B0" w:rsidRDefault="00E93FD0" w:rsidP="003163B0">
            <w:pPr>
              <w:pStyle w:val="BodyText"/>
            </w:pPr>
            <w:r w:rsidRPr="003163B0">
              <w:t>FNS41311 Certifi</w:t>
            </w:r>
            <w:r w:rsidRPr="003163B0">
              <w:t>cate IV in Personal Trust Administration</w:t>
            </w:r>
          </w:p>
          <w:p w:rsidR="00000000" w:rsidRPr="003163B0" w:rsidRDefault="00E93FD0" w:rsidP="003163B0">
            <w:pPr>
              <w:pStyle w:val="BodyText"/>
            </w:pPr>
            <w:r w:rsidRPr="003163B0">
              <w:t>FNS41411 Certificate IV in General Insurance</w:t>
            </w:r>
          </w:p>
          <w:p w:rsidR="00000000" w:rsidRPr="003163B0" w:rsidRDefault="00E93FD0" w:rsidP="003163B0">
            <w:pPr>
              <w:pStyle w:val="BodyText"/>
            </w:pPr>
            <w:r w:rsidRPr="003163B0">
              <w:t>FNS41611 Certificate IV in Loss Adjusting</w:t>
            </w:r>
          </w:p>
          <w:p w:rsidR="00000000" w:rsidRPr="003163B0" w:rsidRDefault="00E93FD0" w:rsidP="003163B0">
            <w:pPr>
              <w:pStyle w:val="BodyText"/>
            </w:pPr>
            <w:r w:rsidRPr="003163B0">
              <w:t>FNS41710 Certificate IV in Insurance Broking</w:t>
            </w:r>
          </w:p>
          <w:p w:rsidR="00000000" w:rsidRPr="003163B0" w:rsidRDefault="00E93FD0" w:rsidP="003163B0">
            <w:pPr>
              <w:pStyle w:val="BodyText"/>
            </w:pPr>
            <w:r w:rsidRPr="003163B0">
              <w:lastRenderedPageBreak/>
              <w:t>FNS50311 Diploma of Finance and Mortgage Broking Management</w:t>
            </w:r>
          </w:p>
          <w:p w:rsidR="00000000" w:rsidRPr="003163B0" w:rsidRDefault="00E93FD0" w:rsidP="003163B0">
            <w:pPr>
              <w:pStyle w:val="BodyText"/>
            </w:pPr>
            <w:r w:rsidRPr="003163B0">
              <w:t>FNS50411 Diploma of Con</w:t>
            </w:r>
            <w:r w:rsidRPr="003163B0">
              <w:t xml:space="preserve">veyancing </w:t>
            </w:r>
          </w:p>
          <w:p w:rsidR="00000000" w:rsidRPr="003163B0" w:rsidRDefault="00E93FD0" w:rsidP="003163B0">
            <w:pPr>
              <w:pStyle w:val="BodyText"/>
            </w:pPr>
            <w:r w:rsidRPr="003163B0">
              <w:t>FNS50511 Diploma of Personal Trustees</w:t>
            </w:r>
          </w:p>
          <w:p w:rsidR="00000000" w:rsidRPr="003163B0" w:rsidRDefault="00E93FD0" w:rsidP="003163B0">
            <w:pPr>
              <w:pStyle w:val="BodyText"/>
            </w:pPr>
            <w:r w:rsidRPr="003163B0">
              <w:t xml:space="preserve">FNS50611 Diploma of Financial Planning </w:t>
            </w:r>
          </w:p>
          <w:p w:rsidR="00000000" w:rsidRPr="003163B0" w:rsidRDefault="00E93FD0" w:rsidP="003163B0">
            <w:pPr>
              <w:pStyle w:val="BodyText"/>
            </w:pPr>
            <w:r w:rsidRPr="003163B0">
              <w:t>FNS50711 Diploma of Superannuation</w:t>
            </w:r>
          </w:p>
          <w:p w:rsidR="00000000" w:rsidRPr="003163B0" w:rsidRDefault="00E93FD0" w:rsidP="003163B0">
            <w:pPr>
              <w:pStyle w:val="BodyText"/>
            </w:pPr>
            <w:r w:rsidRPr="003163B0">
              <w:t xml:space="preserve">FNS51011 Diploma of Financial Markets </w:t>
            </w:r>
          </w:p>
          <w:p w:rsidR="00000000" w:rsidRPr="003163B0" w:rsidRDefault="00E93FD0" w:rsidP="003163B0">
            <w:pPr>
              <w:pStyle w:val="BodyText"/>
            </w:pPr>
            <w:r w:rsidRPr="003163B0">
              <w:t xml:space="preserve">FNS51210 Diploma  of Insurance Broking </w:t>
            </w:r>
          </w:p>
          <w:p w:rsidR="00000000" w:rsidRPr="003163B0" w:rsidRDefault="00E93FD0" w:rsidP="003163B0">
            <w:pPr>
              <w:pStyle w:val="BodyText"/>
            </w:pPr>
            <w:r w:rsidRPr="003163B0">
              <w:t xml:space="preserve">FNS51511 Diploma of Credit Management </w:t>
            </w:r>
          </w:p>
          <w:p w:rsidR="00000000" w:rsidRPr="003163B0" w:rsidRDefault="00E93FD0" w:rsidP="003163B0">
            <w:pPr>
              <w:pStyle w:val="BodyText"/>
            </w:pPr>
            <w:r w:rsidRPr="003163B0">
              <w:t xml:space="preserve">FNS51611 Diploma of Securitisation </w:t>
            </w:r>
          </w:p>
          <w:p w:rsidR="00000000" w:rsidRPr="003163B0" w:rsidRDefault="00E93FD0" w:rsidP="003163B0">
            <w:pPr>
              <w:pStyle w:val="BodyText"/>
            </w:pPr>
            <w:r w:rsidRPr="003163B0">
              <w:t>FNS60311 Advanced Diploma of Conveyancing</w:t>
            </w:r>
          </w:p>
          <w:p w:rsidR="00000000" w:rsidRPr="003163B0" w:rsidRDefault="00E93FD0" w:rsidP="003163B0">
            <w:pPr>
              <w:pStyle w:val="BodyText"/>
            </w:pPr>
            <w:r w:rsidRPr="003163B0">
              <w:t>FNS60711 Advanced Diploma of Financial Licensing Management</w:t>
            </w:r>
          </w:p>
          <w:p w:rsidR="00000000" w:rsidRPr="003163B0" w:rsidRDefault="00E93FD0" w:rsidP="003163B0">
            <w:pPr>
              <w:pStyle w:val="BodyText"/>
            </w:pPr>
            <w:r w:rsidRPr="003163B0">
              <w:rPr>
                <w:rStyle w:val="SpecialBold"/>
              </w:rPr>
              <w:t>Qualifications with name changes:</w:t>
            </w:r>
          </w:p>
          <w:p w:rsidR="00000000" w:rsidRPr="003163B0" w:rsidRDefault="00E93FD0" w:rsidP="003163B0">
            <w:pPr>
              <w:pStyle w:val="BodyText"/>
            </w:pPr>
            <w:r w:rsidRPr="003163B0">
              <w:t>FNS50811 Diploma of Integrated Risk Management</w:t>
            </w:r>
          </w:p>
          <w:p w:rsidR="00000000" w:rsidRPr="003163B0" w:rsidRDefault="00E93FD0" w:rsidP="003163B0">
            <w:pPr>
              <w:pStyle w:val="BodyText"/>
            </w:pPr>
            <w:r w:rsidRPr="003163B0">
              <w:t>FNS60811 Advanced Diploma of Integrat</w:t>
            </w:r>
            <w:r w:rsidRPr="003163B0">
              <w:t>ed Risk Management</w:t>
            </w:r>
          </w:p>
          <w:p w:rsidR="00000000" w:rsidRPr="003163B0" w:rsidRDefault="00E93FD0" w:rsidP="003163B0">
            <w:pPr>
              <w:pStyle w:val="BodyText"/>
            </w:pPr>
            <w:r w:rsidRPr="003163B0">
              <w:rPr>
                <w:rStyle w:val="SpecialBold"/>
              </w:rPr>
              <w:t>New qualifications added:</w:t>
            </w:r>
          </w:p>
          <w:p w:rsidR="00000000" w:rsidRPr="003163B0" w:rsidRDefault="00E93FD0" w:rsidP="003163B0">
            <w:pPr>
              <w:pStyle w:val="BodyText"/>
            </w:pPr>
            <w:r w:rsidRPr="003163B0">
              <w:t>FNS41811 Certificate IV in Financial Services</w:t>
            </w:r>
          </w:p>
          <w:p w:rsidR="00000000" w:rsidRPr="003163B0" w:rsidRDefault="00E93FD0" w:rsidP="003163B0">
            <w:pPr>
              <w:pStyle w:val="BodyText"/>
            </w:pPr>
            <w:r w:rsidRPr="003163B0">
              <w:t xml:space="preserve">FNS51811 Diploma of Financial Services </w:t>
            </w:r>
          </w:p>
          <w:p w:rsidR="00000000" w:rsidRPr="003163B0" w:rsidRDefault="00E93FD0" w:rsidP="003163B0">
            <w:pPr>
              <w:pStyle w:val="BodyText"/>
            </w:pPr>
            <w:r w:rsidRPr="003163B0">
              <w:rPr>
                <w:rStyle w:val="SpecialBold"/>
              </w:rPr>
              <w:t>Minor modifications to the following FNS10 v1.0 units resulting in version identifier changes:</w:t>
            </w:r>
          </w:p>
          <w:p w:rsidR="00000000" w:rsidRPr="003163B0" w:rsidRDefault="00E93FD0" w:rsidP="003163B0">
            <w:pPr>
              <w:pStyle w:val="BodyText"/>
            </w:pPr>
            <w:r w:rsidRPr="003163B0">
              <w:t>FNSIBK302A now FNSIBK302B</w:t>
            </w:r>
          </w:p>
          <w:p w:rsidR="00000000" w:rsidRPr="003163B0" w:rsidRDefault="00E93FD0" w:rsidP="003163B0">
            <w:pPr>
              <w:pStyle w:val="BodyText"/>
            </w:pPr>
            <w:r w:rsidRPr="003163B0">
              <w:t>FNSI</w:t>
            </w:r>
            <w:r w:rsidRPr="003163B0">
              <w:t>BK402A now FNSIBK402B</w:t>
            </w:r>
          </w:p>
          <w:p w:rsidR="00000000" w:rsidRPr="003163B0" w:rsidRDefault="00E93FD0" w:rsidP="003163B0">
            <w:pPr>
              <w:pStyle w:val="BodyText"/>
            </w:pPr>
            <w:r w:rsidRPr="003163B0">
              <w:t>FNSIBK501A now FNSIBK501B</w:t>
            </w:r>
          </w:p>
          <w:p w:rsidR="00000000" w:rsidRPr="003163B0" w:rsidRDefault="00E93FD0" w:rsidP="003163B0">
            <w:pPr>
              <w:pStyle w:val="BodyText"/>
            </w:pPr>
            <w:r w:rsidRPr="003163B0">
              <w:t>FNSIBK502A now FNSIBK502B</w:t>
            </w:r>
          </w:p>
          <w:p w:rsidR="00000000" w:rsidRPr="003163B0" w:rsidRDefault="00E93FD0" w:rsidP="003163B0">
            <w:pPr>
              <w:pStyle w:val="BodyText"/>
            </w:pPr>
            <w:r w:rsidRPr="003163B0">
              <w:t>FNSIBK503A now FNSIBK503B</w:t>
            </w:r>
          </w:p>
          <w:p w:rsidR="00000000" w:rsidRPr="003163B0" w:rsidRDefault="00E93FD0" w:rsidP="003163B0">
            <w:pPr>
              <w:pStyle w:val="BodyText"/>
            </w:pPr>
            <w:r w:rsidRPr="003163B0">
              <w:t>FNSIBK504A now FNSIBK504B</w:t>
            </w:r>
          </w:p>
          <w:p w:rsidR="00000000" w:rsidRPr="003163B0" w:rsidRDefault="00E93FD0" w:rsidP="003163B0">
            <w:pPr>
              <w:pStyle w:val="BodyText"/>
            </w:pPr>
            <w:r w:rsidRPr="003163B0">
              <w:rPr>
                <w:rStyle w:val="SpecialBold"/>
              </w:rPr>
              <w:t>Inclusion of new units:</w:t>
            </w:r>
          </w:p>
          <w:p w:rsidR="00000000" w:rsidRPr="003163B0" w:rsidRDefault="00E93FD0" w:rsidP="003163B0">
            <w:pPr>
              <w:pStyle w:val="BodyText"/>
            </w:pPr>
            <w:r w:rsidRPr="003163B0">
              <w:t>FNSACC407A Produce job costing information</w:t>
            </w:r>
          </w:p>
          <w:p w:rsidR="00000000" w:rsidRPr="003163B0" w:rsidRDefault="00E93FD0" w:rsidP="003163B0">
            <w:pPr>
              <w:pStyle w:val="BodyText"/>
            </w:pPr>
            <w:r w:rsidRPr="003163B0">
              <w:t>FNSILF302A Process a life insurance application</w:t>
            </w:r>
          </w:p>
          <w:p w:rsidR="00000000" w:rsidRPr="003163B0" w:rsidRDefault="00E93FD0" w:rsidP="003163B0">
            <w:pPr>
              <w:pStyle w:val="BodyText"/>
            </w:pPr>
            <w:r w:rsidRPr="003163B0">
              <w:t>FNSILF303A Issu</w:t>
            </w:r>
            <w:r w:rsidRPr="003163B0">
              <w:t>e a life insurance policy</w:t>
            </w:r>
          </w:p>
          <w:p w:rsidR="00000000" w:rsidRPr="003163B0" w:rsidRDefault="00E93FD0" w:rsidP="003163B0">
            <w:pPr>
              <w:pStyle w:val="BodyText"/>
            </w:pPr>
            <w:r w:rsidRPr="003163B0">
              <w:t>FNSORG401A Conduct individual work within a compliance framework</w:t>
            </w:r>
          </w:p>
          <w:p w:rsidR="00000000" w:rsidRPr="003163B0" w:rsidRDefault="00E93FD0" w:rsidP="003163B0">
            <w:pPr>
              <w:pStyle w:val="BodyText"/>
            </w:pPr>
            <w:r w:rsidRPr="003163B0">
              <w:lastRenderedPageBreak/>
              <w:t>FNSSUP302A Establish, maintain and process superannuation records</w:t>
            </w:r>
          </w:p>
          <w:p w:rsidR="00000000" w:rsidRPr="003163B0" w:rsidRDefault="00E93FD0" w:rsidP="003163B0">
            <w:pPr>
              <w:pStyle w:val="BodyText"/>
            </w:pPr>
            <w:r w:rsidRPr="003163B0">
              <w:t>FNSSUP303A Process superannuation contributions</w:t>
            </w:r>
          </w:p>
          <w:p w:rsidR="00000000" w:rsidRPr="003163B0" w:rsidRDefault="00E93FD0" w:rsidP="003163B0">
            <w:pPr>
              <w:pStyle w:val="BodyText"/>
            </w:pPr>
            <w:r w:rsidRPr="003163B0">
              <w:t>FNSSUP304A Process superannuation rollover benefits</w:t>
            </w:r>
          </w:p>
          <w:p w:rsidR="00000000" w:rsidRPr="003163B0" w:rsidRDefault="00E93FD0" w:rsidP="003163B0">
            <w:pPr>
              <w:pStyle w:val="BodyText"/>
            </w:pPr>
            <w:r w:rsidRPr="003163B0">
              <w:t>FNSSUP305A Implement member investment instructionsFNSSUP306A Terminate superannuation plans</w:t>
            </w:r>
          </w:p>
          <w:p w:rsidR="00000000" w:rsidRPr="003163B0" w:rsidRDefault="00E93FD0" w:rsidP="003163B0">
            <w:pPr>
              <w:pStyle w:val="BodyText"/>
            </w:pPr>
            <w:r w:rsidRPr="003163B0">
              <w:t>BSBOHS201A Participate in OHS processes</w:t>
            </w:r>
          </w:p>
          <w:p w:rsidR="00000000" w:rsidRPr="003163B0" w:rsidRDefault="00E93FD0" w:rsidP="003163B0">
            <w:pPr>
              <w:pStyle w:val="BodyText"/>
            </w:pPr>
            <w:r w:rsidRPr="003163B0">
              <w:rPr>
                <w:rStyle w:val="SpecialBold"/>
              </w:rPr>
              <w:t>Update units:</w:t>
            </w:r>
          </w:p>
          <w:p w:rsidR="00000000" w:rsidRDefault="00E93FD0" w:rsidP="003163B0">
            <w:pPr>
              <w:pStyle w:val="BodyText"/>
              <w:rPr>
                <w:lang w:val="en-NZ"/>
              </w:rPr>
            </w:pPr>
            <w:r w:rsidRPr="003163B0">
              <w:t>TAEDEL402A Plan, organise and facilitate learning in the workplace</w:t>
            </w:r>
          </w:p>
        </w:tc>
      </w:tr>
      <w:tr w:rsidR="00000000" w:rsidRPr="003163B0" w:rsidTr="003163B0">
        <w:tc>
          <w:tcPr>
            <w:tcW w:w="1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1</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24</w:t>
            </w:r>
            <w:r w:rsidRPr="003163B0">
              <w:rPr>
                <w:rStyle w:val="Superscript"/>
              </w:rPr>
              <w:t>th</w:t>
            </w:r>
            <w:r w:rsidRPr="003163B0">
              <w:t xml:space="preserve"> November 2010</w:t>
            </w:r>
          </w:p>
        </w:tc>
        <w:tc>
          <w:tcPr>
            <w:tcW w:w="62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First release of the FNS10 Financial Services Training Package</w:t>
            </w:r>
          </w:p>
        </w:tc>
      </w:tr>
    </w:tbl>
    <w:p w:rsidR="00E93FD0" w:rsidRDefault="00E93FD0" w:rsidP="003163B0">
      <w:pPr>
        <w:pStyle w:val="BodyText"/>
      </w:pPr>
    </w:p>
    <w:p w:rsidR="00E93FD0" w:rsidRDefault="00E93FD0" w:rsidP="003163B0">
      <w:pPr>
        <w:pStyle w:val="BodyText"/>
      </w:pPr>
    </w:p>
    <w:p w:rsidR="00000000" w:rsidRPr="003163B0" w:rsidRDefault="00E93FD0" w:rsidP="003163B0">
      <w:pPr>
        <w:pStyle w:val="Heading1"/>
      </w:pPr>
      <w:bookmarkStart w:id="2" w:name="O_573763"/>
      <w:bookmarkEnd w:id="2"/>
      <w:r w:rsidRPr="003163B0">
        <w:t>New Topic (86)</w:t>
      </w:r>
    </w:p>
    <w:tbl>
      <w:tblPr>
        <w:tblW w:w="0" w:type="auto"/>
        <w:tblLayout w:type="fixed"/>
        <w:tblCellMar>
          <w:left w:w="62" w:type="dxa"/>
          <w:right w:w="62" w:type="dxa"/>
        </w:tblCellMar>
        <w:tblLook w:val="0000" w:firstRow="0" w:lastRow="0" w:firstColumn="0" w:lastColumn="0" w:noHBand="0" w:noVBand="0"/>
      </w:tblPr>
      <w:tblGrid>
        <w:gridCol w:w="8910"/>
      </w:tblGrid>
      <w:tr w:rsidR="00000000" w:rsidTr="00E93FD0">
        <w:tc>
          <w:tcPr>
            <w:tcW w:w="8910" w:type="dxa"/>
            <w:tcBorders>
              <w:top w:val="single" w:sz="6" w:space="0" w:color="auto"/>
              <w:left w:val="single" w:sz="6" w:space="0" w:color="auto"/>
              <w:bottom w:val="nil"/>
              <w:right w:val="single" w:sz="6" w:space="0" w:color="auto"/>
            </w:tcBorders>
            <w:shd w:val="clear" w:color="auto" w:fill="3F3F3F"/>
            <w:tcMar>
              <w:top w:w="0" w:type="dxa"/>
              <w:left w:w="62" w:type="dxa"/>
              <w:bottom w:w="0" w:type="dxa"/>
              <w:right w:w="62" w:type="dxa"/>
            </w:tcMar>
          </w:tcPr>
          <w:p w:rsidR="00000000" w:rsidRDefault="00E93FD0" w:rsidP="003163B0">
            <w:pPr>
              <w:pStyle w:val="WhiteCentredHeading"/>
              <w:rPr>
                <w:lang w:val="en-NZ"/>
              </w:rPr>
            </w:pPr>
            <w:r w:rsidRPr="003163B0">
              <w:t>Copyright Statement</w:t>
            </w:r>
          </w:p>
        </w:tc>
      </w:tr>
      <w:tr w:rsidR="00000000" w:rsidTr="00E93FD0">
        <w:tc>
          <w:tcPr>
            <w:tcW w:w="8910" w:type="dxa"/>
            <w:tcBorders>
              <w:top w:val="nil"/>
              <w:left w:val="single" w:sz="6" w:space="0" w:color="auto"/>
              <w:bottom w:val="single" w:sz="6" w:space="0" w:color="auto"/>
              <w:right w:val="single" w:sz="6" w:space="0" w:color="auto"/>
            </w:tcBorders>
            <w:tcMar>
              <w:top w:w="0" w:type="dxa"/>
              <w:left w:w="62" w:type="dxa"/>
              <w:bottom w:w="0" w:type="dxa"/>
              <w:right w:w="62" w:type="dxa"/>
            </w:tcMar>
          </w:tcPr>
          <w:p w:rsidR="00000000" w:rsidRPr="003163B0" w:rsidRDefault="00E93FD0" w:rsidP="003163B0">
            <w:pPr>
              <w:pStyle w:val="BodyText"/>
            </w:pPr>
            <w:r w:rsidRPr="003163B0">
              <w:t>© 2013  Commonwealth of Australia.</w:t>
            </w:r>
          </w:p>
          <w:p w:rsidR="00000000" w:rsidRPr="003163B0" w:rsidRDefault="00E93FD0" w:rsidP="003163B0">
            <w:pPr>
              <w:pStyle w:val="BodyText"/>
            </w:pPr>
            <w:bookmarkStart w:id="3" w:name="O_51359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3.75pt;height:22.5pt">
                  <v:imagedata r:id="rId15" o:title=""/>
                </v:shape>
              </w:pict>
            </w:r>
            <w:bookmarkEnd w:id="3"/>
          </w:p>
          <w:p w:rsidR="00000000" w:rsidRPr="003163B0" w:rsidRDefault="00E93FD0" w:rsidP="003163B0">
            <w:pPr>
              <w:pStyle w:val="BodyText"/>
            </w:pPr>
            <w:r w:rsidRPr="003163B0">
              <w:t xml:space="preserve">With the exception of the Commonwealth Coat of Arms, the Department’s logo, any material protected by a trade mark and where otherwise noted, all material presented in </w:t>
            </w:r>
            <w:r w:rsidRPr="003163B0">
              <w:t>this document is provided under a Creative Commons Attribution-No Derivative Works 3.0 Australia licence.</w:t>
            </w:r>
          </w:p>
          <w:p w:rsidR="00000000" w:rsidRPr="003163B0" w:rsidRDefault="00E93FD0" w:rsidP="003163B0">
            <w:pPr>
              <w:pStyle w:val="BodyText"/>
            </w:pPr>
            <w:r w:rsidRPr="003163B0">
              <w:t>You are free:</w:t>
            </w:r>
          </w:p>
          <w:p w:rsidR="00000000" w:rsidRPr="003163B0" w:rsidRDefault="00E93FD0" w:rsidP="003163B0">
            <w:pPr>
              <w:pStyle w:val="ListBullet"/>
            </w:pPr>
            <w:r w:rsidRPr="003163B0">
              <w:t>to copy, distribute, display, and perform the work</w:t>
            </w:r>
          </w:p>
          <w:p w:rsidR="00000000" w:rsidRPr="003163B0" w:rsidRDefault="00E93FD0" w:rsidP="003163B0">
            <w:pPr>
              <w:pStyle w:val="ListBullet"/>
            </w:pPr>
            <w:r w:rsidRPr="003163B0">
              <w:t>to make commercial use of the work</w:t>
            </w:r>
          </w:p>
          <w:p w:rsidR="00000000" w:rsidRPr="003163B0" w:rsidRDefault="00E93FD0" w:rsidP="003163B0">
            <w:pPr>
              <w:pStyle w:val="BodyText"/>
            </w:pPr>
            <w:r w:rsidRPr="003163B0">
              <w:t>Under the following conditions:</w:t>
            </w:r>
          </w:p>
          <w:p w:rsidR="00000000" w:rsidRPr="003163B0" w:rsidRDefault="00E93FD0" w:rsidP="003163B0">
            <w:pPr>
              <w:pStyle w:val="ListBullet"/>
            </w:pPr>
            <w:r w:rsidRPr="003163B0">
              <w:t>Attribution - Yo</w:t>
            </w:r>
            <w:r w:rsidRPr="003163B0">
              <w:t>u must give the original author credit.</w:t>
            </w:r>
          </w:p>
          <w:p w:rsidR="00000000" w:rsidRPr="003163B0" w:rsidRDefault="00E93FD0" w:rsidP="003163B0">
            <w:pPr>
              <w:pStyle w:val="ListBullet"/>
            </w:pPr>
            <w:r w:rsidRPr="003163B0">
              <w:t>No Derivative Works - You may not alter, transform, or build upon this work.</w:t>
            </w:r>
          </w:p>
          <w:p w:rsidR="00000000" w:rsidRPr="003163B0" w:rsidRDefault="00E93FD0" w:rsidP="003163B0">
            <w:pPr>
              <w:pStyle w:val="BodyText"/>
            </w:pPr>
            <w:r w:rsidRPr="003163B0">
              <w:t>Special Conditions (Waiver)</w:t>
            </w:r>
          </w:p>
          <w:p w:rsidR="00000000" w:rsidRPr="003163B0" w:rsidRDefault="00E93FD0" w:rsidP="003163B0">
            <w:pPr>
              <w:pStyle w:val="BodyText"/>
            </w:pPr>
            <w:r w:rsidRPr="003163B0">
              <w:t>For the sake of clarity, where the license refers to "the work", in addition to meaning the work in its entiret</w:t>
            </w:r>
            <w:r w:rsidRPr="003163B0">
              <w:t>y this term shall also mean "extracts of the work". Extracts of the work carry with it the respective licence, and is thus “partitioned”.</w:t>
            </w:r>
          </w:p>
          <w:p w:rsidR="00000000" w:rsidRDefault="00E93FD0" w:rsidP="003163B0">
            <w:pPr>
              <w:pStyle w:val="BodyText"/>
              <w:rPr>
                <w:lang w:val="en-NZ"/>
              </w:rPr>
            </w:pPr>
            <w:r w:rsidRPr="003163B0">
              <w:t xml:space="preserve">The details of the relevant licence conditions are available on the Creative Commons </w:t>
            </w:r>
            <w:r w:rsidRPr="003163B0">
              <w:lastRenderedPageBreak/>
              <w:t>website (</w:t>
            </w:r>
            <w:r w:rsidRPr="003163B0">
              <w:t>www.creativecommons.org.</w:t>
            </w:r>
            <w:r w:rsidRPr="003163B0">
              <w:t>au</w:t>
            </w:r>
            <w:r w:rsidRPr="003163B0">
              <w:t>) as is the full legal code. The document must be attributed as the FNS10 Financial Services Training Package Release5.1.</w:t>
            </w:r>
          </w:p>
        </w:tc>
      </w:tr>
      <w:tr w:rsidR="00000000" w:rsidTr="00E93FD0">
        <w:trPr>
          <w:trHeight w:val="249"/>
        </w:trPr>
        <w:tc>
          <w:tcPr>
            <w:tcW w:w="8910" w:type="dxa"/>
            <w:tcBorders>
              <w:top w:val="single" w:sz="4" w:space="0" w:color="auto"/>
              <w:left w:val="single" w:sz="4" w:space="0" w:color="auto"/>
              <w:bottom w:val="single" w:sz="8" w:space="0" w:color="FFFFFF"/>
              <w:right w:val="single" w:sz="4" w:space="0" w:color="auto"/>
            </w:tcBorders>
            <w:shd w:val="clear" w:color="auto" w:fill="404040"/>
            <w:tcMar>
              <w:top w:w="0" w:type="dxa"/>
              <w:left w:w="62" w:type="dxa"/>
              <w:bottom w:w="0" w:type="dxa"/>
              <w:right w:w="62" w:type="dxa"/>
            </w:tcMar>
            <w:vAlign w:val="center"/>
          </w:tcPr>
          <w:p w:rsidR="00000000" w:rsidRDefault="00E93FD0" w:rsidP="003163B0">
            <w:pPr>
              <w:pStyle w:val="WhiteCentredHeading"/>
              <w:rPr>
                <w:lang w:val="en-NZ"/>
              </w:rPr>
            </w:pPr>
            <w:r w:rsidRPr="003163B0">
              <w:lastRenderedPageBreak/>
              <w:t>Disclaimer</w:t>
            </w:r>
          </w:p>
        </w:tc>
      </w:tr>
      <w:tr w:rsidR="00000000" w:rsidRPr="003163B0" w:rsidTr="00E93FD0">
        <w:trPr>
          <w:trHeight w:val="1522"/>
        </w:trPr>
        <w:tc>
          <w:tcPr>
            <w:tcW w:w="8910" w:type="dxa"/>
            <w:tcBorders>
              <w:top w:val="single" w:sz="8" w:space="0" w:color="FFFFFF"/>
              <w:left w:val="single" w:sz="4" w:space="0" w:color="auto"/>
              <w:bottom w:val="single" w:sz="4" w:space="0" w:color="auto"/>
              <w:right w:val="single" w:sz="4" w:space="0" w:color="auto"/>
            </w:tcBorders>
            <w:shd w:val="clear" w:color="auto" w:fill="E6E6E6"/>
            <w:tcMar>
              <w:top w:w="0" w:type="dxa"/>
              <w:left w:w="62" w:type="dxa"/>
              <w:bottom w:w="0" w:type="dxa"/>
              <w:right w:w="62" w:type="dxa"/>
            </w:tcMar>
          </w:tcPr>
          <w:p w:rsidR="00000000" w:rsidRPr="003163B0" w:rsidRDefault="00E93FD0" w:rsidP="003163B0">
            <w:pPr>
              <w:pStyle w:val="SmallText"/>
            </w:pPr>
            <w:r w:rsidRPr="003163B0">
              <w:t>This work is the result of wide co</w:t>
            </w:r>
            <w:r w:rsidRPr="003163B0">
              <w:t>nsultations with Australian industry participants. It is a collaborative view and does not necessarily represent the view of Department of Industry or any specific body. For the sake of brevity it may omit factors which could be pertinent in particular cas</w:t>
            </w:r>
            <w:r w:rsidRPr="003163B0">
              <w:t>es.</w:t>
            </w:r>
          </w:p>
          <w:p w:rsidR="00000000" w:rsidRPr="003163B0" w:rsidRDefault="00E93FD0" w:rsidP="003163B0">
            <w:pPr>
              <w:pStyle w:val="SmallText"/>
            </w:pPr>
          </w:p>
          <w:p w:rsidR="00000000" w:rsidRPr="003163B0" w:rsidRDefault="00E93FD0" w:rsidP="003163B0">
            <w:pPr>
              <w:pStyle w:val="SmallText"/>
            </w:pPr>
            <w:r w:rsidRPr="003163B0">
              <w:t xml:space="preserve">While care has been taken in the preparation of this Training Package, Department of Industry and the original developer do not warrant that any licensing or registration requirements specified here are either complete or up-to-date for your State or </w:t>
            </w:r>
            <w:r w:rsidRPr="003163B0">
              <w:t>Territory. Department of Industry and the original developer do not accept any liability for any damage or loss (including indirect and consequential loss) incurred by any person as a result of relying on the information contained in this Training Package.</w:t>
            </w:r>
          </w:p>
          <w:p w:rsidR="00000000" w:rsidRPr="003163B0" w:rsidRDefault="00E93FD0" w:rsidP="003163B0">
            <w:pPr>
              <w:pStyle w:val="SmallText"/>
            </w:pPr>
          </w:p>
          <w:p w:rsidR="00000000" w:rsidRPr="003163B0" w:rsidRDefault="00E93FD0" w:rsidP="003163B0">
            <w:pPr>
              <w:pStyle w:val="SmallText"/>
            </w:pPr>
            <w:r w:rsidRPr="003163B0">
              <w:t>The Commonwealth, through the Department of Industry, does not accept any liability to any person for the information or advice (or the use of such information or advice) which is provided in this material or incorporated into it by reference. The inform</w:t>
            </w:r>
            <w:r w:rsidRPr="003163B0">
              <w:t>ation is provided on the basis that all persons accessing this material undertake responsibility for assessing the relevance and accuracy of its content. No liability is accepted for any information or services which may appear in any other format. No resp</w:t>
            </w:r>
            <w:r w:rsidRPr="003163B0">
              <w:t xml:space="preserve">onsibility is taken for any information or services which may appear on any linked websites. </w:t>
            </w:r>
          </w:p>
        </w:tc>
      </w:tr>
    </w:tbl>
    <w:p w:rsidR="00000000" w:rsidRPr="003163B0" w:rsidRDefault="00E93FD0" w:rsidP="003163B0">
      <w:pPr>
        <w:pStyle w:val="SmallText"/>
      </w:pPr>
      <w:r w:rsidRPr="003163B0">
        <w:t>Published by:</w:t>
      </w:r>
      <w:r w:rsidRPr="003163B0">
        <w:tab/>
        <w:t>Innovation and Business Skills Australia</w:t>
      </w:r>
      <w:r w:rsidRPr="003163B0">
        <w:tab/>
      </w:r>
    </w:p>
    <w:p w:rsidR="00000000" w:rsidRPr="003163B0" w:rsidRDefault="00E93FD0" w:rsidP="003163B0">
      <w:pPr>
        <w:pStyle w:val="SmallText"/>
      </w:pPr>
      <w:r w:rsidRPr="003163B0">
        <w:t>Release Date:</w:t>
      </w:r>
      <w:r w:rsidRPr="003163B0">
        <w:tab/>
        <w:t>July 2013</w:t>
      </w:r>
    </w:p>
    <w:p w:rsidR="00000000" w:rsidRPr="003163B0" w:rsidRDefault="00E93FD0" w:rsidP="003163B0">
      <w:pPr>
        <w:pStyle w:val="AllowPageBreak"/>
      </w:pPr>
    </w:p>
    <w:p w:rsidR="00000000" w:rsidRPr="003163B0" w:rsidRDefault="00E93FD0" w:rsidP="003163B0">
      <w:pPr>
        <w:pStyle w:val="SuperHeading"/>
      </w:pPr>
      <w:bookmarkStart w:id="4" w:name="O_573762"/>
      <w:bookmarkStart w:id="5" w:name="_Toc394004114"/>
      <w:bookmarkEnd w:id="4"/>
      <w:r w:rsidRPr="003163B0">
        <w:lastRenderedPageBreak/>
        <w:t>Training Package Details</w:t>
      </w:r>
      <w:bookmarkEnd w:id="5"/>
    </w:p>
    <w:tbl>
      <w:tblPr>
        <w:tblW w:w="9354" w:type="dxa"/>
        <w:tblLayout w:type="fixed"/>
        <w:tblCellMar>
          <w:left w:w="62" w:type="dxa"/>
          <w:right w:w="62" w:type="dxa"/>
        </w:tblCellMar>
        <w:tblLook w:val="0000" w:firstRow="0" w:lastRow="0" w:firstColumn="0" w:lastColumn="0" w:noHBand="0" w:noVBand="0"/>
      </w:tblPr>
      <w:tblGrid>
        <w:gridCol w:w="2592"/>
        <w:gridCol w:w="6762"/>
      </w:tblGrid>
      <w:tr w:rsidR="00000000" w:rsidRPr="003163B0" w:rsidTr="003163B0">
        <w:trPr>
          <w:tblHeader/>
        </w:trPr>
        <w:tc>
          <w:tcPr>
            <w:tcW w:w="25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Training Package Code:</w:t>
            </w:r>
          </w:p>
        </w:tc>
        <w:tc>
          <w:tcPr>
            <w:tcW w:w="67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FNS10</w:t>
            </w:r>
          </w:p>
        </w:tc>
      </w:tr>
      <w:tr w:rsidR="00000000" w:rsidRPr="003163B0" w:rsidTr="003163B0">
        <w:tc>
          <w:tcPr>
            <w:tcW w:w="25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Training Package Name:</w:t>
            </w:r>
          </w:p>
        </w:tc>
        <w:tc>
          <w:tcPr>
            <w:tcW w:w="67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Financial Services Training Package</w:t>
            </w:r>
          </w:p>
        </w:tc>
      </w:tr>
      <w:tr w:rsidR="00000000" w:rsidRPr="003163B0" w:rsidTr="003163B0">
        <w:tc>
          <w:tcPr>
            <w:tcW w:w="25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First Published:</w:t>
            </w:r>
          </w:p>
        </w:tc>
        <w:tc>
          <w:tcPr>
            <w:tcW w:w="67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November 2010</w:t>
            </w:r>
          </w:p>
        </w:tc>
      </w:tr>
      <w:tr w:rsidR="00000000" w:rsidRPr="003163B0" w:rsidTr="003163B0">
        <w:tc>
          <w:tcPr>
            <w:tcW w:w="25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Print Version Number:</w:t>
            </w:r>
          </w:p>
        </w:tc>
        <w:tc>
          <w:tcPr>
            <w:tcW w:w="67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5.0</w:t>
            </w:r>
          </w:p>
        </w:tc>
      </w:tr>
      <w:tr w:rsidR="00000000" w:rsidRPr="003163B0" w:rsidTr="003163B0">
        <w:tc>
          <w:tcPr>
            <w:tcW w:w="25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Endorsed Date:</w:t>
            </w:r>
          </w:p>
        </w:tc>
        <w:tc>
          <w:tcPr>
            <w:tcW w:w="67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13th June 2013</w:t>
            </w:r>
          </w:p>
        </w:tc>
      </w:tr>
      <w:tr w:rsidR="00000000" w:rsidRPr="003163B0" w:rsidTr="003163B0">
        <w:tc>
          <w:tcPr>
            <w:tcW w:w="25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Copyright Year:</w:t>
            </w:r>
          </w:p>
        </w:tc>
        <w:tc>
          <w:tcPr>
            <w:tcW w:w="67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2013</w:t>
            </w:r>
          </w:p>
        </w:tc>
      </w:tr>
      <w:tr w:rsidR="00000000" w:rsidRPr="003163B0" w:rsidTr="003163B0">
        <w:tc>
          <w:tcPr>
            <w:tcW w:w="25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Training Package Review Date:</w:t>
            </w:r>
          </w:p>
        </w:tc>
        <w:tc>
          <w:tcPr>
            <w:tcW w:w="67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7th July 2013</w:t>
            </w:r>
          </w:p>
        </w:tc>
      </w:tr>
      <w:tr w:rsidR="00000000" w:rsidRPr="003163B0" w:rsidTr="003163B0">
        <w:tc>
          <w:tcPr>
            <w:tcW w:w="25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ISC Name:</w:t>
            </w:r>
          </w:p>
        </w:tc>
        <w:tc>
          <w:tcPr>
            <w:tcW w:w="67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Innovation and Business Skills Australia (IBSA)</w:t>
            </w:r>
          </w:p>
        </w:tc>
      </w:tr>
      <w:tr w:rsidR="00000000" w:rsidRPr="003163B0" w:rsidTr="003163B0">
        <w:tc>
          <w:tcPr>
            <w:tcW w:w="25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ISC Website URL:</w:t>
            </w:r>
          </w:p>
        </w:tc>
        <w:tc>
          <w:tcPr>
            <w:tcW w:w="67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163B0" w:rsidRDefault="00E93FD0" w:rsidP="003163B0">
            <w:pPr>
              <w:pStyle w:val="BodyText"/>
            </w:pPr>
            <w:r w:rsidRPr="003163B0">
              <w:t xml:space="preserve">http://www.ibsa.org.au </w:t>
            </w:r>
          </w:p>
        </w:tc>
      </w:tr>
    </w:tbl>
    <w:p w:rsidR="00E93FD0" w:rsidRDefault="00E93FD0" w:rsidP="003163B0">
      <w:pPr>
        <w:pStyle w:val="BodyText"/>
      </w:pPr>
    </w:p>
    <w:p w:rsidR="00E93FD0" w:rsidRDefault="00E93FD0" w:rsidP="003163B0">
      <w:pPr>
        <w:pStyle w:val="BodyText"/>
      </w:pPr>
    </w:p>
    <w:p w:rsidR="00000000" w:rsidRPr="003163B0" w:rsidRDefault="00E93FD0" w:rsidP="003163B0">
      <w:pPr>
        <w:pStyle w:val="SuperHeading"/>
      </w:pPr>
      <w:bookmarkStart w:id="6" w:name="O_573761"/>
      <w:bookmarkStart w:id="7" w:name="_Toc394004115"/>
      <w:bookmarkEnd w:id="6"/>
      <w:r w:rsidRPr="003163B0">
        <w:t>Preliminary Information</w:t>
      </w:r>
      <w:bookmarkEnd w:id="7"/>
    </w:p>
    <w:p w:rsidR="00000000" w:rsidRPr="003163B0" w:rsidRDefault="00E93FD0" w:rsidP="003163B0">
      <w:pPr>
        <w:pStyle w:val="BodyText"/>
      </w:pPr>
      <w:r w:rsidRPr="003163B0">
        <w:rPr>
          <w:rStyle w:val="SpecialBold"/>
        </w:rPr>
        <w:t>Important Note to Users</w:t>
      </w:r>
    </w:p>
    <w:p w:rsidR="00000000" w:rsidRPr="003163B0" w:rsidRDefault="00E93FD0" w:rsidP="003163B0">
      <w:pPr>
        <w:pStyle w:val="BodyText"/>
      </w:pPr>
      <w:r w:rsidRPr="003163B0">
        <w:t>Training Packages are not static documents; they are amended periodically to reflect the latest in</w:t>
      </w:r>
      <w:r w:rsidRPr="003163B0">
        <w:t>dustry practices and are version controlled. It is essential that the latest version is always used.</w:t>
      </w:r>
    </w:p>
    <w:p w:rsidR="00000000" w:rsidRPr="003163B0" w:rsidRDefault="00E93FD0" w:rsidP="003163B0">
      <w:pPr>
        <w:pStyle w:val="BodyText"/>
      </w:pPr>
    </w:p>
    <w:p w:rsidR="00000000" w:rsidRPr="003163B0" w:rsidRDefault="00E93FD0" w:rsidP="003163B0">
      <w:pPr>
        <w:pStyle w:val="BodyText"/>
      </w:pPr>
      <w:r w:rsidRPr="003163B0">
        <w:rPr>
          <w:rStyle w:val="SpecialBold"/>
        </w:rPr>
        <w:t>Check the version number before commencing training or assessment</w:t>
      </w:r>
    </w:p>
    <w:p w:rsidR="00000000" w:rsidRPr="003163B0" w:rsidRDefault="00E93FD0" w:rsidP="003163B0">
      <w:pPr>
        <w:pStyle w:val="BodyText"/>
      </w:pPr>
      <w:r w:rsidRPr="003163B0">
        <w:t>This Training Package is Version 5.0 - check whether this is the latest version by going to the National Training Information Service ( www.ntis.gov.au) and locating information about the Training Package. Alternatively, contact Innovation and Business Ind</w:t>
      </w:r>
      <w:r w:rsidRPr="003163B0">
        <w:t>ustry Skills Council at http://www.ibsa.org.au to confirm the latest version number.</w:t>
      </w:r>
    </w:p>
    <w:p w:rsidR="00000000" w:rsidRPr="003163B0" w:rsidRDefault="00E93FD0" w:rsidP="003163B0">
      <w:pPr>
        <w:pStyle w:val="BodyText"/>
      </w:pPr>
    </w:p>
    <w:p w:rsidR="00000000" w:rsidRPr="003163B0" w:rsidRDefault="00E93FD0" w:rsidP="003163B0">
      <w:pPr>
        <w:pStyle w:val="BodyText"/>
      </w:pPr>
      <w:r w:rsidRPr="003163B0">
        <w:rPr>
          <w:rStyle w:val="SpecialBold"/>
        </w:rPr>
        <w:t>Explanation of version number conventions</w:t>
      </w:r>
    </w:p>
    <w:p w:rsidR="00E93FD0" w:rsidRDefault="00E93FD0" w:rsidP="003163B0">
      <w:pPr>
        <w:pStyle w:val="BodyText"/>
      </w:pPr>
      <w:r w:rsidRPr="003163B0">
        <w:t xml:space="preserve">The primary release Training Package is Version 1. When changes are made to a Training Package, sometimes the version number is </w:t>
      </w:r>
      <w:r w:rsidRPr="003163B0">
        <w:t>changed and sometimes it is not, depending on the extent of the change. When a Training Package is reviewed it is considered to be a new Training Package for the purposes of version control, and is Version 1. Do not confuse the version number with the Trai</w:t>
      </w:r>
      <w:r w:rsidRPr="003163B0">
        <w:t>ning Packages national code (which remains the same during its period of endorsement).</w:t>
      </w:r>
    </w:p>
    <w:p w:rsidR="00E93FD0" w:rsidRDefault="00E93FD0" w:rsidP="003163B0">
      <w:pPr>
        <w:pStyle w:val="BodyText"/>
      </w:pPr>
    </w:p>
    <w:p w:rsidR="00000000" w:rsidRPr="003163B0" w:rsidRDefault="00E93FD0" w:rsidP="003163B0">
      <w:pPr>
        <w:pStyle w:val="SuperHeading"/>
      </w:pPr>
      <w:bookmarkStart w:id="8" w:name="O_573760"/>
      <w:bookmarkStart w:id="9" w:name="_Toc394004116"/>
      <w:bookmarkEnd w:id="8"/>
      <w:r w:rsidRPr="003163B0">
        <w:t>History</w:t>
      </w:r>
      <w:bookmarkEnd w:id="9"/>
    </w:p>
    <w:p w:rsidR="00000000" w:rsidRPr="003163B0" w:rsidRDefault="00E93FD0" w:rsidP="003163B0">
      <w:pPr>
        <w:pStyle w:val="BodyText"/>
      </w:pPr>
      <w:r w:rsidRPr="003163B0">
        <w:lastRenderedPageBreak/>
        <w:t>Version 5.0 has been submitted for endorsement primarily to introduce units in financial literacy designed to be attached to qualifications at</w:t>
      </w:r>
      <w:r w:rsidRPr="003163B0">
        <w:t xml:space="preserve"> level 3 and 4. These units have been developed on the initiative of the ATO and ASIC as an extension of the financial literacy work undertaken through the VET in schools program. The units are intended to be utilised by those undertaking traineeships and </w:t>
      </w:r>
      <w:r w:rsidRPr="003163B0">
        <w:t>apprenticeships, providing the skills to manage personal and business finances.</w:t>
      </w:r>
    </w:p>
    <w:p w:rsidR="00000000" w:rsidRPr="003163B0" w:rsidRDefault="00E93FD0" w:rsidP="003163B0">
      <w:pPr>
        <w:pStyle w:val="BodyText"/>
      </w:pPr>
    </w:p>
    <w:p w:rsidR="00000000" w:rsidRPr="003163B0" w:rsidRDefault="00E93FD0" w:rsidP="003163B0">
      <w:pPr>
        <w:pStyle w:val="BodyText"/>
      </w:pPr>
      <w:r w:rsidRPr="003163B0">
        <w:t>Version 4.0 of the Training Package was endorsed primarily as a consequence of the enactment of the Clean Energy Bill 2011. Leading on from this legislation, ASIC amended RG14</w:t>
      </w:r>
      <w:r w:rsidRPr="003163B0">
        <w:t>6 to cover those providing advice in emissions instruments, now identified as financial products. This has resulted in the development of 2 specific units for financial advisers which have been included into the elective pool of the Diploma of Financial Ma</w:t>
      </w:r>
      <w:r w:rsidRPr="003163B0">
        <w:t>rkets.</w:t>
      </w:r>
    </w:p>
    <w:p w:rsidR="00000000" w:rsidRPr="003163B0" w:rsidRDefault="00E93FD0" w:rsidP="003163B0">
      <w:pPr>
        <w:pStyle w:val="BodyText"/>
      </w:pPr>
    </w:p>
    <w:p w:rsidR="00000000" w:rsidRPr="003163B0" w:rsidRDefault="00E93FD0" w:rsidP="003163B0">
      <w:pPr>
        <w:pStyle w:val="BodyText"/>
      </w:pPr>
      <w:r w:rsidRPr="003163B0">
        <w:t xml:space="preserve">Version 3.1 of the Training Package was released to reflect evolving developments associated with the Tax Practitioners Board requirements. </w:t>
      </w:r>
    </w:p>
    <w:p w:rsidR="00000000" w:rsidRPr="003163B0" w:rsidRDefault="00E93FD0" w:rsidP="003163B0">
      <w:pPr>
        <w:pStyle w:val="BodyText"/>
      </w:pPr>
    </w:p>
    <w:p w:rsidR="00000000" w:rsidRPr="003163B0" w:rsidRDefault="00E93FD0" w:rsidP="003163B0">
      <w:pPr>
        <w:pStyle w:val="BodyText"/>
      </w:pPr>
      <w:r w:rsidRPr="003163B0">
        <w:t>Version 3 of the Training Package introduced new units of competence in the Life Insurance sector, more ac</w:t>
      </w:r>
      <w:r w:rsidRPr="003163B0">
        <w:t>curately reflecting the specific work outcomes in this sector as distinct from the more general insurance sector. In addition, 3 units were edited and a further two specific units developed to provide a response to the published requirements of the Tax Pra</w:t>
      </w:r>
      <w:r w:rsidRPr="003163B0">
        <w:t>ctitioners Board for specific units in taxation law and commercial law..</w:t>
      </w:r>
    </w:p>
    <w:p w:rsidR="00000000" w:rsidRPr="003163B0" w:rsidRDefault="00E93FD0" w:rsidP="003163B0">
      <w:pPr>
        <w:pStyle w:val="BodyText"/>
      </w:pPr>
    </w:p>
    <w:p w:rsidR="00000000" w:rsidRPr="003163B0" w:rsidRDefault="00E93FD0" w:rsidP="003163B0">
      <w:pPr>
        <w:pStyle w:val="BodyText"/>
      </w:pPr>
      <w:r w:rsidRPr="003163B0">
        <w:t>Version 2 of the Training Package reflected changes identified as being required during the endorsement and implementation of version 1.0 of FNS10. This led to the removal of one qua</w:t>
      </w:r>
      <w:r w:rsidRPr="003163B0">
        <w:t>lification FNS30710 Certificate III in Life Insurance with the inclusion of requisite units from that qualification into the Certificate III in Financial Services, considered a more appropriate qualification for entry level candidates. A number of addition</w:t>
      </w:r>
      <w:r w:rsidRPr="003163B0">
        <w:t>al specialist units were migrated from the FNS04 Training Package, two new units were developed reflecting contemporary work practices in life insurance and a number of qualification changes in structure to reflect more accurately the needs of industry. Tw</w:t>
      </w:r>
      <w:r w:rsidRPr="003163B0">
        <w:t>o generic qualifications in financial services (Certificate IV and Diploma) were reinstated in response to strong industry representation.</w:t>
      </w:r>
    </w:p>
    <w:p w:rsidR="00000000" w:rsidRPr="003163B0" w:rsidRDefault="00E93FD0" w:rsidP="003163B0">
      <w:pPr>
        <w:pStyle w:val="BodyText"/>
      </w:pPr>
    </w:p>
    <w:p w:rsidR="00000000" w:rsidRPr="003163B0" w:rsidRDefault="00E93FD0" w:rsidP="003163B0">
      <w:pPr>
        <w:pStyle w:val="BodyText"/>
      </w:pPr>
      <w:r w:rsidRPr="003163B0">
        <w:t>The FNS10 Financial Services Training Package was developed after a full review of the FNS04 Financial Services Trai</w:t>
      </w:r>
      <w:r w:rsidRPr="003163B0">
        <w:t xml:space="preserve">ning Package which had its primary release as Version 1 in 22 November 2004 after a full review of the previous Training Package FNB99 Financial Services Training Package. The FNS04 Training Package has 32 qualifications, 2 Skill Sets and 371 unique units </w:t>
      </w:r>
      <w:r w:rsidRPr="003163B0">
        <w:t>of competency.</w:t>
      </w:r>
    </w:p>
    <w:p w:rsidR="00000000" w:rsidRPr="003163B0" w:rsidRDefault="00E93FD0" w:rsidP="003163B0">
      <w:pPr>
        <w:pStyle w:val="AllowPageBreak"/>
      </w:pPr>
    </w:p>
    <w:p w:rsidR="00000000" w:rsidRPr="003163B0" w:rsidRDefault="00E93FD0" w:rsidP="003163B0">
      <w:pPr>
        <w:pStyle w:val="SuperHeading"/>
      </w:pPr>
      <w:bookmarkStart w:id="10" w:name="O_573759"/>
      <w:bookmarkStart w:id="11" w:name="_Toc394004117"/>
      <w:bookmarkEnd w:id="10"/>
      <w:r w:rsidRPr="003163B0">
        <w:lastRenderedPageBreak/>
        <w:t>List of AQF Qualifications</w:t>
      </w:r>
      <w:bookmarkEnd w:id="11"/>
    </w:p>
    <w:tbl>
      <w:tblPr>
        <w:tblW w:w="9606" w:type="dxa"/>
        <w:tblLayout w:type="fixed"/>
        <w:tblCellMar>
          <w:left w:w="62" w:type="dxa"/>
          <w:right w:w="62" w:type="dxa"/>
        </w:tblCellMar>
        <w:tblLook w:val="0000" w:firstRow="0" w:lastRow="0" w:firstColumn="0" w:lastColumn="0" w:noHBand="0" w:noVBand="0"/>
      </w:tblPr>
      <w:tblGrid>
        <w:gridCol w:w="2294"/>
        <w:gridCol w:w="7312"/>
      </w:tblGrid>
      <w:tr w:rsidR="00000000" w:rsidTr="003163B0">
        <w:trPr>
          <w:trHeight w:val="274"/>
          <w:tblHeader/>
        </w:trPr>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Qualification Code</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Title</w:t>
            </w:r>
          </w:p>
        </w:tc>
      </w:tr>
      <w:tr w:rsidR="00000000" w:rsidTr="003163B0">
        <w:trPr>
          <w:trHeight w:val="274"/>
        </w:trPr>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FNS10110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 in Financial Services</w:t>
            </w:r>
          </w:p>
        </w:tc>
      </w:tr>
      <w:tr w:rsidR="00000000" w:rsidTr="003163B0">
        <w:trPr>
          <w:trHeight w:val="309"/>
        </w:trPr>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FNS20111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II in Financial Services</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FNS30111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III in Financial Services</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FNS30210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III in Personal Injury Management (Claims Management)</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FNS30311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III in Accounts Administration</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FNS30410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III in Mercantile Agents</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FNS30511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III in General Insurance</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FNS30610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III in Insurance Brok</w:t>
            </w:r>
            <w:r w:rsidRPr="003163B0">
              <w:t>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FNS40111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Credit Management</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FNS40211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Bookkeeping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FNS40310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Personal Injury Management (Claims Management)</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FNS40410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Personal Injury Management (Return To Work)</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FNS40510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Personal Injury Management (Underwriting)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FNS40611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Accounting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FNS40710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Financial Practice Support</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FNS40811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Finance and Mortgage Broking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FNS40911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Superannuation</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w:t>
            </w:r>
            <w:r w:rsidRPr="003163B0">
              <w:t>NS41011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Banking Services</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FNS41110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Financial Markets Operations</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FNS41211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Mobile Banking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FNS41311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Personal Trust Administration</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FNS41411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General Insurance</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FNS41512</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Life Insurance</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FNS41611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Loss Adjusting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FNS41710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Insurance Broking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FNS41811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Certificate IV in Financial Services</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FNS50110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Personal Injury Management</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FNS50210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Accounting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FNS50311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Finance and Mortgage Broking Management</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FNS50411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Conveyancing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FNS50511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Personal Trustees</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FNS50611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Financial Planning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FNS50711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Superannuation</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FNS50811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Integrated Risk Management</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FNS50910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Banking Services Management</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FNS51011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Financial Markets</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FNS51110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General Insurance</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FNS51210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Insurance Broking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FNS51312</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Life Insurance</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FNS51410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Loss Adjusting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FNS51511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Credit Management</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FNS51611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Securitisation</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FNS51710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Anti-Money Laundering and Counter Terrorism Financing  Management</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FNS51811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Diploma of Financial Services</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FNS60110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Advanced Diploma of Insurance Broking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FNS60210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Advanced Diploma of Accounting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FNS60311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Advanced Diploma of Conveyancing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FNS60410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Advanced Diploma of Financial Planning</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FNS60513</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Advanced Diploma of Superannuation</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FNS60610</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Advanced Diploma of Banking Services Management</w:t>
            </w:r>
          </w:p>
        </w:tc>
      </w:tr>
      <w:tr w:rsidR="00000000" w:rsidTr="003163B0">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FNS60711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Advanced Diploma of Financial Licensing Management</w:t>
            </w:r>
          </w:p>
        </w:tc>
      </w:tr>
      <w:tr w:rsidR="00000000" w:rsidRPr="003163B0" w:rsidTr="003163B0">
        <w:trPr>
          <w:trHeight w:val="309"/>
        </w:trPr>
        <w:tc>
          <w:tcPr>
            <w:tcW w:w="22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FNS60811</w:t>
            </w:r>
          </w:p>
        </w:tc>
        <w:tc>
          <w:tcPr>
            <w:tcW w:w="73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Advanced Diploma of Integrated Risk Management</w:t>
            </w:r>
          </w:p>
        </w:tc>
      </w:tr>
    </w:tbl>
    <w:p w:rsidR="00000000" w:rsidRPr="003163B0" w:rsidRDefault="00E93FD0" w:rsidP="003163B0">
      <w:pPr>
        <w:pStyle w:val="BodyText"/>
      </w:pPr>
    </w:p>
    <w:p w:rsidR="00000000" w:rsidRPr="003163B0" w:rsidRDefault="00E93FD0" w:rsidP="003163B0">
      <w:pPr>
        <w:pStyle w:val="AllowPageBreak"/>
      </w:pPr>
    </w:p>
    <w:p w:rsidR="00000000" w:rsidRPr="003163B0" w:rsidRDefault="00E93FD0" w:rsidP="003163B0">
      <w:pPr>
        <w:pStyle w:val="SuperHeading"/>
      </w:pPr>
      <w:bookmarkStart w:id="12" w:name="O_573758"/>
      <w:bookmarkStart w:id="13" w:name="_Toc394004118"/>
      <w:bookmarkEnd w:id="12"/>
      <w:r w:rsidRPr="003163B0">
        <w:lastRenderedPageBreak/>
        <w:t>List of ALL Units within Training Package</w:t>
      </w:r>
      <w:bookmarkEnd w:id="13"/>
    </w:p>
    <w:tbl>
      <w:tblPr>
        <w:tblW w:w="9606" w:type="dxa"/>
        <w:tblLayout w:type="fixed"/>
        <w:tblCellMar>
          <w:left w:w="62" w:type="dxa"/>
          <w:right w:w="62" w:type="dxa"/>
        </w:tblCellMar>
        <w:tblLook w:val="0000" w:firstRow="0" w:lastRow="0" w:firstColumn="0" w:lastColumn="0" w:noHBand="0" w:noVBand="0"/>
      </w:tblPr>
      <w:tblGrid>
        <w:gridCol w:w="3004"/>
        <w:gridCol w:w="3950"/>
        <w:gridCol w:w="2652"/>
      </w:tblGrid>
      <w:tr w:rsidR="00000000" w:rsidTr="003163B0">
        <w:trPr>
          <w:trHeight w:val="274"/>
        </w:trPr>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Code</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Name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 xml:space="preserve">Pre-requisite </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FNSACC301A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financial transactions and extract interim reports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FNSACC302A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Administer subsidiary accounts and ledgers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FNSACC303A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Perform financial calculations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business tax requirements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operational budgets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FNSACC403B</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Make decisions in a legal context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FNSACC404A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financial statements for non-reporting entities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FNSACC405A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Maintain inventory records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FNSACC406A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Set up and operate a computerised accounting system</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FNSACC407A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Produce job costing info</w:t>
            </w:r>
            <w:r w:rsidRPr="003163B0">
              <w:t>rmation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financial and business performance information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FNSACC502B</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legally compliant tax returns for Individuals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budgets and forecasts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FNSACC504A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financial reports for corporate entities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FNSACC505A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and maintain accounting information systems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FNSACC506A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and maintain internal control procedures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FNSACC507A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management accounting information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FNSACC601B</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xml:space="preserve">Prepare and administer compliant tax </w:t>
            </w:r>
            <w:r w:rsidRPr="003163B0">
              <w:lastRenderedPageBreak/>
              <w:t>returns for legal entities</w:t>
            </w:r>
          </w:p>
          <w:p w:rsidR="00000000" w:rsidRDefault="00E93FD0">
            <w:pPr>
              <w:pStyle w:val="BodyText"/>
              <w:keepNext w:val="0"/>
              <w:keepLines w:val="0"/>
              <w:contextualSpacing w:val="0"/>
              <w:rPr>
                <w:rFonts w:ascii="Tahoma" w:hAnsi="Tahoma"/>
                <w:color w:val="000000"/>
                <w:sz w:val="20"/>
                <w:lang w:val="en-NZ"/>
              </w:rPr>
            </w:pP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 xml:space="preserve">FNSACC502B Prepare legally compliant tax </w:t>
            </w:r>
            <w:r w:rsidRPr="003163B0">
              <w:lastRenderedPageBreak/>
              <w:t>returns for Individuals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FNSACC602A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Audit and report on financial systems and records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FNSACC506A Implement and maintain internal control procedures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w:t>
            </w:r>
            <w:r w:rsidRPr="003163B0">
              <w:t>NSACC603A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tax plans and evaluate tax compliance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FNSACC502B  Prepare legally compliant tax returns for Individuals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FNSACC604A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Monitor corporate governance activities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FNSACC605A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organisational improvement programs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FNSACC606A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Conduct internal audit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FNSACC506A Implement and maintain internal control procedures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FNSACC607A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Evaluate business performance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FNSACC503A Manage budgets and forecasts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FNSACC608A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Evaluate organisation's financial performance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FNSACC503A Manage budgets and f</w:t>
            </w:r>
            <w:r w:rsidRPr="003163B0">
              <w:t>orecasts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FNSACC609A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Evaluate financial risk</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FNSACC503A Manage budgets and forecasts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FNSACC610A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and implement financial strategies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FNSACC503A Manage budgets and forecasts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FNSACC611A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an insolvency program</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FNSACC612A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reconstruction plan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FNSACC613A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and analyse management accounting information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FNSACC507A Provide management accounting information</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FNSACC614A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complex corporate financial reports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FNSACC504A Prepare financial reports for corporate</w:t>
            </w:r>
            <w:r w:rsidRPr="003163B0">
              <w:t xml:space="preserve"> entities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FNSACM301A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Administer financial accounts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FNSACM302A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match and process receipts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FNSACM303A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payment documentation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FNSACM401A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Evaluate and authorise payment requests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FNSASIC301C</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client relationship and analyse needs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FNSASIC302C</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present and negotiate client solutions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FNSASIC303A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advice on First Home Saver Account Deposit Products and Non-cash Payments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FNSASIC301C Establish cl</w:t>
            </w:r>
            <w:r w:rsidRPr="003163B0">
              <w:t>ient relationship and analyse needs</w:t>
            </w:r>
          </w:p>
          <w:p w:rsidR="00000000" w:rsidRDefault="00E93FD0" w:rsidP="003163B0">
            <w:pPr>
              <w:pStyle w:val="BodyText"/>
              <w:rPr>
                <w:lang w:val="en-NZ"/>
              </w:rPr>
            </w:pPr>
            <w:r w:rsidRPr="003163B0">
              <w:t>FNSASIC302C Develop, present and negotiate client solutions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FNSASIC304A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Tier 2 general advice in general insurance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FNSASIC305A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Tier 2 personal advice in general insurance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FNSASICL503A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Provide advice </w:t>
            </w:r>
            <w:r w:rsidRPr="003163B0">
              <w:t>in the regulated emissions market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FNSCUS505A Determine client requirements and expectations</w:t>
            </w:r>
          </w:p>
          <w:p w:rsidR="00000000" w:rsidRPr="003163B0" w:rsidRDefault="00E93FD0" w:rsidP="003163B0">
            <w:pPr>
              <w:pStyle w:val="BodyText"/>
            </w:pPr>
            <w:r w:rsidRPr="003163B0">
              <w:t>FNSCUS506A Record and implement client instructions</w:t>
            </w:r>
          </w:p>
          <w:p w:rsidR="00000000" w:rsidRPr="003163B0" w:rsidRDefault="00E93FD0" w:rsidP="003163B0">
            <w:pPr>
              <w:pStyle w:val="BodyText"/>
            </w:pPr>
            <w:r w:rsidRPr="003163B0">
              <w:t>FNSFMK501A Analyse financial markets and information</w:t>
            </w:r>
          </w:p>
          <w:p w:rsidR="00000000" w:rsidRPr="003163B0" w:rsidRDefault="00E93FD0" w:rsidP="003163B0">
            <w:pPr>
              <w:pStyle w:val="BodyText"/>
            </w:pPr>
            <w:r w:rsidRPr="003163B0">
              <w:t>FNSFMK502A Analyse financial market products for client</w:t>
            </w:r>
          </w:p>
          <w:p w:rsidR="00000000" w:rsidRPr="003163B0" w:rsidRDefault="00E93FD0" w:rsidP="003163B0">
            <w:pPr>
              <w:pStyle w:val="BodyText"/>
            </w:pPr>
            <w:r w:rsidRPr="003163B0">
              <w:t>FNS</w:t>
            </w:r>
            <w:r w:rsidRPr="003163B0">
              <w:t>FMK503A Advise clients on financial risk</w:t>
            </w:r>
          </w:p>
          <w:p w:rsidR="00000000" w:rsidRDefault="00E93FD0" w:rsidP="003163B0">
            <w:pPr>
              <w:pStyle w:val="BodyText"/>
              <w:rPr>
                <w:lang w:val="en-NZ"/>
              </w:rPr>
            </w:pPr>
            <w:r w:rsidRPr="003163B0">
              <w:t>FNSFMK512A Apply knowledge of the emissions market</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FNSASICM503A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Provide Tier 1 personal advice in life </w:t>
            </w:r>
            <w:r w:rsidRPr="003163B0">
              <w:lastRenderedPageBreak/>
              <w:t>insurance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FNSASICN503A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Tier 1 personal advice in general insurance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FNSASICO503A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Tier 1 general advice in general insurance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FNSASICP503A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Tier 1 general advice in life insurance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rPr>
          <w:trHeight w:val="274"/>
        </w:trPr>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FNSASICQ503A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advice in First Home Saver Market Linked Accounts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FNSINC501A Conduct product research to support recommendations</w:t>
            </w:r>
          </w:p>
          <w:p w:rsidR="00000000" w:rsidRPr="003163B0" w:rsidRDefault="00E93FD0" w:rsidP="003163B0">
            <w:pPr>
              <w:pStyle w:val="BodyText"/>
            </w:pPr>
            <w:r w:rsidRPr="003163B0">
              <w:t>FNSIAD</w:t>
            </w:r>
            <w:r w:rsidRPr="003163B0">
              <w:t>501A Provide appropriate services, advice and products to clients</w:t>
            </w:r>
          </w:p>
          <w:p w:rsidR="00000000" w:rsidRPr="003163B0" w:rsidRDefault="00E93FD0" w:rsidP="003163B0">
            <w:pPr>
              <w:pStyle w:val="BodyText"/>
            </w:pPr>
            <w:r w:rsidRPr="003163B0">
              <w:t>FNSCUS505A Determine client requirements and expectations</w:t>
            </w:r>
          </w:p>
          <w:p w:rsidR="00000000" w:rsidRDefault="00E93FD0" w:rsidP="003163B0">
            <w:pPr>
              <w:pStyle w:val="BodyText"/>
              <w:rPr>
                <w:lang w:val="en-NZ"/>
              </w:rPr>
            </w:pPr>
            <w:r w:rsidRPr="003163B0">
              <w:t>FNSCUS506A Record and implement client instructions</w:t>
            </w:r>
          </w:p>
        </w:tc>
      </w:tr>
      <w:tr w:rsidR="00000000" w:rsidTr="003163B0">
        <w:trPr>
          <w:trHeight w:val="274"/>
        </w:trPr>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FNSASICR503A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advice in Margin Lending</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FNSINC501A Conduct product research to support recommendations</w:t>
            </w:r>
          </w:p>
          <w:p w:rsidR="00000000" w:rsidRPr="003163B0" w:rsidRDefault="00E93FD0" w:rsidP="003163B0">
            <w:pPr>
              <w:pStyle w:val="BodyText"/>
            </w:pPr>
            <w:r w:rsidRPr="003163B0">
              <w:t>FNSIAD501A Provide appropriate services, advice and products to clients</w:t>
            </w:r>
          </w:p>
          <w:p w:rsidR="00000000" w:rsidRPr="003163B0" w:rsidRDefault="00E93FD0" w:rsidP="003163B0">
            <w:pPr>
              <w:pStyle w:val="BodyText"/>
            </w:pPr>
            <w:r w:rsidRPr="003163B0">
              <w:t>FNSCUS505A Determine client requirements and expectations</w:t>
            </w:r>
          </w:p>
          <w:p w:rsidR="00000000" w:rsidRDefault="00E93FD0" w:rsidP="003163B0">
            <w:pPr>
              <w:pStyle w:val="BodyText"/>
              <w:rPr>
                <w:lang w:val="en-NZ"/>
              </w:rPr>
            </w:pPr>
            <w:r w:rsidRPr="003163B0">
              <w:t>FNSCUS506A Record and implement client instructions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FNSASICS50</w:t>
            </w:r>
            <w:r w:rsidRPr="003163B0">
              <w:t>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advice in Foreign Exchange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FNSINC501A Conduct product research to support recommendations</w:t>
            </w:r>
          </w:p>
          <w:p w:rsidR="00000000" w:rsidRPr="003163B0" w:rsidRDefault="00E93FD0" w:rsidP="003163B0">
            <w:pPr>
              <w:pStyle w:val="BodyText"/>
            </w:pPr>
            <w:r w:rsidRPr="003163B0">
              <w:t xml:space="preserve">FNSIAD501A Provide appropriate services, advice and products to </w:t>
            </w:r>
            <w:r w:rsidRPr="003163B0">
              <w:lastRenderedPageBreak/>
              <w:t>clients</w:t>
            </w:r>
          </w:p>
          <w:p w:rsidR="00000000" w:rsidRPr="003163B0" w:rsidRDefault="00E93FD0" w:rsidP="003163B0">
            <w:pPr>
              <w:pStyle w:val="BodyText"/>
            </w:pPr>
            <w:r w:rsidRPr="003163B0">
              <w:t>FNSCUS505A Determine client requirements and expectations</w:t>
            </w:r>
          </w:p>
          <w:p w:rsidR="00000000" w:rsidRDefault="00E93FD0" w:rsidP="003163B0">
            <w:pPr>
              <w:pStyle w:val="BodyText"/>
              <w:rPr>
                <w:lang w:val="en-NZ"/>
              </w:rPr>
            </w:pPr>
            <w:r w:rsidRPr="003163B0">
              <w:t>FNSCUS506A Record and imp</w:t>
            </w:r>
            <w:r w:rsidRPr="003163B0">
              <w:t>lement client instructions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FNSASICT503A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advice in Managed Investments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FNSINC501A Conduct product research to support recommendations</w:t>
            </w:r>
          </w:p>
          <w:p w:rsidR="00000000" w:rsidRPr="003163B0" w:rsidRDefault="00E93FD0" w:rsidP="003163B0">
            <w:pPr>
              <w:pStyle w:val="BodyText"/>
            </w:pPr>
            <w:r w:rsidRPr="003163B0">
              <w:t>FNSIAD501A Provide appropriate services, advice and products to clients</w:t>
            </w:r>
          </w:p>
          <w:p w:rsidR="00000000" w:rsidRPr="003163B0" w:rsidRDefault="00E93FD0" w:rsidP="003163B0">
            <w:pPr>
              <w:pStyle w:val="BodyText"/>
            </w:pPr>
            <w:r w:rsidRPr="003163B0">
              <w:t>FNSCUS505A Determine client requirements and expectations</w:t>
            </w:r>
          </w:p>
          <w:p w:rsidR="00000000" w:rsidRDefault="00E93FD0" w:rsidP="003163B0">
            <w:pPr>
              <w:pStyle w:val="BodyText"/>
              <w:rPr>
                <w:lang w:val="en-NZ"/>
              </w:rPr>
            </w:pPr>
            <w:r w:rsidRPr="003163B0">
              <w:t>FNSCUS506A Record and implement client instructions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FNSASICU503A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advice in Superannuation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FNSINC501A Conduct product research to support recommendations</w:t>
            </w:r>
          </w:p>
          <w:p w:rsidR="00000000" w:rsidRPr="003163B0" w:rsidRDefault="00E93FD0" w:rsidP="003163B0">
            <w:pPr>
              <w:pStyle w:val="BodyText"/>
            </w:pPr>
            <w:r w:rsidRPr="003163B0">
              <w:t>FNSIAD501A Provide appropriate servi</w:t>
            </w:r>
            <w:r w:rsidRPr="003163B0">
              <w:t>ces, advice and products to clients</w:t>
            </w:r>
          </w:p>
          <w:p w:rsidR="00000000" w:rsidRPr="003163B0" w:rsidRDefault="00E93FD0" w:rsidP="003163B0">
            <w:pPr>
              <w:pStyle w:val="BodyText"/>
            </w:pPr>
            <w:r w:rsidRPr="003163B0">
              <w:t>FNSCUS505A Determine client requirements and expectations</w:t>
            </w:r>
          </w:p>
          <w:p w:rsidR="00000000" w:rsidRDefault="00E93FD0" w:rsidP="003163B0">
            <w:pPr>
              <w:pStyle w:val="BodyText"/>
              <w:rPr>
                <w:lang w:val="en-NZ"/>
              </w:rPr>
            </w:pPr>
            <w:r w:rsidRPr="003163B0">
              <w:t>FNSCUS506A Record and implement client instructions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FNSASICV503A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advice in Derivatives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FNSFMK502A Analyse financial market products for client</w:t>
            </w:r>
          </w:p>
          <w:p w:rsidR="00000000" w:rsidRPr="003163B0" w:rsidRDefault="00E93FD0" w:rsidP="003163B0">
            <w:pPr>
              <w:pStyle w:val="BodyText"/>
            </w:pPr>
            <w:r w:rsidRPr="003163B0">
              <w:t>FNSFMK503A</w:t>
            </w:r>
            <w:r w:rsidRPr="003163B0">
              <w:t xml:space="preserve"> Advise clients on financial risk</w:t>
            </w:r>
          </w:p>
          <w:p w:rsidR="00000000" w:rsidRPr="003163B0" w:rsidRDefault="00E93FD0" w:rsidP="003163B0">
            <w:pPr>
              <w:pStyle w:val="BodyText"/>
            </w:pPr>
            <w:r w:rsidRPr="003163B0">
              <w:t>FNSCUS505A Determine client requirements and expectations</w:t>
            </w:r>
          </w:p>
          <w:p w:rsidR="00000000" w:rsidRDefault="00E93FD0" w:rsidP="003163B0">
            <w:pPr>
              <w:pStyle w:val="BodyText"/>
              <w:rPr>
                <w:lang w:val="en-NZ"/>
              </w:rPr>
            </w:pPr>
            <w:r w:rsidRPr="003163B0">
              <w:lastRenderedPageBreak/>
              <w:t>FNSCUS506A Record and implement client instructions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FNSASICW503A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advice in Securities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FNSFMK502A Analyse financial market products for client</w:t>
            </w:r>
          </w:p>
          <w:p w:rsidR="00000000" w:rsidRPr="003163B0" w:rsidRDefault="00E93FD0" w:rsidP="003163B0">
            <w:pPr>
              <w:pStyle w:val="BodyText"/>
            </w:pPr>
            <w:r w:rsidRPr="003163B0">
              <w:t>FNSFMK503A Advise clients on financial risk</w:t>
            </w:r>
          </w:p>
          <w:p w:rsidR="00000000" w:rsidRPr="003163B0" w:rsidRDefault="00E93FD0" w:rsidP="003163B0">
            <w:pPr>
              <w:pStyle w:val="BodyText"/>
            </w:pPr>
            <w:r w:rsidRPr="003163B0">
              <w:t>FNSCUS505A Determine client requirements and expectations</w:t>
            </w:r>
          </w:p>
          <w:p w:rsidR="00000000" w:rsidRDefault="00E93FD0" w:rsidP="003163B0">
            <w:pPr>
              <w:pStyle w:val="BodyText"/>
              <w:rPr>
                <w:lang w:val="en-NZ"/>
              </w:rPr>
            </w:pPr>
            <w:r w:rsidRPr="003163B0">
              <w:t>FNSCUS506A Record and implement client instructions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FNSASICX503A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advice in Life Insurance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FNSINC501A Conduct product research to support recommen</w:t>
            </w:r>
            <w:r w:rsidRPr="003163B0">
              <w:t>dations</w:t>
            </w:r>
          </w:p>
          <w:p w:rsidR="00000000" w:rsidRPr="003163B0" w:rsidRDefault="00E93FD0" w:rsidP="003163B0">
            <w:pPr>
              <w:pStyle w:val="BodyText"/>
            </w:pPr>
            <w:r w:rsidRPr="003163B0">
              <w:t>FNSIAD501A Provide appropriate services, advice and products to clients</w:t>
            </w:r>
          </w:p>
          <w:p w:rsidR="00000000" w:rsidRPr="003163B0" w:rsidRDefault="00E93FD0" w:rsidP="003163B0">
            <w:pPr>
              <w:pStyle w:val="BodyText"/>
            </w:pPr>
            <w:r w:rsidRPr="003163B0">
              <w:t>FNSCUS505A Determine client requirements and expectations</w:t>
            </w:r>
          </w:p>
          <w:p w:rsidR="00000000" w:rsidRDefault="00E93FD0" w:rsidP="003163B0">
            <w:pPr>
              <w:pStyle w:val="BodyText"/>
              <w:rPr>
                <w:lang w:val="en-NZ"/>
              </w:rPr>
            </w:pPr>
            <w:r w:rsidRPr="003163B0">
              <w:t>FNSCUS506A Record and implement client instructions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FNSASICY503A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advice in Insurance Broking</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FNSIBK506A Monit</w:t>
            </w:r>
            <w:r w:rsidRPr="003163B0">
              <w:t>or broking clients</w:t>
            </w:r>
          </w:p>
          <w:p w:rsidR="00000000" w:rsidRPr="003163B0" w:rsidRDefault="00E93FD0" w:rsidP="003163B0">
            <w:pPr>
              <w:pStyle w:val="BodyText"/>
            </w:pPr>
            <w:r w:rsidRPr="003163B0">
              <w:t xml:space="preserve">FNSIBK403A Implement an agreed insurance program for a broking client </w:t>
            </w:r>
          </w:p>
          <w:p w:rsidR="00000000" w:rsidRPr="003163B0" w:rsidRDefault="00E93FD0" w:rsidP="003163B0">
            <w:pPr>
              <w:pStyle w:val="BodyText"/>
            </w:pPr>
            <w:r w:rsidRPr="003163B0">
              <w:t>FNSIBK507A Review broking client service performance</w:t>
            </w:r>
          </w:p>
          <w:p w:rsidR="00000000" w:rsidRDefault="00E93FD0" w:rsidP="003163B0">
            <w:pPr>
              <w:pStyle w:val="BodyText"/>
              <w:rPr>
                <w:lang w:val="en-NZ"/>
              </w:rPr>
            </w:pPr>
            <w:r w:rsidRPr="003163B0">
              <w:t>FNSIBK508A Implement changes to broking client’s insurance program</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FNSASICZ503A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advice in Financial Plan</w:t>
            </w:r>
            <w:r w:rsidRPr="003163B0">
              <w:t>ning</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FNSFPL501A Comply with financial planning practice ethical and operational guidelines and regulations</w:t>
            </w:r>
          </w:p>
          <w:p w:rsidR="00000000" w:rsidRPr="003163B0" w:rsidRDefault="00E93FD0" w:rsidP="003163B0">
            <w:pPr>
              <w:pStyle w:val="BodyText"/>
            </w:pPr>
            <w:r w:rsidRPr="003163B0">
              <w:t>FNSFPL502A Conduct financial planning analysis and research</w:t>
            </w:r>
          </w:p>
          <w:p w:rsidR="00000000" w:rsidRPr="003163B0" w:rsidRDefault="00E93FD0" w:rsidP="003163B0">
            <w:pPr>
              <w:pStyle w:val="BodyText"/>
            </w:pPr>
            <w:r w:rsidRPr="003163B0">
              <w:t>FNSFPL503A Develop and prepare financial plan</w:t>
            </w:r>
          </w:p>
          <w:p w:rsidR="00000000" w:rsidRPr="003163B0" w:rsidRDefault="00E93FD0" w:rsidP="003163B0">
            <w:pPr>
              <w:pStyle w:val="BodyText"/>
            </w:pPr>
            <w:r w:rsidRPr="003163B0">
              <w:t>FNSFPL504A Implement financial plan</w:t>
            </w:r>
          </w:p>
          <w:p w:rsidR="00000000" w:rsidRDefault="00E93FD0" w:rsidP="003163B0">
            <w:pPr>
              <w:pStyle w:val="BodyText"/>
              <w:rPr>
                <w:lang w:val="en-NZ"/>
              </w:rPr>
            </w:pPr>
            <w:r w:rsidRPr="003163B0">
              <w:t>FNSFPL505A Review financial plans and provide ongoing service</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FNSBKG401A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and implement policies and procedures relevant to bookkeeping activities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FNSBKG402A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and maintain a cash accounting system</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FNSBKG403A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and maintain an a</w:t>
            </w:r>
            <w:r w:rsidRPr="003163B0">
              <w:t>ccrual accounting system</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FNSBKG402A Establish and maintain a cash accounting system</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FNSBKG404A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Carry out business activity and instalment activity statement tasks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FNSBKG405A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and maintain a payroll system</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FNSBNK401A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Coordinate a small business customer portfolio</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FNSBNK402A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Align banking products with the needs of small business customers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FNSBNK403A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services in a Business Transaction Centre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FNSBNK404A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Promote mobile banking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FNSBNK405A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m</w:t>
            </w:r>
            <w:r w:rsidRPr="003163B0">
              <w:t>obile banking sales and service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FNSBNK406A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customer visits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FNSBNK501A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banking and service strategy for small business customers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FNSBNK502A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services in a Business Transaction Centre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FNSBNK503A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business advisory services within a financial services context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FNSCMP501A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Comply with financial services legislation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FNSCNV501A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Take instructions in relation to a transaction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FNSCNV502A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Read and interpret a legal document and provide advice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FNSCNV503A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Analyse and interpret legal requirements for a transaction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FNSCNV504A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legal documents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FNSCNV505A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Finalise the conveyancing transaction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FNSCNV506A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and manage a trust account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FNSCNV601A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Identify and conduct searches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FNSCRD301A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applications for credit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FNSCRD302A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Monitor and control accounts receivable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FNSCRD401A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Assess credit applications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FNSCRD402A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and maintain appropriate securitisation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FNSCRD403A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and recover bad and doubtful debts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FNSCRD404A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Utilise the legal process to recover outstanding debt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FNSCRD405A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overdue customer accounts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FNSCRD501A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Respond to personal insolvency situations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FNSCRD502A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factoring and invoice discounting arrangements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FNSCRD503A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Promote un</w:t>
            </w:r>
            <w:r w:rsidRPr="003163B0">
              <w:t>derstanding of the role and effective use of consumer credit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FNSCRD504A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the credit relationship</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FNSCRD505A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Respond to corporate insolvency situations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FNSCRD501A Respond to personal insolvency situations</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FNSCUS301A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Respond to customer enquiries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FNSCUS401A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Participate in negotiations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FNSCUS402A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Resolve disputes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FNSCUS403A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Deliver a professional service to customers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FNSCUS501A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and nurture relationships with clients, other professionals and third party referrers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FNSCUS502A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Monitor client requirements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FNSCUS503A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Review business performance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FNSCUS504A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premium customer relationships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FNSCUS505A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Determine client requirements and expectations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FNSCUS506A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Record and implement client instructions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FNSCUS601A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manage and monitor key relationships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FNSFLT201A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and use a personal budget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FNSFLT202A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and use a savings plan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FNSFLT203A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understanding of debt and consumer credit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FNSFLT204A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Develop understanding of </w:t>
            </w:r>
            <w:r w:rsidRPr="003163B0">
              <w:lastRenderedPageBreak/>
              <w:t>superannuation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FNSFLT205A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understanding of the Australian financial system and markets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FNSFLT206A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understanding of taxation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FNSFLT301A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Be Money Smart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FNSFLT401A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Be Money Smart through a career in Small Business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FNSFLT501A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Assist customers to budg</w:t>
            </w:r>
            <w:r w:rsidRPr="003163B0">
              <w:t>et and manage own finances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FNSFLT502A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Facilitate customer awareness of the Australian financial system and markets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FNSFLT503A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Promote basic financial literacy skills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FNSFLT504A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Facilitate customer understanding of personal financial statements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FNSFLT505A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Facilitate customer or employee understanding of superannuation as an investment tool</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FNSFMB401A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loan application on behalf of finance or mortgage broking clients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FNSFMB402A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finance and mortgage broking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FNSFMB403A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Present broking options to client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FNSFMB501A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Settle applications and loan arrangements in the finance and mortgage broking industry</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FNSFMB502A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Identify and develop complex broking options for client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FNSFMB503A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Present broking options to client with c</w:t>
            </w:r>
            <w:r w:rsidRPr="003163B0">
              <w:t>omplex needs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FNSFMB504A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complex loan structures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FNSFMK401A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Reconcile financial transactions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FNSFMK402A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and maintain knowledge of financial markets products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FNSFMK403A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Interpret financial markets information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FNSFMK501A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Analyse financial markets and information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FNSFMK502A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Analyse financial market products for client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FNSFMK503A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Advise clients on financial risk</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FNSFMK504A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Complete settlement and confirmation processes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FNSFMK505A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Comply with financial services legislation and industry codes of practice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FNSFMK506A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Detect errors and fraud when processing financial transactions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FNSFMK507A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Analyse risk mitigation in the operations process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FNSFMK508A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Monitor and process collateral</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FNSFMK509A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Apply knowledge of transaction documentation and processing</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FNSFMK510A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trading strategies for clients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FNSFMK511A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Apply limits when trading</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FNSFMK601A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Price financial transactions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FNSFMK602A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Hedge financial products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FNSFPL401A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Extract and analyse information on specified financial strategies and products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FNSFPL402A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financial plans to set strategies and guidelines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FNSFPL403A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Implement financial plans to </w:t>
            </w:r>
            <w:r w:rsidRPr="003163B0">
              <w:lastRenderedPageBreak/>
              <w:t>predetermined guidelines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FNSFPL501A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Comply with financial planning practice ethical and operational guidelines and regulations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FNSFPL502A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Conduct financial planning analysis and research</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FNSFPL503A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and prepare financial plan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FNSFPL504A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financial plan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FNSFPL505A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Review financial plans and provide ongoing service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FNSFPL506A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Determine client requirements and expectations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FNSFPL507A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financial planning advice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FNSFPL508A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Conduct complex financial planning research</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FNSFPL601A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technical and profes</w:t>
            </w:r>
            <w:r w:rsidRPr="003163B0">
              <w:t>sional guidance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FNSFPL602A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Determine client requirements and expectations for clients with complex needs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FNSFPL603A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comprehensive monitoring and ongoing service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FNSFPL604A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complex and innovative financial planning strategies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FNSFPL605A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Present and negotiate complex and innovative financial plans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FNSFPL606A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complex and innovative financial plans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FNSIAD301A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general advice on financial products and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FNSIAD501A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appropriate services, advice and products to clients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FNSIAD502A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appropriate and timely information and advice to clients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FNSIBK301A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insurance broking services in response to a customer enquiry</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FNSIBK302B</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general advice</w:t>
            </w:r>
            <w:r w:rsidRPr="003163B0">
              <w:t xml:space="preserve"> in general insurance broking products and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Research and analyse client and industry information for a broking risk assessment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FNSIBK402B</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personal advice in general insurance broking products and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FNSIBK403A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an agreed insurance program for a broking client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FNSIBK404A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 claims service to an insurance broking client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FNSIBK405A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Meet industry and legislative guidelines and organisational procedures relating to insurance broking</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FNSIBK501B</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w:t>
            </w:r>
            <w:r w:rsidRPr="003163B0">
              <w:t>rovide general advice in general insurance broking products and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FNSIBK502B</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general advice in life insurance broking products and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FNSIBK503B</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personal advice in general insurance broking products and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FNSIBK504B</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personal advice in life insurance broking products and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FNSIBK505A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Undertake risk analysis for an insurance broking client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FNSIBK506A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Monitor broking clients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FNSIBK507A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Review broking client service performance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FNSIBK508A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changes to broking client’s insurance program</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FNSIBK509A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Identify and advise on significant risk changes to broking client insurances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FNSIBK510A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Assess and negotiate complex risk portfolio for broking client at renewal</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FNSIBK511A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Review in</w:t>
            </w:r>
            <w:r w:rsidRPr="003163B0">
              <w:t>cidence of loss for broking clients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FNSIBK512A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Negotiate complex claims settlement for insurance broking client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FNSIBK601A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guidelines for broking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FNSIBK602A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broking service support systems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FNSIBK503A Provide personal advice in general insurance broking products and services (Tier 1)</w:t>
            </w: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FNSIBK603A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contractual obligations for insurance and insurance broking products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FNSIBK604A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Develop and manage marketing plans for an insurance broking </w:t>
            </w:r>
            <w:r w:rsidRPr="003163B0">
              <w:t>business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FNSIBK605A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insurance brokerage service performance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FNSIBK606A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compliance requirements for an insurance broking business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FNSIGN401A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technical guidance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FNSIGN402A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Inspect quality of work</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FNSIGN403A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Estimate jobs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FNSIGN404A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Inspect damage and develop scope of work</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FNSIGN405A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Inspect vehicle systems and components and determine preferred repair action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FNSIGN406A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Inspect vehicle or property for saleable items and determine their value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FNSILA501A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Plan and implement loss investigation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FNSILA502A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Evaluate collected information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FNSILA503A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Report findings and provide guidance to involved parties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FNSILA504A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Negotiate and effect settlement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FNSILA505A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ancillary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FNSILD501A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a distribution plan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FNSILD502A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Resource a distribution plan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FNSILD503A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services to provide advice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FNSILD504A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and manage the distribution plan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FNSILF302A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a life insurance application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FNSILF303A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Issue a life insurance policy</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FNSILF401A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Contribute to the life risk underwriting process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FNSILF402A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Settle policy payments and terminations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FNSILF403A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and maintain in-depth knowledge of products and services used by the Life Insurance secto</w:t>
            </w:r>
            <w:r w:rsidRPr="003163B0">
              <w:t>r</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FNSILF404A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requests for policy alterations and assignments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FNSILF405A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Evaluate life insurance claims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FNSILF406A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Collect and manage information to facilitate claims assessment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 xml:space="preserve">FNSILF407A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Settle life insurance claims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FNSILF408A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life insurance contract maturity and surrender payment requests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FNSILF501A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Assess extraordinary risks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FNSILF502A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Underwrite complex medical risks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FNSILF503A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Underwrite complex non-medical risks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FNSILF504A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complex life insurance claims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FNSILF505A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ongoing disability claims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FNSILF506A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group life insurance claims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FNSILF507A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group life insurance policy administration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FNSINC301A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Work effectively in the financial services ind</w:t>
            </w:r>
            <w:r w:rsidRPr="003163B0">
              <w:t>ustry</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FNSINC401A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Apply principles of professional practice to work in the financial services industry</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FNSINC402A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and maintain in-depth knowledge of products and services used by an organisation or sector</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FNSINC501A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Conduct product research to support recommendations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FNSINC601A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Apply economic principles to work in the financial services industry</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FNSINC602A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Interpret and use financial statistics and tools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FNSISV301A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Evaluate risk for renewal business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FNSISV302A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alteration to insurance policy</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FNSISV303A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Issue contract of insurance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FNSISV304A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Issue renewal advice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FNSISV305A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Issue cancellation advice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FNSISV306A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Receive and record or register a claim</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FNSISV307A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Follow organisation procedures to process claim</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FNSISV308A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facultative and treaty reinsurance claim</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FNSISV309A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Settle claims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FNSISV310A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claims payments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Evaluate risk for new business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Underwrite new business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FNSISV403A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Survey potential risk exposure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FNSISV404A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Underwrite renewal business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FNSISV405A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Analyse insurance claims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FNSISV406A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Use specialist terminology in insurance claims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FNSISV407A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Use medical terminology in an insurance context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Issue contracts of insurance covering non-routine and complex situations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Review operational performance of the portfolio</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Undertake post-loss risk management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FNSISV504A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Negotiate treaty reinsurance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FNSISV505A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Determine risk ra</w:t>
            </w:r>
            <w:r w:rsidRPr="003163B0">
              <w:t>ting for investment and insurance products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FNSISV506A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Investigate claims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FNSISV507A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claim recovery procedures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FNSISV508A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Review and advise on claims costs, policies and procedures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FNSISV509A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Analyse financial, medical and </w:t>
            </w:r>
            <w:r w:rsidRPr="003163B0">
              <w:lastRenderedPageBreak/>
              <w:t>psychological claims assessment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FNSISV510A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non-routine and complex claims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FNSISV511A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Settle non-routine and complex claims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FNSISV512A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Work with legal teams to resolve complex claims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FNSISV513A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decisions on legal liability and indemnity of a claim</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rPr>
          <w:trHeight w:val="274"/>
        </w:trPr>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FNSISV514A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Review and update claim reserves in portfolio</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FNSISV515A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Evaluate and report on status of claims portfolio</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FNSISV516A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Allocate authorities and guidelines for distribution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FNSISV517A </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Review claims settlement policies and procedures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FNSMCA301A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Collect debts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FNSMCA302A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Repossess property</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FNSMCA303A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Serve legal process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FNSMCA304A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Locate subjects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FNSMCA401A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and document case recommendations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FNSMCA402A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Initiate legal recovery of debts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FNSORG301A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Administer fixed asset register</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FNSORG401A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Conduct individual work within a compliance framework</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FNSORG501A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and manage a budget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FNSORG502A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and monitor policy and procedures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FNSORG503A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 resource plan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FNSORG504A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Monitor and supervise work practices to meet financial services regulatory requirements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FNSORG505A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financial reports to meet statutory requirements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FNSORG506A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financial forecasts and projections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w:t>
            </w:r>
            <w:r w:rsidRPr="003163B0">
              <w:t>SORG507A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client service and business information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FNSORG508A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Analyse and comment on management reports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FNSORG601A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Negotiate to achieve goals and manage disputes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FNSORG602A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and manage financial systems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FNSORG603A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and prepare operational guidelines in a financial services organisation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FNSORG604A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outsourced services and monitor performance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FNSPIM301A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benefit payments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FNSPIM302A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Determine claim liability</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FNSPIM303A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Work within the personal injury management sector</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FNSPIM304A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claims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FNSPIM401A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Plan and implement rehabilitation and return to work and health strategies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FNSPIM402A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Represent personal injury management agent or insurer at conciliation and review hearings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FNSPIM403A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Educate clients on personal injury management issues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FNSPIM404A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Assist injured persons with job placement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FNSPIM405A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Facilitate a return to work</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w:t>
            </w:r>
            <w:r w:rsidRPr="003163B0">
              <w:t>SPIM406A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and maintain knowledge of personal injury management insurance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FNSPIM407A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Register policy</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FNSPIM408A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Renew and maintain policy</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FNSPIM409A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Maintain customer relationship</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FNSPIM410A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Collect, assess and use information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FNSPIM411A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personal injury case loads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FNSPIM412A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Participate in formal communication processes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FNSPIM501A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 return to work and health strategy</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FNSPIM502A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Facilitate workplace assessment with stakeholders for personal injury cases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FNSPRM601A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supervise and monitor practice systems to conform with legislation and regulations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FNSPRM602A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Improve the practice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FNSPRM603A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Grow the practice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FNSPRM604A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supervise and monitor application of practice guidelines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FNSPRM605A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or review marketing, client services and supplier relationships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FNSPRM606A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or review human resources, administration and information support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FNSPRT301A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entitlements to an intestate estate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FNSPRT302A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Administer a non-comp</w:t>
            </w:r>
            <w:r w:rsidRPr="003163B0">
              <w:t>lex estate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FNSPRT303A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Administer a non-complex trust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FNSPRT401A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Administer an intestate estate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FNSPRT402A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a will</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FNSPRT403A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Administer a complex estate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FNSPRT404A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Administer a complex trust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FNSPRT405A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powers of attorney</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FNSPRT406A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Administer powers of attorney or financial administration orders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FNSPRT501A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Advise clients on trust structures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FNSPRT502A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Advise clients in estate planning</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FNSPRT503A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Allocate, assess and supervise work within the personal trustee sector</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FNSRSK401A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risk management strategies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FNSRSK501A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Undertake risk identification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FNSRSK502A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Assess risks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FNSRSK601A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and implement risk mitigation plan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FNSRSK602A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Determine and manage risk exposure strategies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FNSRTS301A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customer service in a retail agency</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FNSRTS302A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Handle foreign currency transactions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FNSRTS303A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Balance retail transactions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FNSRTS304A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Administer debit card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FNSRTS305A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customer accounts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FNSRTS306A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customer transactions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FNSRTS307A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Maintain Automatic Teller Machine (ATM)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FNSRTS308A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Balance cash holdings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FNSRTS309A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Maintain main bank account</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FNSRTS401A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credit card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FNSRTS402A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Prepare government returns and reports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FNSSAM301A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Identify opportunities for cross-selling products and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FNSSAM401A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Sell financial products and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FNSSAM402A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a sales plan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FNSSAM403A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Prospect for new clients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FNSSAM501A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Apply advanced selling techniques to selling of financial products and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FNSSAM502A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Assess market needs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FNSSAM503A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Monitor market opportunities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FNSSAM601A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Monitor performance in sales of financial products or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FNSSAM602A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Identify and evaluate marketing opportunities in the financial services industry</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FNSSAM603A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Tailor financial products to meet customer needs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FNSSAM604A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agreements with intermediaries for product distribution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FNSSMS401A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Process self-managed </w:t>
            </w:r>
            <w:r w:rsidRPr="003163B0">
              <w:t>superannuation contribution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FNSSMS501A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Invest self-managed superannuation funds assets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FNSSMS502A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changes to fund structure</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FNSSMS503A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administration activities of a superannuation fund</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FNSSMS504A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Meet self-managed superannuation fund compliance requirements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FNSSMS505A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Support trustee in the selection and </w:t>
            </w:r>
            <w:r w:rsidRPr="003163B0">
              <w:lastRenderedPageBreak/>
              <w:t>performance monitoring of outsourced services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FNSSMS601A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advice in self-managed superannuation funds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FNSSMS602A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Apply taxation requi</w:t>
            </w:r>
            <w:r w:rsidRPr="003163B0">
              <w:t>rements when advising in self-managed superannuation funds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FNSSMS603A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Apply legislative and operational requirements to advising in self-managed superannuation funds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FNSSUP301A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superannuation fund payments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FNSSUP302A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maintain and process superannuation records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FNSSUP303A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superannuation contributions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FNSSUP304A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superannuation rollover benefits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FNSSUP305A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member investment instructions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FNSSUP306A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Terminate superannuation plans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FNSSUP401A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Process complex superannuation benefit or insurance claim</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FNSSUP402A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Assist in meeting superannuation compliance requirements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FNSSUP403A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Administer retirement income streams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FNSSUP404A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and customise complex employer accounts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FNSSUP405A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Implement fund review practices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FNSSUP406A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Establish and maintain fund or plan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FNSSUP407A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Assess complex superannuation benefit or insurance claims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FNSSUP501A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Supervise complaints procedures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FNSSUP502A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Supervise insurer liaison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FNSSUP503A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Develop client relationships with employers and establish superannuation systems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FNSSUP504A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advanced customer service to superannuation clients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FNSSUP505A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Produce reports for superannuation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FNSSUP506A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Supervise and monitor operational guidelines in a superannuation organisation</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FNSSUP507A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Review compliance with regulatory and contractual requirements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FNSSUP508A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Provide effective information to members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FNSSUP509A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Work within a defined benefit fund</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FNSSUP601A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Liaise with and support trustees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FNSSUP602A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Manage official complaints procedures and proceedings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FNSSUP603A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Integrate investment strategy with fund operations</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FNSTPB501A</w:t>
            </w:r>
            <w:r w:rsidRPr="003163B0">
              <w:tab/>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Apply legal principles in corporations and trusts law</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RPr="003163B0" w:rsidTr="003163B0">
        <w:tc>
          <w:tcPr>
            <w:tcW w:w="30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FNSTPB502</w:t>
            </w:r>
            <w:r w:rsidRPr="003163B0">
              <w:t>A</w:t>
            </w:r>
          </w:p>
        </w:tc>
        <w:tc>
          <w:tcPr>
            <w:tcW w:w="39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Apply legal principles in commercial and property law</w:t>
            </w:r>
          </w:p>
        </w:tc>
        <w:tc>
          <w:tcPr>
            <w:tcW w:w="2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p>
        </w:tc>
      </w:tr>
    </w:tbl>
    <w:p w:rsidR="00E93FD0" w:rsidRDefault="00E93FD0" w:rsidP="003163B0">
      <w:pPr>
        <w:pStyle w:val="BodyText"/>
      </w:pPr>
    </w:p>
    <w:p w:rsidR="00E93FD0" w:rsidRDefault="00E93FD0" w:rsidP="003163B0">
      <w:pPr>
        <w:pStyle w:val="BodyText"/>
      </w:pPr>
    </w:p>
    <w:p w:rsidR="00000000" w:rsidRPr="003163B0" w:rsidRDefault="00E93FD0" w:rsidP="003163B0">
      <w:pPr>
        <w:pStyle w:val="SuperHeading"/>
      </w:pPr>
      <w:bookmarkStart w:id="14" w:name="O_573757"/>
      <w:bookmarkStart w:id="15" w:name="_Toc394004119"/>
      <w:bookmarkEnd w:id="14"/>
      <w:r w:rsidRPr="003163B0">
        <w:t>Imported Units of Competency within this Training Package</w:t>
      </w:r>
      <w:bookmarkEnd w:id="15"/>
    </w:p>
    <w:tbl>
      <w:tblPr>
        <w:tblW w:w="0" w:type="auto"/>
        <w:tblLayout w:type="fixed"/>
        <w:tblCellMar>
          <w:left w:w="62" w:type="dxa"/>
          <w:right w:w="62" w:type="dxa"/>
        </w:tblCellMar>
        <w:tblLook w:val="0000" w:firstRow="0" w:lastRow="0" w:firstColumn="0" w:lastColumn="0" w:noHBand="0" w:noVBand="0"/>
      </w:tblPr>
      <w:tblGrid>
        <w:gridCol w:w="1049"/>
        <w:gridCol w:w="2699"/>
        <w:gridCol w:w="1252"/>
      </w:tblGrid>
      <w:tr w:rsidR="00000000" w:rsidTr="003163B0">
        <w:trPr>
          <w:trHeight w:val="372"/>
        </w:trPr>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Pr="003163B0" w:rsidRDefault="00E93FD0" w:rsidP="003163B0">
            <w:pPr>
              <w:pStyle w:val="BodyText"/>
            </w:pPr>
            <w:r w:rsidRPr="003163B0">
              <w:rPr>
                <w:rStyle w:val="SpecialBold"/>
              </w:rPr>
              <w:t>Code</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Pr="003163B0" w:rsidRDefault="00E93FD0" w:rsidP="003163B0">
            <w:pPr>
              <w:pStyle w:val="BodyText"/>
            </w:pPr>
            <w:r w:rsidRPr="003163B0">
              <w:rPr>
                <w:rStyle w:val="SpecialBold"/>
              </w:rPr>
              <w:t>Name</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rPr>
                <w:rStyle w:val="SpecialBold"/>
              </w:rPr>
              <w:t>Origin</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Pr="003163B0" w:rsidRDefault="00E93FD0" w:rsidP="003163B0">
            <w:pPr>
              <w:pStyle w:val="BodyText"/>
            </w:pPr>
          </w:p>
          <w:p w:rsidR="00000000" w:rsidRDefault="00E93FD0" w:rsidP="003163B0">
            <w:pPr>
              <w:pStyle w:val="BodyText"/>
              <w:rPr>
                <w:lang w:val="en-NZ"/>
              </w:rPr>
            </w:pPr>
            <w:r w:rsidRPr="003163B0">
              <w:t xml:space="preserve">BSBADM405B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Organise meetings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lastRenderedPageBreak/>
              <w:t xml:space="preserve">BSBADM502B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meetings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BSBATSIW416C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Obtain and manage consultancy services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BSBCCO203A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Conduct customer contact </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BSBCCO301B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Use multiple information systems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BSBCCO304C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Provide sales solutions to customers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BSBCCO407A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Administer customer contact technology </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BSBCCO405A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Survey stakeholders to gather and record information </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BSBCCO504A</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Integrate customer contact operations within the organisation</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BSBCMM201A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Communicate in the workplace</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BSBCMM401A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Make a presentation</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BSBCMM301B</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Process customer complaints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BSBCOM401B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Organise and monitor the operation of compliance management system  </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BSBCOM402B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Implement processes for the management of a breach in compliance requirements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BSBCOM405A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Promote compliance with </w:t>
            </w:r>
            <w:r w:rsidRPr="003163B0">
              <w:t>legislation</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BSBCOM406A</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Conduct work within a compliance framework</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lastRenderedPageBreak/>
              <w:t xml:space="preserve">BSBCOM501B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Identify and interpret compliance requirements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BSBCOM503B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Develop processes for the management of breaches in compliance requirements    </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BSBCOM602B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Develop and create compliance requirements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BSBCOM603C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Plan and establish compliance management systems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BSBCUS301B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Deliver and monitor a service to customers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BSBCUS401B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Coordinate implementation of customer service strategies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BSBCUS402B</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Address customer needs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BSBCUS403B</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Implement customer service standards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BSBCUS501C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a quality customer service</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BSBFIA301A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Maintain financial records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BSBFIA302A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Process payroll  </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BSBFIA401A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Prepare financial reports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BSBFIM501A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budgets and financial plans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BSBFLM303C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Contribute to effective workplace relationships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BSBFRA301B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Work within a franchise</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lastRenderedPageBreak/>
              <w:t xml:space="preserve">BSBFRA403B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relationship with franchisor</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BSBG</w:t>
            </w:r>
            <w:r w:rsidRPr="003163B0">
              <w:t xml:space="preserve">OV403A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Analyse financial reports and budgets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BSBHRM506A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recruitment selection and induction processes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BSBHRM604A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employee relations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BSBINM302A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Utilise a knowledge management system</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BSBINM401A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Implement workplace information system</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BSBINM501A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an information or knowledge management system</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BSBINM601A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knowledge and information</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BSBINN501A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Establish systems that support innovation</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BSBINN502A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Build and sustain an innovative work environment</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BSBINN601A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organisational change</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BSBITB501A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Establish and maintain a workgroup computer network</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BSBITS401B</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Maintain business technology</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BSBITU304A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Produce spreadsheets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BSBITU305A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Conduct online transactions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lastRenderedPageBreak/>
              <w:t xml:space="preserve">BSBITU306A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Design and produce business documents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BSBITU402A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Develop and use complex spreadsheets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BSBLED501A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Develop a workplace learning environment</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BSBLEG301A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Apply knowledge of the legal system to complete tasks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BSBLEG413A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Identify and apply the legal framework</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BSBLEG415A</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Apply the principles of contract law</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BSBLEG416A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Apply the principles of the law of torts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BSBLEG417A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Apply the </w:t>
            </w:r>
            <w:r w:rsidRPr="003163B0">
              <w:t>principles of evidence law</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BSBLEG512A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Apply legal principles in property law matters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BSBLEG513A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Apply legal principles in corporations law matters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BSBMGT401A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Show leadership in the workplace</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BSBMGT403A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Implement continuous improvement                                                              </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BSBMGT405A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Provide personal leadership</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BSBMGT502B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people performance</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BSBMGT515A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operational plan</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BSBMGT516C</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Facilitate continuous improvement</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lastRenderedPageBreak/>
              <w:t xml:space="preserve">BSBMGT605B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Provide leadership across the organisation</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BSBMGT608C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innovation and continuous improvement</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BSBMGT615A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Contribute to organisation development  </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BSBMGT616A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Develop and imple</w:t>
            </w:r>
            <w:r w:rsidRPr="003163B0">
              <w:t>ment strategic plans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BSBMGT617A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Develop and implement a business plan</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BSBMKG501B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Identify and evaluate marketing opportunities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BSBOHS201A</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Participate in OHS processes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BSBOHS303B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Contribute to OHS hazard identification and risk assessment</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BSBOHS403B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Identify hazards and assess OHS risks  </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BSBOHS404B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Contribute to the implementation of strategies to control OHS risk</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BSBOHS502B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Participate in the management of the OHS information and data systems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BSBOHS504B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Apply principles of OHS risk management</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BSBOHS506B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Monitor and facilitate the management of hazards associated with plant</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BSBOHS507B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Facilitate the app</w:t>
            </w:r>
            <w:r w:rsidRPr="003163B0">
              <w:t xml:space="preserve">lication of principles of occupational health to control OHS risk  </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lastRenderedPageBreak/>
              <w:t xml:space="preserve">BSBOHS601B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Develop a systematic approach to managing OHS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BSBOHS602B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Develop OHS information and data analysis and reporting and recording processes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BSBOHS603B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Analyse and evaluate OHS risk</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BSBOHS604B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Apply ergonomic principles to control OHS risk  </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BSBOHS605B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Apply occupational hygiene principles to control OHS risk  </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BSBOHS606B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Develop and implement crisis management processes  </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BSBOHS607B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Advise on application of safe design principles to control OHS risk</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BSBOHS608B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Conduct an OHS audit</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BSBOHS609B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Evaluate an organisation's OHS performance</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BSBPMG403A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Apply cost management techniques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BSBPMG404A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App</w:t>
            </w:r>
            <w:r w:rsidRPr="003163B0">
              <w:t>ly quality management techniques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BSBPMG407A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Apply risk management techniques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BSBPMG501A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application of project integrative processes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BSBPMG508A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project risk</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lastRenderedPageBreak/>
              <w:t xml:space="preserve">BSBPMG510A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projects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BSBPMG605A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Direct quality management of a project program</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BSBPMG607A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Direct communications management of a project program</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BSBPMG608A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Direct risk management of a project program</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BSBREL402A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Build client relationships and business networks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BSBREL701A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Develop and cultivate collaborative partnerships and relationships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BSBRES401A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Analyse and present research information</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BSBRKG303B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Retrieve information from records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BSBRKG304B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Maintain business records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BSBRKG404A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Monitor and maintain records in an online environment</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BSBRSK401A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Identify risk and apply risk management processes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BSBRSK501B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risk</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BSBSLS501A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Develop a sales plan</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BSBSLS502A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Lead and manage a sales team</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w:t>
            </w:r>
            <w:r w:rsidRPr="003163B0">
              <w:t>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BSBSMB401A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Establish legal and risk management requirements </w:t>
            </w:r>
            <w:r w:rsidRPr="003163B0">
              <w:lastRenderedPageBreak/>
              <w:t xml:space="preserve">of small business  </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lastRenderedPageBreak/>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lastRenderedPageBreak/>
              <w:t xml:space="preserve">BSBSMB405B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Monitor and manage small business operations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rPr>
          <w:trHeight w:val="727"/>
        </w:trPr>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BSBSMB407A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a small team</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BSBSMB409A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Build and retain relationships with small business stakeholders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BSBSUS301A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Implement and monitor environmentally sustainable work practices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BSBSUS501A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Develop workplace policy and procedures for sustainability</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BSBWHS303A</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Participate in WHS hazard identification, risk assessment and risk control</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BSBWOR203B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Work effectively with others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BSBWOR204A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Use business technology</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BSBWOR301B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Organise personal work priorities and development</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BSBWOR401A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Establish effective workplace relationships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BSBWOR402A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Promote team effectiveness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BSBWOR404B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Develop work priorities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BSBWOR501B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Manage personal work priorities and professional development</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BSBWOR502B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Ensure team effectivenes</w:t>
            </w:r>
            <w:r w:rsidRPr="003163B0">
              <w: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lastRenderedPageBreak/>
              <w:t xml:space="preserve">BSBWRT301A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Write simple documents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BSB07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CHCCOM403A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Use targeted communication skills to build relationships </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CHC08</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CHCDIS509D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Maximise participation in work by people with disabilities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CHC08</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CHCTC302B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Provide client-centred telephone counselling</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CHC08</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CULEVP401A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Present information on activities, events and public programs </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CUL11</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HLTHIR403C</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Work effectively with culturally diverse clients and co-workers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HLT07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MSAPMSUP390A</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Use structured problem solving tools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MSA07</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PSPFRAU502B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Anticipate and detect possible fraud activity</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PSP12</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PSPFRAU504B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Conduct fraud risk assessments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PSP12</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PSPFRAU505B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Develop fraud control plans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PSP12</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PSPGOV311A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Work with a coach or mentor</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PSP12</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PSPGOV414A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Provide workplace mentoring</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PSP12</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PSPGOV516A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Develop and use emotional intelligence</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PSP12</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PSPGOV509A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Conduct evaluations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PSP12</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PSPIM402A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Undertake initial rehabilitation assessments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PSP12</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lastRenderedPageBreak/>
              <w:t xml:space="preserve">PSPIM404A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Conduct situational workplace assessments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PSP12</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PSPIM405A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Develop return to work plans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PSP12</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PSPIM406A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Implement and monitor return to work plans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PSP12</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PSPIM504A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Contribute to a quality injury management system</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PSP12</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PSPREG417A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Undertake compliance audits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PSP12</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PSPREG502A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Coordinate investigation processes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PSP12</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E93FD0" w:rsidP="003163B0">
            <w:pPr>
              <w:pStyle w:val="BodyText"/>
              <w:rPr>
                <w:lang w:val="en-NZ"/>
              </w:rPr>
            </w:pPr>
            <w:r w:rsidRPr="003163B0">
              <w:t>TAEDEL402A</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Plan, organise and facilitate learning in the workplace</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E93FD0" w:rsidP="003163B0">
            <w:pPr>
              <w:pStyle w:val="BodyText"/>
              <w:rPr>
                <w:lang w:val="en-NZ"/>
              </w:rPr>
            </w:pPr>
            <w:r w:rsidRPr="003163B0">
              <w:t>TAE10</w:t>
            </w:r>
          </w:p>
        </w:tc>
      </w:tr>
      <w:tr w:rsidR="0000000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E93FD0" w:rsidP="003163B0">
            <w:pPr>
              <w:pStyle w:val="BodyText"/>
              <w:rPr>
                <w:lang w:val="en-NZ"/>
              </w:rPr>
            </w:pPr>
            <w:r w:rsidRPr="003163B0">
              <w:t>TAEDEL404A</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Mentor in the workplace</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E93FD0" w:rsidP="003163B0">
            <w:pPr>
              <w:pStyle w:val="BodyText"/>
              <w:rPr>
                <w:lang w:val="en-NZ"/>
              </w:rPr>
            </w:pPr>
            <w:r w:rsidRPr="003163B0">
              <w:t>TAE10</w:t>
            </w:r>
          </w:p>
        </w:tc>
      </w:tr>
      <w:tr w:rsidR="00000000" w:rsidRPr="003163B0" w:rsidTr="003163B0">
        <w:tc>
          <w:tcPr>
            <w:tcW w:w="104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 xml:space="preserve">TAADEL504B </w:t>
            </w:r>
          </w:p>
        </w:tc>
        <w:tc>
          <w:tcPr>
            <w:tcW w:w="269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Default="00E93FD0" w:rsidP="003163B0">
            <w:pPr>
              <w:pStyle w:val="BodyText"/>
              <w:rPr>
                <w:lang w:val="en-NZ"/>
              </w:rPr>
            </w:pPr>
            <w:r w:rsidRPr="003163B0">
              <w:t>Lead and coordinate training services</w:t>
            </w:r>
          </w:p>
        </w:tc>
        <w:tc>
          <w:tcPr>
            <w:tcW w:w="1252"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vAlign w:val="center"/>
          </w:tcPr>
          <w:p w:rsidR="00000000" w:rsidRPr="003163B0" w:rsidRDefault="00E93FD0" w:rsidP="003163B0">
            <w:pPr>
              <w:pStyle w:val="BodyText"/>
            </w:pPr>
            <w:r w:rsidRPr="003163B0">
              <w:t>TAA04</w:t>
            </w:r>
          </w:p>
        </w:tc>
      </w:tr>
    </w:tbl>
    <w:p w:rsidR="00E93FD0" w:rsidRDefault="00E93FD0" w:rsidP="003163B0">
      <w:pPr>
        <w:pStyle w:val="BodyText"/>
      </w:pPr>
    </w:p>
    <w:p w:rsidR="00E93FD0" w:rsidRDefault="00E93FD0" w:rsidP="003163B0">
      <w:pPr>
        <w:pStyle w:val="BodyText"/>
      </w:pPr>
    </w:p>
    <w:p w:rsidR="00000000" w:rsidRPr="003163B0" w:rsidRDefault="00E93FD0" w:rsidP="003163B0">
      <w:pPr>
        <w:pStyle w:val="SuperHeading"/>
      </w:pPr>
      <w:bookmarkStart w:id="16" w:name="O_573756"/>
      <w:bookmarkStart w:id="17" w:name="_Toc394004120"/>
      <w:bookmarkEnd w:id="16"/>
      <w:r w:rsidRPr="003163B0">
        <w:t>Skill Sets in this Training Package</w:t>
      </w:r>
      <w:bookmarkEnd w:id="17"/>
    </w:p>
    <w:p w:rsidR="00000000" w:rsidRPr="003163B0" w:rsidRDefault="00E93FD0" w:rsidP="003163B0">
      <w:pPr>
        <w:pStyle w:val="BodyText"/>
      </w:pPr>
      <w:r w:rsidRPr="003163B0">
        <w:t>This section provides information on Skill Sets within this Training Package, with the following important disclaimer: Readers should ensure that they have also read the part of the Training Pac</w:t>
      </w:r>
      <w:r w:rsidRPr="003163B0">
        <w:t>kage that outlines licensing and regulatory requirements.</w:t>
      </w:r>
    </w:p>
    <w:p w:rsidR="00000000" w:rsidRPr="003163B0" w:rsidRDefault="00E93FD0" w:rsidP="003163B0">
      <w:pPr>
        <w:pStyle w:val="BodyText"/>
      </w:pPr>
    </w:p>
    <w:p w:rsidR="00000000" w:rsidRPr="003163B0" w:rsidRDefault="00E93FD0" w:rsidP="003163B0">
      <w:pPr>
        <w:pStyle w:val="BodyText"/>
      </w:pPr>
      <w:r w:rsidRPr="003163B0">
        <w:t xml:space="preserve">Where this section is blank, nationally recognised Skill Sets have yet to be identified in this industry. </w:t>
      </w:r>
    </w:p>
    <w:p w:rsidR="00000000" w:rsidRPr="003163B0" w:rsidRDefault="00E93FD0" w:rsidP="003163B0">
      <w:pPr>
        <w:pStyle w:val="BodyText"/>
      </w:pPr>
    </w:p>
    <w:p w:rsidR="00000000" w:rsidRPr="003163B0" w:rsidRDefault="00E93FD0" w:rsidP="003163B0">
      <w:pPr>
        <w:pStyle w:val="ListBullet"/>
      </w:pPr>
      <w:r w:rsidRPr="003163B0">
        <w:t>Financial Literacy Education Skill Set</w:t>
      </w:r>
    </w:p>
    <w:p w:rsidR="00000000" w:rsidRPr="003163B0" w:rsidRDefault="00E93FD0" w:rsidP="003163B0">
      <w:pPr>
        <w:pStyle w:val="ListBullet"/>
      </w:pPr>
      <w:r w:rsidRPr="003163B0">
        <w:t>BAS Agent Registration Skill Set</w:t>
      </w:r>
    </w:p>
    <w:p w:rsidR="00000000" w:rsidRPr="003163B0" w:rsidRDefault="00E93FD0" w:rsidP="003163B0">
      <w:pPr>
        <w:pStyle w:val="AllowPageBreak"/>
      </w:pPr>
    </w:p>
    <w:p w:rsidR="00000000" w:rsidRPr="003163B0" w:rsidRDefault="00E93FD0" w:rsidP="003163B0">
      <w:pPr>
        <w:pStyle w:val="SuperHeading"/>
      </w:pPr>
      <w:bookmarkStart w:id="18" w:name="O_573755"/>
      <w:bookmarkStart w:id="19" w:name="_Toc394004121"/>
      <w:bookmarkEnd w:id="18"/>
      <w:r w:rsidRPr="003163B0">
        <w:lastRenderedPageBreak/>
        <w:t>Mapping to Previous Training Package - Qualifications</w:t>
      </w:r>
      <w:bookmarkEnd w:id="19"/>
    </w:p>
    <w:tbl>
      <w:tblPr>
        <w:tblW w:w="0" w:type="auto"/>
        <w:tblCellMar>
          <w:left w:w="62" w:type="dxa"/>
          <w:right w:w="62" w:type="dxa"/>
        </w:tblCellMar>
        <w:tblLook w:val="0000" w:firstRow="0" w:lastRow="0" w:firstColumn="0" w:lastColumn="0" w:noHBand="0" w:noVBand="0"/>
      </w:tblPr>
      <w:tblGrid>
        <w:gridCol w:w="4024"/>
        <w:gridCol w:w="4134"/>
        <w:gridCol w:w="4991"/>
      </w:tblGrid>
      <w:tr w:rsidR="003163B0" w:rsidRPr="003163B0" w:rsidTr="00E93FD0">
        <w:trPr>
          <w:trHeight w:val="354"/>
          <w:tblHeader/>
        </w:trPr>
        <w:tc>
          <w:tcPr>
            <w:tcW w:w="0" w:type="auto"/>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Mapping to Previous Training Package - Qualifications</w:t>
            </w:r>
          </w:p>
        </w:tc>
      </w:tr>
      <w:tr w:rsidR="00000000" w:rsidTr="00E93FD0">
        <w:trPr>
          <w:trHeight w:val="327"/>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FNS10 v5.0 Qualification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FNS10 v4.0 Qualification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Comments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FNS20111 Certificate II in Financial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FNS20111 Certificate II in Financial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BSBWOR203A to BSBWOR203B.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FNS30111 Certificate III in Financial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FNS30111 Certificate III in Financial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Add financial literacy un</w:t>
            </w:r>
            <w:r w:rsidRPr="003163B0">
              <w:t>it to electives:</w:t>
            </w:r>
            <w:r w:rsidRPr="003163B0">
              <w:br/>
              <w:t>FNSFLT301A Be Money Smart</w:t>
            </w:r>
          </w:p>
          <w:p w:rsidR="00000000" w:rsidRPr="003163B0" w:rsidRDefault="00E93FD0" w:rsidP="003163B0">
            <w:pPr>
              <w:pStyle w:val="BodyText"/>
            </w:pPr>
            <w:r w:rsidRPr="003163B0">
              <w:t>Update imported units:</w:t>
            </w:r>
            <w:r w:rsidRPr="003163B0">
              <w:br/>
              <w:t xml:space="preserve">BSBCCO304B to BSBCCO304C; BSBCMM301A to BSBCMM301B; BSBWOR203A to BSBWOR203B; BSBCCO201A Action customer contact replaced by equivalent unit BSBCCO203A Conduct customer contact; </w:t>
            </w:r>
            <w:r w:rsidRPr="003163B0">
              <w:br/>
              <w:t xml:space="preserve">BSBCUS301A </w:t>
            </w:r>
            <w:r w:rsidRPr="003163B0">
              <w:t>to BSBCUS301B;</w:t>
            </w:r>
            <w:r w:rsidRPr="003163B0">
              <w:br/>
              <w:t>BSBCUS403A to BSBCUS403B; BSBWOR301A to BSBWOR301B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FNS30210 Certificate III in Personal Injury Management (Claims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FNS30210 Certificate III in Personal Injury Management (Claims Management</w:t>
            </w:r>
            <w:r w:rsidRPr="003163B0">
              <w: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BSBWOR203A to BSBWOR203B; BSBCMM301A to BSBCMM301B; BSBCUS301A to BSBCUS301B;</w:t>
            </w:r>
            <w:r w:rsidRPr="003163B0">
              <w:br/>
              <w:t>CHCTC302A to CHCTC302B.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FNS30311 Certificate III in Accounts Administration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FNS30311 Certificate III in Accounts Administration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BSBWOR301A to BSBWOR301B; BSBCMM301A to BSBCMM301B; BSBCUS301A to BSBCUS301B;</w:t>
            </w:r>
            <w:r w:rsidRPr="003163B0">
              <w:br/>
              <w:t>BSBCUS403A to BSBCUS403B.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FNS30410 Certificate III in Mercant</w:t>
            </w:r>
            <w:r w:rsidRPr="003163B0">
              <w:t>ile Agents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FNS30410 Certificate III in Mercantile Agents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BSBCMM301A to BSBCMM301B.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FNS30511 Certificate III in General Insurance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FNS30511 Certificate III in General Insurance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xml:space="preserve">Update imported </w:t>
            </w:r>
            <w:r w:rsidRPr="003163B0">
              <w:t>units:</w:t>
            </w:r>
            <w:r w:rsidRPr="003163B0">
              <w:br/>
              <w:t xml:space="preserve">BSBWOR203A to BSBWOR203B; BSBCMM301A to BSBCMM301B; BSBCCO201A Action customer contact to </w:t>
            </w:r>
            <w:r w:rsidRPr="003163B0">
              <w:lastRenderedPageBreak/>
              <w:t>replacement equivalent unit BSBCCO203A Conduct customer contact.</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FNS30610 Certificate III in Insurance Broking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FNS306</w:t>
            </w:r>
            <w:r w:rsidRPr="003163B0">
              <w:t>10 Certificate III in Insurance Broking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BSBWOR203A to BSBWOR203B; BSBCMM301A to BSBCMM301B .</w:t>
            </w:r>
          </w:p>
          <w:p w:rsidR="00000000" w:rsidRPr="003163B0" w:rsidRDefault="00E93FD0" w:rsidP="003163B0">
            <w:pPr>
              <w:pStyle w:val="BodyText"/>
            </w:pPr>
            <w:r w:rsidRPr="003163B0">
              <w:t>Advice relating to ASIC requirements removed from the qualification.</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FNS40111 Certificate IV in Cr</w:t>
            </w:r>
            <w:r w:rsidRPr="003163B0">
              <w:t>edit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FNS40111 Certificate IV in Credit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BSBCCO201A Action customer contact replaced by equivalent unit BSBCCO203A Conduct customer contact;</w:t>
            </w:r>
            <w:r w:rsidRPr="003163B0">
              <w:br/>
              <w:t xml:space="preserve">BSBCMM301A </w:t>
            </w:r>
            <w:r w:rsidRPr="003163B0">
              <w:t>to BSBCMM301B; BSBCUS403A to BSBCUS403B; BSBWOR501A to BSBWOR501B.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FNS40211 Certificate IV in Bookkeeping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FNS40211 Certificate IV in Bookkeeping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BSBCUS301A to BSBCUS301B:</w:t>
            </w:r>
            <w:r w:rsidRPr="003163B0">
              <w:br/>
              <w:t>BSBCUS403A to BSBCUS</w:t>
            </w:r>
            <w:r w:rsidRPr="003163B0">
              <w:t>403B;</w:t>
            </w:r>
            <w:r w:rsidRPr="003163B0">
              <w:br/>
              <w:t>BSBSMB405A to BSBSMB405B;</w:t>
            </w:r>
            <w:r w:rsidRPr="003163B0">
              <w:br/>
              <w:t>BSBWOR501A to BSBWOR501B.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FNS40310 Certificate IV in Personal Injury Management (Claims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FNS40310 Certificate IV in Personal Injury Management (Claims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w:t>
            </w:r>
            <w:r w:rsidRPr="003163B0">
              <w:t>mported units:</w:t>
            </w:r>
            <w:r w:rsidRPr="003163B0">
              <w:br/>
              <w:t>CHCCOM3C Utilise specialist communication skills to build strong relationships replaced by equivalent unit CHCCOM403A Use targeted communication skills to build relationships;</w:t>
            </w:r>
            <w:r w:rsidRPr="003163B0">
              <w:br/>
              <w:t xml:space="preserve">CULMS406C Deliver information, activities and events replaced by </w:t>
            </w:r>
            <w:r w:rsidRPr="003163B0">
              <w:t xml:space="preserve">equivalent unit CULEVP401A Present information on activities, events and public programs </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FNS40410 Certificate IV in Personal Injury Management (Return to work)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FNS40410 Certificate IV in Personal Injury Management</w:t>
            </w:r>
            <w:r w:rsidRPr="003163B0">
              <w:t xml:space="preserve"> (Return to work)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p>
          <w:p w:rsidR="00000000" w:rsidRPr="003163B0" w:rsidRDefault="00E93FD0" w:rsidP="003163B0">
            <w:pPr>
              <w:pStyle w:val="BodyText"/>
            </w:pPr>
            <w:r w:rsidRPr="003163B0">
              <w:t>HLTHIR403B to HLTHIR403C.</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FNS40510 Certificate IV in Personal </w:t>
            </w:r>
            <w:r w:rsidRPr="003163B0">
              <w:lastRenderedPageBreak/>
              <w:t>Injury Management (Underwriting)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 xml:space="preserve">FNS40510 Certificate IV in Personal </w:t>
            </w:r>
            <w:r w:rsidRPr="003163B0">
              <w:lastRenderedPageBreak/>
              <w:t>Injury Management (Underwriting)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lastRenderedPageBreak/>
              <w:t>Update im</w:t>
            </w:r>
            <w:r w:rsidRPr="003163B0">
              <w:t>ported units:</w:t>
            </w:r>
          </w:p>
          <w:p w:rsidR="00000000" w:rsidRPr="003163B0" w:rsidRDefault="00E93FD0" w:rsidP="003163B0">
            <w:pPr>
              <w:pStyle w:val="BodyText"/>
            </w:pPr>
            <w:r w:rsidRPr="003163B0">
              <w:lastRenderedPageBreak/>
              <w:t>BSBCUS301A to BSBCUS301B.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 xml:space="preserve">FNS40710 Certificate IV in Financial Practice Support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FNS40710 Certificate IV in Financial Practice Support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Updated units imported units:</w:t>
            </w:r>
            <w:r w:rsidRPr="003163B0">
              <w:br/>
            </w:r>
            <w:r w:rsidRPr="003163B0">
              <w:t>BSBCUS402A to BSBCUS402B which is equivalent.</w:t>
            </w:r>
          </w:p>
          <w:p w:rsidR="00000000" w:rsidRPr="003163B0" w:rsidRDefault="00E93FD0" w:rsidP="003163B0">
            <w:pPr>
              <w:pStyle w:val="BodyText"/>
            </w:pPr>
            <w:r w:rsidRPr="003163B0">
              <w:t>Identified prerequisite units in the packaging rules.</w:t>
            </w:r>
          </w:p>
          <w:p w:rsidR="00000000" w:rsidRPr="003163B0" w:rsidRDefault="00E93FD0" w:rsidP="003163B0">
            <w:pPr>
              <w:pStyle w:val="BodyText"/>
            </w:pPr>
            <w:r w:rsidRPr="003163B0">
              <w:t xml:space="preserve">Advice relating to ASIC requirements removed from the qualification. </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FNS40811 Certificate IV in Finance and Mortg</w:t>
            </w:r>
            <w:r w:rsidRPr="003163B0">
              <w:t>age Broking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FNS40811 Certificate IV in Finance and Mortgage Broking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FNSASIC301C and FNSASIC302C added to the elective bank</w:t>
            </w:r>
          </w:p>
          <w:p w:rsidR="00000000" w:rsidRPr="003163B0" w:rsidRDefault="00E93FD0" w:rsidP="003163B0">
            <w:pPr>
              <w:pStyle w:val="BodyText"/>
            </w:pPr>
            <w:r w:rsidRPr="003163B0">
              <w:t>Update imported units:</w:t>
            </w:r>
            <w:r w:rsidRPr="003163B0">
              <w:br/>
              <w:t>BSBCUS301A to BSBCUS301B; BSBWOR501A to BSBWOR501B.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FNS40911 Certifi</w:t>
            </w:r>
            <w:r w:rsidRPr="003163B0">
              <w:t>cate IV in Superannuation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FNS40911 Certificate IV in Superannuation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BSBCCO402A Gather, collate and record information replaced by equivalent unit BSBCCO405A Survey stakeholders to gather and record information; BSBCUS301A to BSBCUS30</w:t>
            </w:r>
            <w:r w:rsidRPr="003163B0">
              <w:t>1B;</w:t>
            </w:r>
            <w:r w:rsidRPr="003163B0">
              <w:br/>
              <w:t>BSBCUS403A to BSBCUS403B;</w:t>
            </w:r>
            <w:r w:rsidRPr="003163B0">
              <w:br/>
              <w:t>BSBITS401A to BSBITS401B.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FNS41011 Certificate IV in Banking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FNS41011 Certificate IV in Banking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Updated imported units:</w:t>
            </w:r>
            <w:r w:rsidRPr="003163B0">
              <w:br/>
              <w:t>BSBCUS403A to BSBCUS403B;</w:t>
            </w:r>
            <w:r w:rsidRPr="003163B0">
              <w:br/>
            </w:r>
            <w:r w:rsidRPr="003163B0">
              <w:t>BSBCUS401A to BSBCUS401B; BSBCCO301A to BSBCCO301B; BSBCCO401A Administer customer contact telecommunications technology replaced by equivalent unit BSBCCO407A Administer customer contact technology;</w:t>
            </w:r>
            <w:r w:rsidRPr="003163B0">
              <w:br/>
              <w:t>BSBWOR501A to BSBWOR501B.</w:t>
            </w:r>
          </w:p>
          <w:p w:rsidR="00000000" w:rsidRDefault="00E93FD0" w:rsidP="003163B0">
            <w:pPr>
              <w:pStyle w:val="BodyText"/>
              <w:rPr>
                <w:lang w:val="en-NZ"/>
              </w:rPr>
            </w:pPr>
            <w:r w:rsidRPr="003163B0">
              <w:t xml:space="preserve">Qualification outcomes remain </w:t>
            </w:r>
            <w:r w:rsidRPr="003163B0">
              <w:t>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FNS41110 Certificate IV in Financial Markets Operations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FNS41110 Certificate IV in Financial Markets Operations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BSBWOR501A to BSBWOR501B.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FNS41211 Certificate IV in Mobile Banki</w:t>
            </w:r>
            <w:r w:rsidRPr="003163B0">
              <w:t>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FNS41211 Certificate IV in Mobile Banking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Updated imported units:</w:t>
            </w:r>
            <w:r w:rsidRPr="003163B0">
              <w:br/>
              <w:t>BSBCUS403A to BSBCUS403B;</w:t>
            </w:r>
            <w:r w:rsidRPr="003163B0">
              <w:br/>
              <w:t>BSBCUS301A to BSBCUS301B.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FNS41311 Certificate IV in Personal Trust Administration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FNS41311 Certificate IV in Personal </w:t>
            </w:r>
            <w:r w:rsidRPr="003163B0">
              <w:t>Trust Administration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BSBCUS402A to BSBCUS402B.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FNS41411 Certificate IV in General Insurance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FNS41411 Certificate IV in General Insurance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 xml:space="preserve">BSBCCO402A Gather, collate and </w:t>
            </w:r>
            <w:r w:rsidRPr="003163B0">
              <w:t>record information replaced by equivalent unit BSBCCO405A Survey stakeholders to gather and record information</w:t>
            </w:r>
            <w:r w:rsidRPr="003163B0">
              <w:br/>
              <w:t>BSBCUS301A to BSBCUS301B; BSBCUS401A to BSBCUS401B;</w:t>
            </w:r>
            <w:r w:rsidRPr="003163B0">
              <w:br/>
              <w:t>BSBCUS403A to BSBCUS403B</w:t>
            </w:r>
          </w:p>
          <w:p w:rsidR="00000000" w:rsidRDefault="00E93FD0" w:rsidP="003163B0">
            <w:pPr>
              <w:pStyle w:val="BodyText"/>
              <w:rPr>
                <w:lang w:val="en-NZ"/>
              </w:rPr>
            </w:pPr>
            <w:r w:rsidRPr="003163B0">
              <w:t>Advice relating to ASIC requirements removed from the qualification. 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FNS41512 Certificate IV in Life Insurance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FNS41512 Certificate IV in Life Insurance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BSBCMM301A to BSBCMM301B.</w:t>
            </w:r>
          </w:p>
          <w:p w:rsidR="00000000" w:rsidRDefault="00E93FD0" w:rsidP="003163B0">
            <w:pPr>
              <w:pStyle w:val="BodyText"/>
              <w:rPr>
                <w:lang w:val="en-NZ"/>
              </w:rPr>
            </w:pPr>
            <w:r w:rsidRPr="003163B0">
              <w:t>Qualificatio</w:t>
            </w:r>
            <w:r w:rsidRPr="003163B0">
              <w:t>n outcomes remain unchanged.</w:t>
            </w:r>
          </w:p>
        </w:tc>
      </w:tr>
      <w:tr w:rsidR="00000000" w:rsidTr="00E93FD0">
        <w:trPr>
          <w:trHeight w:val="327"/>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FNS41611 Certificate IV in Loss Adjusting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FNS41611 Certificate IV in Loss Adjusting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BSBCUS301A to BSBCUS301B; BSBCUS401A to BSBCUS401B;</w:t>
            </w:r>
            <w:r w:rsidRPr="003163B0">
              <w:br/>
              <w:t>BSBCUS403A to BSBCUS403B; BSBCCO402A Gather, collate and record inf</w:t>
            </w:r>
            <w:r w:rsidRPr="003163B0">
              <w:t>ormation replaced by equivalent unit  BSBCCO405A Survey stakeholders to gather and record information.</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FNS41710 Certificate IV in Insurance Broking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FNS41710 Certificate IV in Insurance Broking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t>:</w:t>
            </w:r>
            <w:r w:rsidRPr="003163B0">
              <w:br/>
              <w:t>BSBCCO402A Gather, collate and record information replaced by equivalent unit BSBCCO405A Survey stakeholders to gather and record information.</w:t>
            </w:r>
          </w:p>
          <w:p w:rsidR="00000000" w:rsidRPr="003163B0" w:rsidRDefault="00E93FD0" w:rsidP="003163B0">
            <w:pPr>
              <w:pStyle w:val="BodyText"/>
            </w:pPr>
            <w:r w:rsidRPr="003163B0">
              <w:t>Correct error in unit FNSIBK401A title.</w:t>
            </w:r>
          </w:p>
          <w:p w:rsidR="00000000" w:rsidRPr="003163B0" w:rsidRDefault="00E93FD0" w:rsidP="003163B0">
            <w:pPr>
              <w:pStyle w:val="BodyText"/>
            </w:pPr>
            <w:r w:rsidRPr="003163B0">
              <w:t xml:space="preserve">Advice relating to ASIC requirements removed from the qualification. </w:t>
            </w:r>
          </w:p>
          <w:p w:rsidR="00000000" w:rsidRDefault="00E93FD0" w:rsidP="003163B0">
            <w:pPr>
              <w:pStyle w:val="BodyText"/>
              <w:rPr>
                <w:lang w:val="en-NZ"/>
              </w:rPr>
            </w:pPr>
            <w:r w:rsidRPr="003163B0">
              <w:lastRenderedPageBreak/>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FNS41811 Certificate IV in Financial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FNS41811 Certificate IV in Financial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Include financial literacy unit into electives:</w:t>
            </w:r>
            <w:r w:rsidRPr="003163B0">
              <w:br/>
              <w:t>FNSFLT401A Be MoneySmart through a career in Small Business</w:t>
            </w:r>
          </w:p>
          <w:p w:rsidR="00000000" w:rsidRPr="003163B0" w:rsidRDefault="00E93FD0" w:rsidP="003163B0">
            <w:pPr>
              <w:pStyle w:val="BodyText"/>
            </w:pPr>
            <w:r w:rsidRPr="003163B0">
              <w:t>Update importe</w:t>
            </w:r>
            <w:r w:rsidRPr="003163B0">
              <w:t>d units:</w:t>
            </w:r>
            <w:r w:rsidRPr="003163B0">
              <w:br/>
              <w:t>BSBWOR203A to BSBWOR203B; BSBCCO402A Gather, collate and record information replaced by equivalent unit BSBCCO405A Survey stakeholders to gather and record information; BSBCUS401A to BSBCUS401B;</w:t>
            </w:r>
            <w:r w:rsidRPr="003163B0">
              <w:br/>
              <w:t>BSBCUS402A to BSBCUS402B;</w:t>
            </w:r>
            <w:r w:rsidRPr="003163B0">
              <w:br/>
              <w:t>BSBCUS403A to BSBCUS403B;</w:t>
            </w:r>
            <w:r w:rsidRPr="003163B0">
              <w:br/>
            </w:r>
            <w:r w:rsidRPr="003163B0">
              <w:t>BSBITS401A to BSBITS401B.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FNS50110 Diploma of Personal Injury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FNS50110 Diploma of Personal Injury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Packaging rules redrafted to remove confusion and ambiguity.</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FNS50311 Diploma of Finance and </w:t>
            </w:r>
            <w:r w:rsidRPr="003163B0">
              <w:t>Mortgage Broking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FNS50311 Diploma of Finance and Mortgage Broking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 BSBSMB405A to BSBSMB405B.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FNS50411 Diploma of Conveyancing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FNS50411 Diploma of Conveyancing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w:t>
            </w:r>
            <w:r w:rsidRPr="003163B0">
              <w:t>ted units:</w:t>
            </w:r>
            <w:r w:rsidRPr="003163B0">
              <w:br/>
              <w:t>BSBCUS501B to BSBCUS501C;</w:t>
            </w:r>
            <w:r w:rsidRPr="003163B0">
              <w:br/>
              <w:t>BSBITS401A to BSBITS401B;</w:t>
            </w:r>
            <w:r w:rsidRPr="003163B0">
              <w:br/>
              <w:t>BSBMGT516A to BSBMGT516C;</w:t>
            </w:r>
            <w:r w:rsidRPr="003163B0">
              <w:br/>
              <w:t>BSBRSK501A to BSBRSK501B;</w:t>
            </w:r>
            <w:r w:rsidRPr="003163B0">
              <w:br/>
              <w:t>BSBWOR501A to BSBWOR501B; BSBWOR502A to BSBWOR502B.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FNS50611 Diploma of Financial Planning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FNS50611 Diploma of Financial Planning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BSBCUS501B to BSBCUS501C;</w:t>
            </w:r>
            <w:r w:rsidRPr="003163B0">
              <w:br/>
              <w:t>BSBSMB405A to BSBSMB405B.</w:t>
            </w:r>
          </w:p>
          <w:p w:rsidR="00000000" w:rsidRPr="003163B0" w:rsidRDefault="00E93FD0" w:rsidP="003163B0">
            <w:pPr>
              <w:pStyle w:val="BodyText"/>
            </w:pPr>
            <w:r w:rsidRPr="003163B0">
              <w:t>Identified prerequisite units in the packaging rules.</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FNS50711 Diploma of Superannuation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FNS50711 Di</w:t>
            </w:r>
            <w:r w:rsidRPr="003163B0">
              <w:t>ploma of Superannuation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w:t>
            </w:r>
            <w:r w:rsidRPr="003163B0">
              <w:br/>
              <w:t>BSBITS401A to BSBITS401B.</w:t>
            </w:r>
          </w:p>
          <w:p w:rsidR="00000000" w:rsidRPr="003163B0" w:rsidRDefault="00E93FD0" w:rsidP="003163B0">
            <w:pPr>
              <w:pStyle w:val="BodyText"/>
            </w:pPr>
            <w:r w:rsidRPr="003163B0">
              <w:t xml:space="preserve">Identified prerequisite units in the packaging </w:t>
            </w:r>
            <w:r w:rsidRPr="003163B0">
              <w:lastRenderedPageBreak/>
              <w:t>rules.</w:t>
            </w:r>
          </w:p>
          <w:p w:rsidR="00000000" w:rsidRPr="003163B0" w:rsidRDefault="00E93FD0" w:rsidP="003163B0">
            <w:pPr>
              <w:pStyle w:val="BodyText"/>
            </w:pPr>
            <w:r w:rsidRPr="003163B0">
              <w:t>Advice relating to ASIC requirements removed from the qualification.</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FNS50811 Diploma of</w:t>
            </w:r>
            <w:r w:rsidRPr="003163B0">
              <w:t xml:space="preserve"> Integrated Risk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FNS50811 Diploma of Integrated Risk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BSBRSK501A to BSBRSK501B.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FNS50910 Diploma of Banking Services Management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FNS50910 Diploma of Banking Services Mana</w:t>
            </w:r>
            <w:r w:rsidRPr="003163B0">
              <w:t xml:space="preserve">gement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Updated  imported units:</w:t>
            </w:r>
            <w:r w:rsidRPr="003163B0">
              <w:br/>
              <w:t>BSBSMB405A to BSBSMB405B;</w:t>
            </w:r>
            <w:r w:rsidRPr="003163B0">
              <w:br/>
              <w:t>BSBCUS501B to BSBCUS501C;</w:t>
            </w:r>
            <w:r w:rsidRPr="003163B0">
              <w:br/>
              <w:t>BSBMGT516A to BSBMGT516B; BSBWOR501A to BSBWOR501B.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FNS51011 Diploma of Financial Markets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FNS51011 Diploma of Financial Markets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Identified prerequisites in the packaging rules.</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FNS51110 Diploma of General Insurance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FNS51110 Diploma of General Insurance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BSBCUS501B to BSBCUS501C;</w:t>
            </w:r>
          </w:p>
          <w:p w:rsidR="00000000" w:rsidRPr="003163B0" w:rsidRDefault="00E93FD0" w:rsidP="003163B0">
            <w:pPr>
              <w:pStyle w:val="BodyText"/>
            </w:pPr>
            <w:r w:rsidRPr="003163B0">
              <w:t>Elective groups reordered.</w:t>
            </w:r>
          </w:p>
          <w:p w:rsidR="00000000" w:rsidRPr="003163B0" w:rsidRDefault="00E93FD0" w:rsidP="003163B0">
            <w:pPr>
              <w:pStyle w:val="BodyText"/>
            </w:pPr>
            <w:r w:rsidRPr="003163B0">
              <w:t>Advice relat</w:t>
            </w:r>
            <w:r w:rsidRPr="003163B0">
              <w:t xml:space="preserve">ing to ASIC requirements removed from the qualification. </w:t>
            </w:r>
          </w:p>
          <w:p w:rsidR="00000000" w:rsidRPr="003163B0" w:rsidRDefault="00E93FD0" w:rsidP="003163B0">
            <w:pPr>
              <w:pStyle w:val="BodyText"/>
            </w:pPr>
            <w:r w:rsidRPr="003163B0">
              <w:t>Qualification outcomes remain unchanged.</w:t>
            </w:r>
          </w:p>
          <w:p w:rsidR="00000000" w:rsidRDefault="00E93FD0" w:rsidP="003163B0">
            <w:pPr>
              <w:pStyle w:val="BodyText"/>
              <w:rPr>
                <w:lang w:val="en-NZ"/>
              </w:rPr>
            </w:pPr>
            <w:r w:rsidRPr="003163B0">
              <w:t>Due to an error this Qualification was incorrectly removed from previous versions of this training package. It has now been restored.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FNS51210 Diploma of In</w:t>
            </w:r>
            <w:r w:rsidRPr="003163B0">
              <w:t>surance Broking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FNS51210 Diploma of Insurance Broking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BSBCCO402A Gather, collate and record information replaced by equivalent unit BSBCCO405A Survey stakeholders to gather and record information.</w:t>
            </w:r>
          </w:p>
          <w:p w:rsidR="00000000" w:rsidRPr="003163B0" w:rsidRDefault="00E93FD0" w:rsidP="003163B0">
            <w:pPr>
              <w:pStyle w:val="BodyText"/>
            </w:pPr>
            <w:r w:rsidRPr="003163B0">
              <w:t>Identified prerequisite units in the</w:t>
            </w:r>
            <w:r w:rsidRPr="003163B0">
              <w:t xml:space="preserve"> packaging rules.</w:t>
            </w:r>
          </w:p>
          <w:p w:rsidR="00000000" w:rsidRPr="003163B0" w:rsidRDefault="00E93FD0" w:rsidP="003163B0">
            <w:pPr>
              <w:pStyle w:val="BodyText"/>
            </w:pPr>
            <w:r w:rsidRPr="003163B0">
              <w:t>Advice relating to ASIC requirements removed from the qualification.</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FNS51312 Diploma of Life Insurance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FNS51312 Diploma of Life Insurance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Identified prerequisites in the packaging rules.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 xml:space="preserve">FNS51410 Diploma of Loss Adjusting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FNS51410 Diploma of Loss Adjusting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BSBCOM603B to BSBCOM603C; BSBCUS501B to BSBCUS501C.</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FNS51511 Diploma of Credit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FNS51511 Diploma of Credit Ma</w:t>
            </w:r>
            <w:r w:rsidRPr="003163B0">
              <w:t>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BSBRSK501A to BSBRSK501B;</w:t>
            </w:r>
            <w:r w:rsidRPr="003163B0">
              <w:br/>
              <w:t>BSBCUS501B to BSBCUS501C; BSBWOR501A to BSBWOR501B.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FNS51811 Diploma of Financial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FNS51811 Diploma of Financial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w:t>
            </w:r>
            <w:r w:rsidRPr="003163B0">
              <w:t>CUS501B to BSBCUS501C;</w:t>
            </w:r>
            <w:r w:rsidRPr="003163B0">
              <w:br/>
              <w:t>BSBMGT516A to BSBMGT516C; BSBWOR501A to BSBWOR501B.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FNS60110 Advanced Diploma of Insurance Broking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FNS60110 Advanced Diploma of Insurance Broking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BSBCOM603B to BSBCOM</w:t>
            </w:r>
            <w:r w:rsidRPr="003163B0">
              <w:t>603C.</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FNS60311 Advanced Diploma of Conveyancing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FNS60311 Advanced Diploma of Conveyancing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BSBCOM603CB to BSBCOM603C; BSBCUS501B to BSBCUS501C;</w:t>
            </w:r>
            <w:r w:rsidRPr="003163B0">
              <w:br/>
              <w:t>BSBITS401A to BSBITS401B;</w:t>
            </w:r>
            <w:r w:rsidRPr="003163B0">
              <w:br/>
            </w:r>
            <w:r w:rsidRPr="003163B0">
              <w:t>BSBRSK501A to BSBRSK501B; BSBWOR401A to BSBWOR401B.</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FNS60410 Advanced Diploma of Financial Planning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FNS60410 Advanced Diploma of Financial Planning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BSBSMB405A to BSBSMB405B</w:t>
            </w:r>
          </w:p>
          <w:p w:rsidR="00000000" w:rsidRPr="003163B0" w:rsidRDefault="00E93FD0" w:rsidP="003163B0">
            <w:pPr>
              <w:pStyle w:val="BodyText"/>
            </w:pPr>
            <w:r w:rsidRPr="003163B0">
              <w:t>Identified prerequ</w:t>
            </w:r>
            <w:r w:rsidRPr="003163B0">
              <w:t>isite units in the packaging rules.</w:t>
            </w:r>
          </w:p>
          <w:p w:rsidR="00000000" w:rsidRPr="003163B0" w:rsidRDefault="00E93FD0" w:rsidP="003163B0">
            <w:pPr>
              <w:pStyle w:val="BodyText"/>
            </w:pPr>
            <w:r w:rsidRPr="003163B0">
              <w:t xml:space="preserve">Added pre-requisites FNSIBK403A; FNSIBK506A; FNSIBK507A; </w:t>
            </w:r>
          </w:p>
          <w:p w:rsidR="00000000" w:rsidRPr="003163B0" w:rsidRDefault="00E93FD0" w:rsidP="003163B0">
            <w:pPr>
              <w:pStyle w:val="BodyText"/>
            </w:pPr>
            <w:r w:rsidRPr="003163B0">
              <w:t>FNSIBK508A to the elective pool</w:t>
            </w:r>
          </w:p>
          <w:p w:rsidR="00000000" w:rsidRPr="003163B0" w:rsidRDefault="00E93FD0" w:rsidP="003163B0">
            <w:pPr>
              <w:pStyle w:val="BodyText"/>
            </w:pPr>
            <w:r w:rsidRPr="003163B0">
              <w:t>Advice relating to ASIC requirements removed from the qualification.</w:t>
            </w:r>
          </w:p>
          <w:p w:rsidR="00000000" w:rsidRDefault="00E93FD0" w:rsidP="003163B0">
            <w:pPr>
              <w:pStyle w:val="BodyText"/>
              <w:rPr>
                <w:lang w:val="en-NZ"/>
              </w:rPr>
            </w:pPr>
            <w:r w:rsidRPr="003163B0">
              <w:t>Qualification outcomes remain unchanged.</w:t>
            </w:r>
          </w:p>
        </w:tc>
      </w:tr>
      <w:tr w:rsidR="00000000" w:rsidTr="00E93FD0">
        <w:trPr>
          <w:trHeight w:val="327"/>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FNS60513 Advanced D</w:t>
            </w:r>
            <w:r w:rsidRPr="003163B0">
              <w:t xml:space="preserve">iploma of Superannuation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FNS60510 Advanced Diploma of Superannuation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xml:space="preserve">Core unit BSBOHS404B removed from the packaging rules, as inappropriate in this </w:t>
            </w:r>
            <w:r w:rsidRPr="003163B0">
              <w:lastRenderedPageBreak/>
              <w:t>occupational environment.</w:t>
            </w:r>
          </w:p>
          <w:p w:rsidR="00000000" w:rsidRPr="003163B0" w:rsidRDefault="00E93FD0" w:rsidP="003163B0">
            <w:pPr>
              <w:pStyle w:val="BodyText"/>
            </w:pPr>
            <w:r w:rsidRPr="003163B0">
              <w:t>Packaging rules adjusted to reduce core unit requirement by one and increase el</w:t>
            </w:r>
            <w:r w:rsidRPr="003163B0">
              <w:t>ective unit requirement by one; overall total number of units required for qualification unchanged.</w:t>
            </w:r>
          </w:p>
          <w:p w:rsidR="00000000" w:rsidRPr="003163B0" w:rsidRDefault="00E93FD0" w:rsidP="003163B0">
            <w:pPr>
              <w:pStyle w:val="BodyText"/>
            </w:pPr>
            <w:r w:rsidRPr="003163B0">
              <w:t>Entry requirements reworded to accommodate candidates with a qualification from FNS04.</w:t>
            </w:r>
          </w:p>
          <w:p w:rsidR="00000000" w:rsidRPr="003163B0" w:rsidRDefault="00E93FD0" w:rsidP="003163B0">
            <w:pPr>
              <w:pStyle w:val="BodyText"/>
            </w:pPr>
            <w:r w:rsidRPr="003163B0">
              <w:t>Imported unit updated: BSBCOM603B to BSBCOM603C.</w:t>
            </w:r>
          </w:p>
          <w:p w:rsidR="00000000" w:rsidRDefault="00E93FD0" w:rsidP="003163B0">
            <w:pPr>
              <w:pStyle w:val="BodyText"/>
              <w:rPr>
                <w:lang w:val="en-NZ"/>
              </w:rPr>
            </w:pPr>
            <w:r w:rsidRPr="003163B0">
              <w:t>Identified prerequis</w:t>
            </w:r>
            <w:r w:rsidRPr="003163B0">
              <w:t>ite units in the packaging rules.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 xml:space="preserve">FNS60610 Advanced Diploma of Banking Services Management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FNS60610 Advanced Diploma of Banking Services Management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w:t>
            </w:r>
            <w:r w:rsidRPr="003163B0">
              <w:br/>
              <w:t xml:space="preserve">BSBCUS501B to BSBCUS501C; </w:t>
            </w:r>
            <w:r w:rsidRPr="003163B0">
              <w:br/>
              <w:t>BSBCCO609A to BSBCCO504A;</w:t>
            </w:r>
            <w:r w:rsidRPr="003163B0">
              <w:br/>
              <w:t>BSBCOM603B to BSBCOM603C;</w:t>
            </w:r>
            <w:r w:rsidRPr="003163B0">
              <w:br/>
            </w:r>
            <w:r w:rsidRPr="003163B0">
              <w:t>BSBOHS303B to BSBWHS303A.</w:t>
            </w:r>
          </w:p>
          <w:p w:rsidR="00000000" w:rsidRDefault="00E93FD0" w:rsidP="003163B0">
            <w:pPr>
              <w:pStyle w:val="BodyText"/>
              <w:rPr>
                <w:lang w:val="en-NZ"/>
              </w:rPr>
            </w:pPr>
            <w:r w:rsidRPr="003163B0">
              <w:t>Qualification outcomes remain unchanged.</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FNS60711 Advanced Diploma of Financial Licensing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FNS60711 Advanced Diploma of Financial Licensing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FNSINC501A to FNSINC501B; imported units BSBCOM603B to BSBCOM</w:t>
            </w:r>
            <w:r w:rsidRPr="003163B0">
              <w:t>603C</w:t>
            </w:r>
          </w:p>
          <w:p w:rsidR="00000000" w:rsidRPr="003163B0" w:rsidRDefault="00E93FD0" w:rsidP="003163B0">
            <w:pPr>
              <w:pStyle w:val="BodyText"/>
            </w:pPr>
            <w:r w:rsidRPr="003163B0">
              <w:t>Identified prerequisite units in the packaging rules.</w:t>
            </w:r>
          </w:p>
          <w:p w:rsidR="00000000" w:rsidRPr="003163B0" w:rsidRDefault="00E93FD0" w:rsidP="003163B0">
            <w:pPr>
              <w:pStyle w:val="BodyText"/>
            </w:pPr>
            <w:r w:rsidRPr="003163B0">
              <w:t>Advice relating to ASIC requirements removed from the qualification.</w:t>
            </w:r>
          </w:p>
          <w:p w:rsidR="00000000" w:rsidRDefault="00E93FD0" w:rsidP="003163B0">
            <w:pPr>
              <w:pStyle w:val="BodyText"/>
              <w:rPr>
                <w:lang w:val="en-NZ"/>
              </w:rPr>
            </w:pPr>
            <w:r w:rsidRPr="003163B0">
              <w:t>Qualification outcomes remain unchanged.</w:t>
            </w:r>
          </w:p>
        </w:tc>
      </w:tr>
      <w:tr w:rsidR="00000000" w:rsidRPr="003163B0" w:rsidTr="00E93FD0">
        <w:trPr>
          <w:trHeight w:val="327"/>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FNS60811 Advanced Diploma of Integrated Risk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FNS60811 Advanced Diploma of I</w:t>
            </w:r>
            <w:r w:rsidRPr="003163B0">
              <w:t>ntegrated Risk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Update imported units BSBCOM603B to BSBCOM603C.</w:t>
            </w:r>
          </w:p>
          <w:p w:rsidR="00000000" w:rsidRPr="003163B0" w:rsidRDefault="00E93FD0" w:rsidP="003163B0">
            <w:pPr>
              <w:pStyle w:val="BodyText"/>
            </w:pPr>
            <w:r w:rsidRPr="003163B0">
              <w:t>Qualification outcomes remain unchanged.</w:t>
            </w:r>
          </w:p>
        </w:tc>
      </w:tr>
    </w:tbl>
    <w:p w:rsidR="00E93FD0" w:rsidRDefault="00E93FD0" w:rsidP="003163B0">
      <w:pPr>
        <w:pStyle w:val="BodyText"/>
      </w:pPr>
    </w:p>
    <w:p w:rsidR="00E93FD0" w:rsidRDefault="00E93FD0" w:rsidP="003163B0">
      <w:pPr>
        <w:pStyle w:val="BodyText"/>
      </w:pPr>
    </w:p>
    <w:p w:rsidR="00000000" w:rsidRPr="003163B0" w:rsidRDefault="00E93FD0" w:rsidP="003163B0">
      <w:pPr>
        <w:pStyle w:val="SuperHeading"/>
      </w:pPr>
      <w:bookmarkStart w:id="20" w:name="O_573754"/>
      <w:bookmarkStart w:id="21" w:name="_Toc394004122"/>
      <w:bookmarkEnd w:id="20"/>
      <w:r w:rsidRPr="003163B0">
        <w:t>Mapping to Previous Training Package - Skill Sets</w:t>
      </w:r>
      <w:bookmarkEnd w:id="21"/>
    </w:p>
    <w:p w:rsidR="00000000" w:rsidRPr="003163B0" w:rsidRDefault="00E93FD0" w:rsidP="003163B0">
      <w:pPr>
        <w:pStyle w:val="BodyText"/>
      </w:pPr>
      <w:r w:rsidRPr="003163B0">
        <w:rPr>
          <w:rStyle w:val="SpecialBold"/>
        </w:rPr>
        <w:t>The following represents changes implemented in FNS10 v5.0</w:t>
      </w:r>
    </w:p>
    <w:p w:rsidR="00E93FD0" w:rsidRDefault="00E93FD0" w:rsidP="003163B0">
      <w:pPr>
        <w:pStyle w:val="BodyText"/>
      </w:pPr>
      <w:r w:rsidRPr="003163B0">
        <w:t>There are no changes to skill sets in this update.</w:t>
      </w:r>
    </w:p>
    <w:p w:rsidR="00E93FD0" w:rsidRDefault="00E93FD0" w:rsidP="003163B0">
      <w:pPr>
        <w:pStyle w:val="BodyText"/>
      </w:pPr>
    </w:p>
    <w:p w:rsidR="00000000" w:rsidRPr="003163B0" w:rsidRDefault="00E93FD0" w:rsidP="003163B0">
      <w:pPr>
        <w:pStyle w:val="SuperHeading"/>
      </w:pPr>
      <w:bookmarkStart w:id="22" w:name="O_573753"/>
      <w:bookmarkStart w:id="23" w:name="_Toc394004123"/>
      <w:bookmarkEnd w:id="22"/>
      <w:r w:rsidRPr="003163B0">
        <w:t>Mapping to Previous Training Packages - Units of Competency</w:t>
      </w:r>
      <w:bookmarkEnd w:id="23"/>
    </w:p>
    <w:p w:rsidR="00000000" w:rsidRPr="003163B0" w:rsidRDefault="00E93FD0" w:rsidP="003163B0">
      <w:pPr>
        <w:pStyle w:val="BodyText"/>
      </w:pPr>
      <w:r w:rsidRPr="003163B0">
        <w:lastRenderedPageBreak/>
        <w:t>The following table of unique units of competency in FNS10 is in order of their unit codes and grouped by industry sector or fu</w:t>
      </w:r>
      <w:r w:rsidRPr="003163B0">
        <w:t>nctional area.</w:t>
      </w:r>
    </w:p>
    <w:p w:rsidR="00000000" w:rsidRPr="003163B0" w:rsidRDefault="00E93FD0" w:rsidP="003163B0">
      <w:pPr>
        <w:pStyle w:val="BodyText"/>
      </w:pPr>
      <w:r w:rsidRPr="003163B0">
        <w:t>The FNS10 Financial Services Training Package identifies 32 distinct sectors or functional groups within the industry and units of competency specific to these sectors or functional groups are identified by the following coding protocol:</w:t>
      </w:r>
    </w:p>
    <w:p w:rsidR="00000000" w:rsidRPr="003163B0" w:rsidRDefault="00E93FD0" w:rsidP="003163B0">
      <w:pPr>
        <w:pStyle w:val="BodyText"/>
      </w:pPr>
    </w:p>
    <w:tbl>
      <w:tblPr>
        <w:tblW w:w="0" w:type="auto"/>
        <w:tblLayout w:type="fixed"/>
        <w:tblCellMar>
          <w:left w:w="62" w:type="dxa"/>
          <w:right w:w="62" w:type="dxa"/>
        </w:tblCellMar>
        <w:tblLook w:val="0000" w:firstRow="0" w:lastRow="0" w:firstColumn="0" w:lastColumn="0" w:noHBand="0" w:noVBand="0"/>
      </w:tblPr>
      <w:tblGrid>
        <w:gridCol w:w="4230"/>
        <w:gridCol w:w="2880"/>
      </w:tblGrid>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Se</w:t>
            </w:r>
            <w:r w:rsidRPr="003163B0">
              <w:rPr>
                <w:rStyle w:val="SpecialBold"/>
              </w:rPr>
              <w:t>ctor or Functional Group</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Unit Coding</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Account Management</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FNSACM...</w:t>
            </w:r>
          </w:p>
        </w:tc>
      </w:tr>
      <w:tr w:rsidR="00000000" w:rsidTr="00E93FD0">
        <w:trPr>
          <w:trHeight w:val="253"/>
        </w:trPr>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Accounting</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FNSACC...</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ASIC</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FNSASIC (plus alpha)…</w:t>
            </w:r>
          </w:p>
        </w:tc>
      </w:tr>
      <w:tr w:rsidR="00000000" w:rsidTr="00E93FD0">
        <w:trPr>
          <w:trHeight w:val="361"/>
        </w:trPr>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Banking</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FNSBNK...</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Bookkeeping</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FNSBKG...</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Conveyancing</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FNSCNV...</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Credit Management</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FNSCRD...</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Customer Service</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FNSCUS...</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Compliance</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FNSCMP...</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Finance and Mortgage Broking</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FNSFMB...</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Financial Literacy</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FNSFLT...</w:t>
            </w:r>
          </w:p>
        </w:tc>
      </w:tr>
      <w:tr w:rsidR="00000000" w:rsidTr="00E93FD0">
        <w:trPr>
          <w:trHeight w:val="331"/>
        </w:trPr>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Financial Markets</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FNSFMK...</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Financial Planning</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FNSFPL...</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Industry Advice</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FNSIAD…</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Industry Capability</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FNSINC...</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Insurance Broking</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FNSIBK...</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Insurance Life General</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FNSIGN...</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Insurance Life</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FNSILF...</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Insurance Loss Adjusting</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FNSILA...</w:t>
            </w:r>
          </w:p>
        </w:tc>
      </w:tr>
      <w:tr w:rsidR="00000000" w:rsidTr="00E93FD0">
        <w:trPr>
          <w:trHeight w:val="361"/>
        </w:trPr>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Insurance Services</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FNSISV...</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Insurance Life Distribution</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FNSILD...</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Mercantile Agents</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FNSMCA...</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Organisational Skills</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FNSORG...</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Personal Injury Management</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FNSPIM...</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Personal Trustees</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FNSPRT...</w:t>
            </w:r>
          </w:p>
        </w:tc>
      </w:tr>
      <w:tr w:rsidR="00000000" w:rsidTr="00E93FD0">
        <w:trPr>
          <w:trHeight w:val="361"/>
        </w:trPr>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Practice Management</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FNSPRM...</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Financial Retail Services</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FNSRTS...</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Financial Risk Management</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FNSRSK...</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Sales and Marketing</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FNSSAM...</w:t>
            </w:r>
          </w:p>
        </w:tc>
      </w:tr>
      <w:tr w:rsidR="0000000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Self-Managed Superannuation</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FNSSMS...</w:t>
            </w:r>
          </w:p>
        </w:tc>
      </w:tr>
      <w:tr w:rsidR="00000000" w:rsidTr="00E93FD0">
        <w:trPr>
          <w:trHeight w:val="361"/>
        </w:trPr>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Superannuation</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FNSSUP...</w:t>
            </w:r>
          </w:p>
        </w:tc>
      </w:tr>
      <w:tr w:rsidR="00000000" w:rsidRPr="003163B0" w:rsidTr="00E93FD0">
        <w:tc>
          <w:tcPr>
            <w:tcW w:w="42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Tax Practitioners</w:t>
            </w:r>
          </w:p>
        </w:tc>
        <w:tc>
          <w:tcPr>
            <w:tcW w:w="28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163B0" w:rsidRDefault="00E93FD0" w:rsidP="003163B0">
            <w:pPr>
              <w:pStyle w:val="BodyText"/>
            </w:pPr>
            <w:r w:rsidRPr="003163B0">
              <w:t>FNSTPB...</w:t>
            </w:r>
          </w:p>
        </w:tc>
      </w:tr>
    </w:tbl>
    <w:p w:rsidR="00000000" w:rsidRPr="003163B0" w:rsidRDefault="00E93FD0" w:rsidP="003163B0">
      <w:pPr>
        <w:pStyle w:val="BodyText"/>
      </w:pPr>
    </w:p>
    <w:tbl>
      <w:tblPr>
        <w:tblW w:w="0" w:type="auto"/>
        <w:tblCellMar>
          <w:left w:w="62" w:type="dxa"/>
          <w:right w:w="62" w:type="dxa"/>
        </w:tblCellMar>
        <w:tblLook w:val="0000" w:firstRow="0" w:lastRow="0" w:firstColumn="0" w:lastColumn="0" w:noHBand="0" w:noVBand="0"/>
      </w:tblPr>
      <w:tblGrid>
        <w:gridCol w:w="5018"/>
        <w:gridCol w:w="4857"/>
        <w:gridCol w:w="4371"/>
        <w:gridCol w:w="2404"/>
      </w:tblGrid>
      <w:tr w:rsidR="003163B0" w:rsidTr="00E93FD0">
        <w:trPr>
          <w:trHeight w:val="327"/>
        </w:trPr>
        <w:tc>
          <w:tcPr>
            <w:tcW w:w="0" w:type="auto"/>
            <w:gridSpan w:val="4"/>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The following represents changes implemented in FNS10 v5.0</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p>
          <w:p w:rsidR="00000000" w:rsidRPr="003163B0" w:rsidRDefault="00E93FD0" w:rsidP="003163B0">
            <w:pPr>
              <w:pStyle w:val="BodyText"/>
            </w:pPr>
            <w:r w:rsidRPr="003163B0">
              <w:rPr>
                <w:rStyle w:val="SpecialBold"/>
              </w:rPr>
              <w:t>FNS10 v5.0 unit code and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FNS10 v4.0 unit code and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Comments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Equivalent (E) or Not Equivalent (N)</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FNSFLT301A Be MoneySmart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New unit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FNSFLT401A Be MoneySmart through a career in Small Business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New unit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p>
        </w:tc>
      </w:tr>
    </w:tbl>
    <w:p w:rsidR="00E93FD0" w:rsidRDefault="00E93FD0" w:rsidP="003163B0">
      <w:pPr>
        <w:pStyle w:val="BodyText"/>
      </w:pPr>
    </w:p>
    <w:p w:rsidR="00E93FD0" w:rsidRDefault="00E93FD0" w:rsidP="003163B0">
      <w:pPr>
        <w:pStyle w:val="BodyText"/>
      </w:pPr>
    </w:p>
    <w:p w:rsidR="00000000" w:rsidRPr="003163B0" w:rsidRDefault="00E93FD0" w:rsidP="003163B0">
      <w:pPr>
        <w:pStyle w:val="SuperHeading"/>
      </w:pPr>
      <w:bookmarkStart w:id="24" w:name="O_573752"/>
      <w:bookmarkStart w:id="25" w:name="_Toc394004124"/>
      <w:bookmarkEnd w:id="24"/>
      <w:r w:rsidRPr="003163B0">
        <w:t>Overview</w:t>
      </w:r>
      <w:bookmarkEnd w:id="25"/>
    </w:p>
    <w:p w:rsidR="00000000" w:rsidRPr="003163B0" w:rsidRDefault="00E93FD0" w:rsidP="003163B0">
      <w:pPr>
        <w:pStyle w:val="BodyText"/>
      </w:pPr>
      <w:r w:rsidRPr="003163B0">
        <w:rPr>
          <w:rStyle w:val="SpecialBold"/>
        </w:rPr>
        <w:t>What is a Training Package?</w:t>
      </w:r>
    </w:p>
    <w:p w:rsidR="00000000" w:rsidRPr="003163B0" w:rsidRDefault="00E93FD0" w:rsidP="003163B0">
      <w:pPr>
        <w:pStyle w:val="BodyText"/>
      </w:pPr>
      <w:r w:rsidRPr="003163B0">
        <w:t>A Training Package is an integrated set of nationally endorsed competency standards, assessment guidelines and Australian Qualif</w:t>
      </w:r>
      <w:r w:rsidRPr="003163B0">
        <w:t>ications Framework (AQF) qualifications for a specific industry, industry sector or enterprise.</w:t>
      </w:r>
    </w:p>
    <w:p w:rsidR="00000000" w:rsidRPr="003163B0" w:rsidRDefault="00E93FD0" w:rsidP="003163B0">
      <w:pPr>
        <w:pStyle w:val="BodyText"/>
      </w:pPr>
    </w:p>
    <w:p w:rsidR="00000000" w:rsidRPr="003163B0" w:rsidRDefault="00E93FD0" w:rsidP="003163B0">
      <w:pPr>
        <w:pStyle w:val="BodyText"/>
      </w:pPr>
      <w:r w:rsidRPr="003163B0">
        <w:t>Each Training Package:</w:t>
      </w:r>
    </w:p>
    <w:p w:rsidR="00000000" w:rsidRPr="003163B0" w:rsidRDefault="00E93FD0" w:rsidP="003163B0">
      <w:pPr>
        <w:pStyle w:val="BodyText"/>
      </w:pPr>
    </w:p>
    <w:p w:rsidR="00000000" w:rsidRPr="003163B0" w:rsidRDefault="00E93FD0" w:rsidP="003163B0">
      <w:pPr>
        <w:pStyle w:val="BodyText"/>
      </w:pPr>
      <w:r w:rsidRPr="003163B0">
        <w:t>•  provides a consistent and reliable set of components for training, recognising and assessing peoples skills, and may also have optio</w:t>
      </w:r>
      <w:r w:rsidRPr="003163B0">
        <w:t>nal support materials</w:t>
      </w:r>
    </w:p>
    <w:p w:rsidR="00000000" w:rsidRPr="003163B0" w:rsidRDefault="00E93FD0" w:rsidP="003163B0">
      <w:pPr>
        <w:pStyle w:val="BodyText"/>
      </w:pPr>
      <w:r w:rsidRPr="003163B0">
        <w:lastRenderedPageBreak/>
        <w:t>•  enables nationally recognised qualifications to be awarded through direct assessment of workplace competencies</w:t>
      </w:r>
    </w:p>
    <w:p w:rsidR="00000000" w:rsidRPr="003163B0" w:rsidRDefault="00E93FD0" w:rsidP="003163B0">
      <w:pPr>
        <w:pStyle w:val="BodyText"/>
      </w:pPr>
      <w:r w:rsidRPr="003163B0">
        <w:t>•  encourages the development and delivery of flexible training which suits individual and industry requirements</w:t>
      </w:r>
    </w:p>
    <w:p w:rsidR="00000000" w:rsidRPr="003163B0" w:rsidRDefault="00E93FD0" w:rsidP="003163B0">
      <w:pPr>
        <w:pStyle w:val="BodyText"/>
      </w:pPr>
      <w:r w:rsidRPr="003163B0">
        <w:t>•  enco</w:t>
      </w:r>
      <w:r w:rsidRPr="003163B0">
        <w:t>urages learning and assessment in a work-related environment which leads to verifiable workplace outcomes.</w:t>
      </w:r>
    </w:p>
    <w:p w:rsidR="00000000" w:rsidRPr="003163B0" w:rsidRDefault="00E93FD0" w:rsidP="003163B0">
      <w:pPr>
        <w:pStyle w:val="BodyText"/>
      </w:pPr>
    </w:p>
    <w:p w:rsidR="00000000" w:rsidRPr="003163B0" w:rsidRDefault="00E93FD0" w:rsidP="003163B0">
      <w:pPr>
        <w:pStyle w:val="BodyText"/>
      </w:pPr>
      <w:r w:rsidRPr="003163B0">
        <w:rPr>
          <w:rStyle w:val="SpecialBold"/>
        </w:rPr>
        <w:t>How do Training Packages fit within the National Skills Framework?</w:t>
      </w:r>
    </w:p>
    <w:p w:rsidR="00000000" w:rsidRPr="003163B0" w:rsidRDefault="00E93FD0" w:rsidP="003163B0">
      <w:pPr>
        <w:pStyle w:val="BodyText"/>
      </w:pPr>
      <w:r w:rsidRPr="003163B0">
        <w:t>The National Skills Framework applies nationally, is endorsed by the Ministerial Council for Vocational and Technical Education, and comprises the Australian Quality Training Framework 2007 (AQTF 2007), and Training Packages endorsed by the National Qualit</w:t>
      </w:r>
      <w:r w:rsidRPr="003163B0">
        <w:t>y Council (NQC).</w:t>
      </w:r>
    </w:p>
    <w:p w:rsidR="00000000" w:rsidRPr="003163B0" w:rsidRDefault="00E93FD0" w:rsidP="003163B0">
      <w:pPr>
        <w:pStyle w:val="BodyText"/>
      </w:pPr>
    </w:p>
    <w:p w:rsidR="00000000" w:rsidRPr="003163B0" w:rsidRDefault="00E93FD0" w:rsidP="003163B0">
      <w:pPr>
        <w:pStyle w:val="BodyText"/>
      </w:pPr>
      <w:r w:rsidRPr="003163B0">
        <w:rPr>
          <w:rStyle w:val="SpecialBold"/>
        </w:rPr>
        <w:t>How are Training Packages developed?</w:t>
      </w:r>
    </w:p>
    <w:p w:rsidR="00000000" w:rsidRPr="003163B0" w:rsidRDefault="00E93FD0" w:rsidP="003163B0">
      <w:pPr>
        <w:pStyle w:val="BodyText"/>
      </w:pPr>
      <w:r w:rsidRPr="003163B0">
        <w:t>Training Packages are developed by Industry Skills Councils or enterprises to meet the identified training needs of specific industries or industry sectors. To gain national endorsement of Training Pac</w:t>
      </w:r>
      <w:r w:rsidRPr="003163B0">
        <w:t>kages, developers must provide evidence of extensive research, consultation and support within the industry area or enterprise.</w:t>
      </w:r>
    </w:p>
    <w:p w:rsidR="00000000" w:rsidRPr="003163B0" w:rsidRDefault="00E93FD0" w:rsidP="003163B0">
      <w:pPr>
        <w:pStyle w:val="BodyText"/>
      </w:pPr>
    </w:p>
    <w:p w:rsidR="00000000" w:rsidRPr="003163B0" w:rsidRDefault="00E93FD0" w:rsidP="003163B0">
      <w:pPr>
        <w:pStyle w:val="BodyText"/>
      </w:pPr>
      <w:r w:rsidRPr="003163B0">
        <w:rPr>
          <w:rStyle w:val="SpecialBold"/>
        </w:rPr>
        <w:t>How do Training Packages encourage flexibility?</w:t>
      </w:r>
    </w:p>
    <w:p w:rsidR="00000000" w:rsidRPr="003163B0" w:rsidRDefault="00E93FD0" w:rsidP="003163B0">
      <w:pPr>
        <w:pStyle w:val="BodyText"/>
      </w:pPr>
      <w:r w:rsidRPr="003163B0">
        <w:t>Training Packages describe the skills and knowledge needed to perform effective</w:t>
      </w:r>
      <w:r w:rsidRPr="003163B0">
        <w:t>ly in the workplace without prescribing how people should be trained.</w:t>
      </w:r>
    </w:p>
    <w:p w:rsidR="00000000" w:rsidRPr="003163B0" w:rsidRDefault="00E93FD0" w:rsidP="003163B0">
      <w:pPr>
        <w:pStyle w:val="BodyText"/>
      </w:pPr>
    </w:p>
    <w:p w:rsidR="00000000" w:rsidRPr="003163B0" w:rsidRDefault="00E93FD0" w:rsidP="003163B0">
      <w:pPr>
        <w:pStyle w:val="BodyText"/>
      </w:pPr>
      <w:r w:rsidRPr="003163B0">
        <w:t>Training Packages acknowledge that people can achieve vocational competency in many ways by emphasising what the learner can do, not how or where they learned to do it. For example, som</w:t>
      </w:r>
      <w:r w:rsidRPr="003163B0">
        <w:t>e experienced workers might be able to demonstrate competency against the units of competency, and even gain a qualification, without completing a formal training program.</w:t>
      </w:r>
    </w:p>
    <w:p w:rsidR="00000000" w:rsidRPr="003163B0" w:rsidRDefault="00E93FD0" w:rsidP="003163B0">
      <w:pPr>
        <w:pStyle w:val="BodyText"/>
      </w:pPr>
    </w:p>
    <w:p w:rsidR="00000000" w:rsidRPr="003163B0" w:rsidRDefault="00E93FD0" w:rsidP="003163B0">
      <w:pPr>
        <w:pStyle w:val="BodyText"/>
      </w:pPr>
      <w:r w:rsidRPr="003163B0">
        <w:t xml:space="preserve">With Training Packages, assessment and training may be conducted at the workplace, </w:t>
      </w:r>
      <w:r w:rsidRPr="003163B0">
        <w:t>off-the-job, at a training organisation, during regular work, or through work experience, work placement, work simulation or any combination of these.</w:t>
      </w:r>
    </w:p>
    <w:p w:rsidR="00000000" w:rsidRPr="003163B0" w:rsidRDefault="00E93FD0" w:rsidP="003163B0">
      <w:pPr>
        <w:pStyle w:val="BodyText"/>
      </w:pPr>
    </w:p>
    <w:p w:rsidR="00000000" w:rsidRPr="003163B0" w:rsidRDefault="00E93FD0" w:rsidP="003163B0">
      <w:pPr>
        <w:pStyle w:val="BodyText"/>
      </w:pPr>
      <w:r w:rsidRPr="003163B0">
        <w:rPr>
          <w:rStyle w:val="SpecialBold"/>
        </w:rPr>
        <w:t>Who can deliver and assess using Training Packages?</w:t>
      </w:r>
    </w:p>
    <w:p w:rsidR="00000000" w:rsidRPr="003163B0" w:rsidRDefault="00E93FD0" w:rsidP="003163B0">
      <w:pPr>
        <w:pStyle w:val="BodyText"/>
      </w:pPr>
      <w:r w:rsidRPr="003163B0">
        <w:t>Training and assessment using Training Packages must</w:t>
      </w:r>
      <w:r w:rsidRPr="003163B0">
        <w:t xml:space="preserve"> be conducted by a Registered Training Organisation (RTO) that has the qualifications or specific units of competency on its scope of registration, or that works in partnership with another RTO, as specified in the AQTF 2007.</w:t>
      </w:r>
    </w:p>
    <w:p w:rsidR="00000000" w:rsidRPr="003163B0" w:rsidRDefault="00E93FD0" w:rsidP="003163B0">
      <w:pPr>
        <w:pStyle w:val="BodyText"/>
      </w:pPr>
    </w:p>
    <w:p w:rsidR="00000000" w:rsidRPr="003163B0" w:rsidRDefault="00E93FD0" w:rsidP="003163B0">
      <w:pPr>
        <w:pStyle w:val="BodyText"/>
      </w:pPr>
      <w:r w:rsidRPr="003163B0">
        <w:rPr>
          <w:rStyle w:val="SpecialBold"/>
        </w:rPr>
        <w:t>Training Package Components</w:t>
      </w:r>
    </w:p>
    <w:p w:rsidR="00000000" w:rsidRPr="003163B0" w:rsidRDefault="00E93FD0" w:rsidP="003163B0">
      <w:pPr>
        <w:pStyle w:val="BodyText"/>
      </w:pPr>
      <w:r w:rsidRPr="003163B0">
        <w:t>T</w:t>
      </w:r>
      <w:r w:rsidRPr="003163B0">
        <w:t>raining Packages are made up of mandatory components endorsed by the NQC, and optional support materials.</w:t>
      </w:r>
    </w:p>
    <w:p w:rsidR="00000000" w:rsidRPr="003163B0" w:rsidRDefault="00E93FD0" w:rsidP="003163B0">
      <w:pPr>
        <w:pStyle w:val="BodyText"/>
      </w:pPr>
    </w:p>
    <w:p w:rsidR="00000000" w:rsidRPr="003163B0" w:rsidRDefault="00E93FD0" w:rsidP="003163B0">
      <w:pPr>
        <w:pStyle w:val="BodyText"/>
      </w:pPr>
      <w:r w:rsidRPr="003163B0">
        <w:rPr>
          <w:rStyle w:val="SpecialBold"/>
        </w:rPr>
        <w:t>Training Package Endorsed Components</w:t>
      </w:r>
    </w:p>
    <w:p w:rsidR="00000000" w:rsidRPr="003163B0" w:rsidRDefault="00E93FD0" w:rsidP="003163B0">
      <w:pPr>
        <w:pStyle w:val="BodyText"/>
      </w:pPr>
      <w:r w:rsidRPr="003163B0">
        <w:t>The nationally endorsed components include the Competency Standards, Assessment Guidelines and Qualifications Fr</w:t>
      </w:r>
      <w:r w:rsidRPr="003163B0">
        <w:t>amework. These form the basis of training and assessment in the Training Package and, as such, they must be used.</w:t>
      </w:r>
    </w:p>
    <w:p w:rsidR="00000000" w:rsidRPr="003163B0" w:rsidRDefault="00E93FD0" w:rsidP="003163B0">
      <w:pPr>
        <w:pStyle w:val="BodyText"/>
      </w:pPr>
    </w:p>
    <w:p w:rsidR="00000000" w:rsidRPr="003163B0" w:rsidRDefault="00E93FD0" w:rsidP="003163B0">
      <w:pPr>
        <w:pStyle w:val="BodyText"/>
        <w:keepNext w:val="0"/>
      </w:pPr>
      <w:bookmarkStart w:id="26" w:name="O_330588"/>
      <w:r>
        <w:lastRenderedPageBreak/>
        <w:pict>
          <v:shape id="_x0000_i1053" type="#_x0000_t75" style="width:531.75pt;height:236.25pt">
            <v:imagedata r:id="rId16" o:title=""/>
          </v:shape>
        </w:pict>
      </w:r>
      <w:bookmarkEnd w:id="26"/>
    </w:p>
    <w:p w:rsidR="00000000" w:rsidRPr="003163B0" w:rsidRDefault="00E93FD0" w:rsidP="003163B0">
      <w:pPr>
        <w:pStyle w:val="BodyText"/>
      </w:pPr>
    </w:p>
    <w:p w:rsidR="00000000" w:rsidRPr="003163B0" w:rsidRDefault="00E93FD0" w:rsidP="003163B0">
      <w:pPr>
        <w:pStyle w:val="BodyText"/>
      </w:pPr>
      <w:r w:rsidRPr="003163B0">
        <w:rPr>
          <w:rStyle w:val="SpecialBold"/>
        </w:rPr>
        <w:t>Competency Standards</w:t>
      </w:r>
    </w:p>
    <w:p w:rsidR="00000000" w:rsidRPr="003163B0" w:rsidRDefault="00E93FD0" w:rsidP="003163B0">
      <w:pPr>
        <w:pStyle w:val="BodyText"/>
      </w:pPr>
      <w:r w:rsidRPr="003163B0">
        <w:t>Each unit of competency identifies a discrete workplace requirement and includes the knowledge and skills that underpin competency as well as lang</w:t>
      </w:r>
      <w:r w:rsidRPr="003163B0">
        <w:t>uage, literacy and numeracy; and occupational health and safety requirements. The units of competency must be adhered to in training and assessment to ensure consistency of outcomes.</w:t>
      </w:r>
    </w:p>
    <w:p w:rsidR="00000000" w:rsidRPr="003163B0" w:rsidRDefault="00E93FD0" w:rsidP="003163B0">
      <w:pPr>
        <w:pStyle w:val="BodyText"/>
      </w:pPr>
    </w:p>
    <w:p w:rsidR="00000000" w:rsidRPr="003163B0" w:rsidRDefault="00E93FD0" w:rsidP="003163B0">
      <w:pPr>
        <w:pStyle w:val="BodyText"/>
      </w:pPr>
      <w:r w:rsidRPr="003163B0">
        <w:rPr>
          <w:rStyle w:val="SpecialBold"/>
        </w:rPr>
        <w:t>Assessment Guidelines</w:t>
      </w:r>
    </w:p>
    <w:p w:rsidR="00000000" w:rsidRPr="003163B0" w:rsidRDefault="00E93FD0" w:rsidP="003163B0">
      <w:pPr>
        <w:pStyle w:val="BodyText"/>
      </w:pPr>
      <w:r w:rsidRPr="003163B0">
        <w:t>The Assessment Guidelines provide an industry fram</w:t>
      </w:r>
      <w:r w:rsidRPr="003163B0">
        <w:t>ework to ensure all assessments meet industry needs and nationally agreed standards as expressed in the Training Package and the AQTF 2007. The Assessment Guidelines must be followed to ensure the integrity of assessment leading to nationally recognised qu</w:t>
      </w:r>
      <w:r w:rsidRPr="003163B0">
        <w:t>alifications.</w:t>
      </w:r>
    </w:p>
    <w:p w:rsidR="00000000" w:rsidRPr="003163B0" w:rsidRDefault="00E93FD0" w:rsidP="003163B0">
      <w:pPr>
        <w:pStyle w:val="BodyText"/>
      </w:pPr>
    </w:p>
    <w:p w:rsidR="00000000" w:rsidRPr="003163B0" w:rsidRDefault="00E93FD0" w:rsidP="003163B0">
      <w:pPr>
        <w:pStyle w:val="BodyText"/>
      </w:pPr>
      <w:r w:rsidRPr="003163B0">
        <w:rPr>
          <w:rStyle w:val="SpecialBold"/>
        </w:rPr>
        <w:t>Qualifications Framework</w:t>
      </w:r>
    </w:p>
    <w:p w:rsidR="00000000" w:rsidRPr="003163B0" w:rsidRDefault="00E93FD0" w:rsidP="003163B0">
      <w:pPr>
        <w:pStyle w:val="BodyText"/>
      </w:pPr>
      <w:r w:rsidRPr="003163B0">
        <w:t>Each Training Package provides details of those units of competency that must be achieved to award AQF qualifications. The rules around which units of competency can be combined to make up a valid AQF qualification in the Training Package are referred to a</w:t>
      </w:r>
      <w:r w:rsidRPr="003163B0">
        <w:t>s the "packaging rules". The packaging rules must be followed to ensure the integrity of nationally recognised qualifications issued.</w:t>
      </w:r>
    </w:p>
    <w:p w:rsidR="00000000" w:rsidRPr="003163B0" w:rsidRDefault="00E93FD0" w:rsidP="003163B0">
      <w:pPr>
        <w:pStyle w:val="BodyText"/>
      </w:pPr>
    </w:p>
    <w:p w:rsidR="00000000" w:rsidRPr="003163B0" w:rsidRDefault="00E93FD0" w:rsidP="003163B0">
      <w:pPr>
        <w:pStyle w:val="BodyText"/>
      </w:pPr>
      <w:r w:rsidRPr="003163B0">
        <w:rPr>
          <w:rStyle w:val="SpecialBold"/>
        </w:rPr>
        <w:t>Training Package Support Materials</w:t>
      </w:r>
    </w:p>
    <w:p w:rsidR="00000000" w:rsidRPr="003163B0" w:rsidRDefault="00E93FD0" w:rsidP="003163B0">
      <w:pPr>
        <w:pStyle w:val="BodyText"/>
      </w:pPr>
      <w:r w:rsidRPr="003163B0">
        <w:t>The endorsed components of Training Packages are complemented and supported by optiona</w:t>
      </w:r>
      <w:r w:rsidRPr="003163B0">
        <w:t>l support materials that provide for choice in the design of training and assessment to meet the needs of industry and learners.</w:t>
      </w:r>
    </w:p>
    <w:p w:rsidR="00000000" w:rsidRPr="003163B0" w:rsidRDefault="00E93FD0" w:rsidP="003163B0">
      <w:pPr>
        <w:pStyle w:val="BodyText"/>
      </w:pPr>
    </w:p>
    <w:p w:rsidR="00000000" w:rsidRPr="003163B0" w:rsidRDefault="00E93FD0" w:rsidP="003163B0">
      <w:pPr>
        <w:pStyle w:val="BodyText"/>
      </w:pPr>
      <w:r w:rsidRPr="003163B0">
        <w:t>Training Package support materials can relate to single or multiple units of competency, an industry sector, a qualification o</w:t>
      </w:r>
      <w:r w:rsidRPr="003163B0">
        <w:t>r the whole Training Package. They tend to fall into one or more of the categories illustrated below.</w:t>
      </w:r>
    </w:p>
    <w:p w:rsidR="00000000" w:rsidRPr="003163B0" w:rsidRDefault="00E93FD0" w:rsidP="003163B0">
      <w:pPr>
        <w:pStyle w:val="BodyText"/>
      </w:pPr>
    </w:p>
    <w:p w:rsidR="00000000" w:rsidRPr="003163B0" w:rsidRDefault="00E93FD0" w:rsidP="003163B0">
      <w:pPr>
        <w:pStyle w:val="BodyText"/>
        <w:keepNext w:val="0"/>
      </w:pPr>
      <w:bookmarkStart w:id="27" w:name="O_330590"/>
      <w:r>
        <w:pict>
          <v:shape id="_x0000_i1055" type="#_x0000_t75" style="width:531.75pt;height:138pt">
            <v:imagedata r:id="rId17" o:title=""/>
          </v:shape>
        </w:pict>
      </w:r>
      <w:bookmarkEnd w:id="27"/>
    </w:p>
    <w:p w:rsidR="00000000" w:rsidRPr="003163B0" w:rsidRDefault="00E93FD0" w:rsidP="003163B0">
      <w:pPr>
        <w:pStyle w:val="BodyText"/>
      </w:pPr>
    </w:p>
    <w:p w:rsidR="00000000" w:rsidRPr="003163B0" w:rsidRDefault="00E93FD0" w:rsidP="003163B0">
      <w:pPr>
        <w:pStyle w:val="BodyText"/>
      </w:pPr>
      <w:r w:rsidRPr="003163B0">
        <w:t>Training Package support materials are produced by a range of stakeholders such as RTOs, individual trainers and assessors, private and commercial developers and Government agencies.</w:t>
      </w:r>
    </w:p>
    <w:p w:rsidR="00000000" w:rsidRPr="003163B0" w:rsidRDefault="00E93FD0" w:rsidP="003163B0">
      <w:pPr>
        <w:pStyle w:val="BodyText"/>
      </w:pPr>
    </w:p>
    <w:p w:rsidR="00000000" w:rsidRPr="003163B0" w:rsidRDefault="00E93FD0" w:rsidP="003163B0">
      <w:pPr>
        <w:pStyle w:val="BodyText"/>
      </w:pPr>
      <w:r w:rsidRPr="003163B0">
        <w:t>Where such materials have been qual</w:t>
      </w:r>
      <w:r w:rsidRPr="003163B0">
        <w:t>ity assured through a process of "noting" by the NQC, they display the following official logo. Noted support materials are listed on the National Training Information Service (NTIS), together with a detailed description and information on the type of prod</w:t>
      </w:r>
      <w:r w:rsidRPr="003163B0">
        <w:t>uct and its availability &lt; www.ntis.gov.au&gt;</w:t>
      </w:r>
    </w:p>
    <w:p w:rsidR="00000000" w:rsidRPr="003163B0" w:rsidRDefault="00E93FD0" w:rsidP="003163B0">
      <w:pPr>
        <w:pStyle w:val="BodyText"/>
      </w:pPr>
    </w:p>
    <w:p w:rsidR="00000000" w:rsidRPr="003163B0" w:rsidRDefault="00E93FD0" w:rsidP="003163B0">
      <w:pPr>
        <w:pStyle w:val="BodyText"/>
        <w:keepNext w:val="0"/>
      </w:pPr>
      <w:bookmarkStart w:id="28" w:name="O_330591"/>
      <w:r>
        <w:pict>
          <v:shape id="_x0000_i1057" type="#_x0000_t75" style="width:103.5pt;height:82.5pt">
            <v:imagedata r:id="rId18" o:title=""/>
          </v:shape>
        </w:pict>
      </w:r>
      <w:bookmarkEnd w:id="28"/>
    </w:p>
    <w:p w:rsidR="00000000" w:rsidRPr="003163B0" w:rsidRDefault="00E93FD0" w:rsidP="003163B0">
      <w:pPr>
        <w:pStyle w:val="BodyText"/>
      </w:pPr>
    </w:p>
    <w:p w:rsidR="00000000" w:rsidRPr="003163B0" w:rsidRDefault="00E93FD0" w:rsidP="003163B0">
      <w:pPr>
        <w:pStyle w:val="BodyText"/>
      </w:pPr>
      <w:r w:rsidRPr="003163B0">
        <w:t xml:space="preserve">It is not compulsory </w:t>
      </w:r>
      <w:r w:rsidRPr="003163B0">
        <w:t>to submit support materials for noting; any resources that meet the requirements of the Training Package can be used.</w:t>
      </w:r>
    </w:p>
    <w:p w:rsidR="00000000" w:rsidRPr="003163B0" w:rsidRDefault="00E93FD0" w:rsidP="003163B0">
      <w:pPr>
        <w:pStyle w:val="BodyText"/>
      </w:pPr>
    </w:p>
    <w:p w:rsidR="00000000" w:rsidRPr="003163B0" w:rsidRDefault="00E93FD0" w:rsidP="003163B0">
      <w:pPr>
        <w:pStyle w:val="BodyText"/>
      </w:pPr>
      <w:r w:rsidRPr="003163B0">
        <w:rPr>
          <w:rStyle w:val="SpecialBold"/>
        </w:rPr>
        <w:t>Training Package, Qualification and Unit of Competency Codes</w:t>
      </w:r>
    </w:p>
    <w:p w:rsidR="00000000" w:rsidRPr="003163B0" w:rsidRDefault="00E93FD0" w:rsidP="003163B0">
      <w:pPr>
        <w:pStyle w:val="BodyText"/>
      </w:pPr>
      <w:r w:rsidRPr="003163B0">
        <w:t>There are agreed conventions for the national codes used for Training Packag</w:t>
      </w:r>
      <w:r w:rsidRPr="003163B0">
        <w:t xml:space="preserve">es and their components. Always use the correct codes, exactly as they appear in the Training Package, </w:t>
      </w:r>
      <w:r w:rsidRPr="003163B0">
        <w:rPr>
          <w:rStyle w:val="SpecialBold"/>
        </w:rPr>
        <w:t>and with the code always before the title</w:t>
      </w:r>
      <w:r w:rsidRPr="003163B0">
        <w:t>.</w:t>
      </w:r>
    </w:p>
    <w:p w:rsidR="00000000" w:rsidRPr="003163B0" w:rsidRDefault="00E93FD0" w:rsidP="003163B0">
      <w:pPr>
        <w:pStyle w:val="BodyText"/>
      </w:pPr>
    </w:p>
    <w:p w:rsidR="00000000" w:rsidRPr="003163B0" w:rsidRDefault="00E93FD0" w:rsidP="003163B0">
      <w:pPr>
        <w:pStyle w:val="BodyText"/>
      </w:pPr>
      <w:r w:rsidRPr="003163B0">
        <w:rPr>
          <w:rStyle w:val="SpecialBold"/>
        </w:rPr>
        <w:t>Training Package Codes</w:t>
      </w:r>
    </w:p>
    <w:p w:rsidR="00000000" w:rsidRPr="003163B0" w:rsidRDefault="00E93FD0" w:rsidP="003163B0">
      <w:pPr>
        <w:pStyle w:val="BodyText"/>
      </w:pPr>
      <w:r w:rsidRPr="003163B0">
        <w:t>Each Training Package has a unique five-character national code assigned when the Trai</w:t>
      </w:r>
      <w:r w:rsidRPr="003163B0">
        <w:t>ning Package is endorsed, for example FNS10. The first three characters are letters identifying the Training Package industry coverage and the last two characters are numbers identifying the year of endorsement.</w:t>
      </w:r>
    </w:p>
    <w:p w:rsidR="00000000" w:rsidRPr="003163B0" w:rsidRDefault="00E93FD0" w:rsidP="003163B0">
      <w:pPr>
        <w:pStyle w:val="BodyText"/>
      </w:pPr>
    </w:p>
    <w:p w:rsidR="00000000" w:rsidRPr="003163B0" w:rsidRDefault="00E93FD0" w:rsidP="003163B0">
      <w:pPr>
        <w:pStyle w:val="BodyText"/>
      </w:pPr>
      <w:r w:rsidRPr="003163B0">
        <w:rPr>
          <w:rStyle w:val="SpecialBold"/>
        </w:rPr>
        <w:t>Qualification Codes</w:t>
      </w:r>
    </w:p>
    <w:p w:rsidR="00000000" w:rsidRPr="003163B0" w:rsidRDefault="00E93FD0" w:rsidP="003163B0">
      <w:pPr>
        <w:pStyle w:val="BodyText"/>
      </w:pPr>
      <w:r w:rsidRPr="003163B0">
        <w:t>Within each Training Pa</w:t>
      </w:r>
      <w:r w:rsidRPr="003163B0">
        <w:t>ckage, each qualification has a unique eight-character code, for example FNS10110. Qualification codes are developed as follows:</w:t>
      </w:r>
    </w:p>
    <w:p w:rsidR="00000000" w:rsidRPr="003163B0" w:rsidRDefault="00E93FD0" w:rsidP="003163B0">
      <w:pPr>
        <w:pStyle w:val="BodyText"/>
      </w:pPr>
    </w:p>
    <w:p w:rsidR="00000000" w:rsidRPr="003163B0" w:rsidRDefault="00E93FD0" w:rsidP="003163B0">
      <w:pPr>
        <w:pStyle w:val="BodyText"/>
      </w:pPr>
      <w:r w:rsidRPr="003163B0">
        <w:t>•  the first three letters identify the Training Package;</w:t>
      </w:r>
    </w:p>
    <w:p w:rsidR="00000000" w:rsidRPr="003163B0" w:rsidRDefault="00E93FD0" w:rsidP="003163B0">
      <w:pPr>
        <w:pStyle w:val="BodyText"/>
      </w:pPr>
      <w:r w:rsidRPr="003163B0">
        <w:t>•  the first number identifies the qualification level (noting that,</w:t>
      </w:r>
      <w:r w:rsidRPr="003163B0">
        <w:t xml:space="preserve"> in the qualification titles themselves, arabic numbers are </w:t>
      </w:r>
      <w:r w:rsidRPr="003163B0">
        <w:rPr>
          <w:rStyle w:val="SpecialBold"/>
        </w:rPr>
        <w:t xml:space="preserve">not </w:t>
      </w:r>
      <w:r w:rsidRPr="003163B0">
        <w:t>used);</w:t>
      </w:r>
    </w:p>
    <w:p w:rsidR="00000000" w:rsidRPr="003163B0" w:rsidRDefault="00E93FD0" w:rsidP="003163B0">
      <w:pPr>
        <w:pStyle w:val="BodyText"/>
      </w:pPr>
      <w:r w:rsidRPr="003163B0">
        <w:t>•  the next two numbers identify the position in the sequence of the qualification at that level; and</w:t>
      </w:r>
    </w:p>
    <w:p w:rsidR="00000000" w:rsidRPr="003163B0" w:rsidRDefault="00E93FD0" w:rsidP="003163B0">
      <w:pPr>
        <w:pStyle w:val="BodyText"/>
      </w:pPr>
      <w:r w:rsidRPr="003163B0">
        <w:t>•</w:t>
      </w:r>
      <w:r w:rsidRPr="003163B0">
        <w:t xml:space="preserve">  the last two numbers identify the year in which the qualification was endorsed. (Where qualifications are added after the initial Training Package endorsement, the last two numbers may differ from other Training Package qualifications as they identify th</w:t>
      </w:r>
      <w:r w:rsidRPr="003163B0">
        <w:t>e year in which those particular qualifications were endorsed.)</w:t>
      </w:r>
    </w:p>
    <w:p w:rsidR="00000000" w:rsidRPr="003163B0" w:rsidRDefault="00E93FD0" w:rsidP="003163B0">
      <w:pPr>
        <w:pStyle w:val="BodyText"/>
      </w:pPr>
    </w:p>
    <w:p w:rsidR="00000000" w:rsidRPr="003163B0" w:rsidRDefault="00E93FD0" w:rsidP="003163B0">
      <w:pPr>
        <w:pStyle w:val="BodyText"/>
      </w:pPr>
      <w:r w:rsidRPr="003163B0">
        <w:rPr>
          <w:rStyle w:val="SpecialBold"/>
        </w:rPr>
        <w:t>Unit of Competency Codes</w:t>
      </w:r>
    </w:p>
    <w:p w:rsidR="00000000" w:rsidRPr="003163B0" w:rsidRDefault="00E93FD0" w:rsidP="003163B0">
      <w:pPr>
        <w:pStyle w:val="BodyText"/>
      </w:pPr>
      <w:r w:rsidRPr="003163B0">
        <w:t>Within each Training Package, each unit of competency has a unique code. Unit of competency codes are assigned when the Training Package is endorsed, or when new unit</w:t>
      </w:r>
      <w:r w:rsidRPr="003163B0">
        <w:t>s of competency are added to an existing endorsed Training Package. Unit codes are developed as follows:</w:t>
      </w:r>
    </w:p>
    <w:p w:rsidR="00000000" w:rsidRPr="003163B0" w:rsidRDefault="00E93FD0" w:rsidP="003163B0">
      <w:pPr>
        <w:pStyle w:val="BodyText"/>
      </w:pPr>
    </w:p>
    <w:p w:rsidR="00000000" w:rsidRPr="003163B0" w:rsidRDefault="00E93FD0" w:rsidP="003163B0">
      <w:pPr>
        <w:pStyle w:val="BodyText"/>
      </w:pPr>
      <w:r w:rsidRPr="003163B0">
        <w:t>•  a typical code is made up of 12 characters, normally a mixture of uppercase letters and numbers, as in FNSACC301A;</w:t>
      </w:r>
    </w:p>
    <w:p w:rsidR="00000000" w:rsidRPr="003163B0" w:rsidRDefault="00E93FD0" w:rsidP="003163B0">
      <w:pPr>
        <w:pStyle w:val="BodyText"/>
      </w:pPr>
      <w:r w:rsidRPr="003163B0">
        <w:t>•  the first three characters si</w:t>
      </w:r>
      <w:r w:rsidRPr="003163B0">
        <w:t>gnify the Training Package - FNS10 - in the above example and up to eight characters, relating to an industry sector, function or skill area, follow;</w:t>
      </w:r>
    </w:p>
    <w:p w:rsidR="00000000" w:rsidRPr="003163B0" w:rsidRDefault="00E93FD0" w:rsidP="003163B0">
      <w:pPr>
        <w:pStyle w:val="BodyText"/>
      </w:pPr>
      <w:r w:rsidRPr="003163B0">
        <w:t xml:space="preserve">•  the last character is always a letter and identifies the unit of competency version. An "A" at the end </w:t>
      </w:r>
      <w:r w:rsidRPr="003163B0">
        <w:t>of the code indicates that this is the original unit of competency. "B", or another incremented version identifier means that minor changes have been made. Typically this would mean that wording has changed in the range statement or evidence guide, providi</w:t>
      </w:r>
      <w:r w:rsidRPr="003163B0">
        <w:t>ng clearer intent; and</w:t>
      </w:r>
    </w:p>
    <w:p w:rsidR="00000000" w:rsidRPr="003163B0" w:rsidRDefault="00E93FD0" w:rsidP="003163B0">
      <w:pPr>
        <w:pStyle w:val="BodyText"/>
      </w:pPr>
      <w:r w:rsidRPr="003163B0">
        <w:t>•  where changes are made that alter the outcome, a new code is assigned and the title is changed.</w:t>
      </w:r>
    </w:p>
    <w:p w:rsidR="00000000" w:rsidRPr="003163B0" w:rsidRDefault="00E93FD0" w:rsidP="003163B0">
      <w:pPr>
        <w:pStyle w:val="BodyText"/>
      </w:pPr>
    </w:p>
    <w:p w:rsidR="00000000" w:rsidRPr="003163B0" w:rsidRDefault="00E93FD0" w:rsidP="003163B0">
      <w:pPr>
        <w:pStyle w:val="BodyText"/>
      </w:pPr>
      <w:r w:rsidRPr="003163B0">
        <w:rPr>
          <w:rStyle w:val="SpecialBold"/>
        </w:rPr>
        <w:t>Training Package, Qualification and Unit of Competency Titles</w:t>
      </w:r>
    </w:p>
    <w:p w:rsidR="00000000" w:rsidRPr="003163B0" w:rsidRDefault="00E93FD0" w:rsidP="003163B0">
      <w:pPr>
        <w:pStyle w:val="BodyText"/>
      </w:pPr>
      <w:r w:rsidRPr="003163B0">
        <w:lastRenderedPageBreak/>
        <w:t>There are agreed conventions for titling Training Packages and their co</w:t>
      </w:r>
      <w:r w:rsidRPr="003163B0">
        <w:t>mponents. Always use the correct titles, exactly as they appear in the Training Package, and with the code always placed before the title.</w:t>
      </w:r>
    </w:p>
    <w:p w:rsidR="00000000" w:rsidRPr="003163B0" w:rsidRDefault="00E93FD0" w:rsidP="003163B0">
      <w:pPr>
        <w:pStyle w:val="BodyText"/>
      </w:pPr>
    </w:p>
    <w:p w:rsidR="00000000" w:rsidRPr="003163B0" w:rsidRDefault="00E93FD0" w:rsidP="003163B0">
      <w:pPr>
        <w:pStyle w:val="BodyText"/>
      </w:pPr>
      <w:r w:rsidRPr="003163B0">
        <w:rPr>
          <w:rStyle w:val="SpecialBold"/>
        </w:rPr>
        <w:t>Training Package Titles</w:t>
      </w:r>
    </w:p>
    <w:p w:rsidR="00000000" w:rsidRPr="003163B0" w:rsidRDefault="00E93FD0" w:rsidP="003163B0">
      <w:pPr>
        <w:pStyle w:val="BodyText"/>
      </w:pPr>
      <w:r w:rsidRPr="003163B0">
        <w:t>The title of each endorsed Training Package is unique and relates the Training Packages broa</w:t>
      </w:r>
      <w:r w:rsidRPr="003163B0">
        <w:t>d industry coverage.</w:t>
      </w:r>
    </w:p>
    <w:p w:rsidR="00000000" w:rsidRPr="003163B0" w:rsidRDefault="00E93FD0" w:rsidP="003163B0">
      <w:pPr>
        <w:pStyle w:val="BodyText"/>
      </w:pPr>
    </w:p>
    <w:p w:rsidR="00000000" w:rsidRPr="003163B0" w:rsidRDefault="00E93FD0" w:rsidP="003163B0">
      <w:pPr>
        <w:pStyle w:val="BodyText"/>
      </w:pPr>
      <w:r w:rsidRPr="003163B0">
        <w:rPr>
          <w:rStyle w:val="SpecialBold"/>
        </w:rPr>
        <w:t>Qualification Titles</w:t>
      </w:r>
    </w:p>
    <w:p w:rsidR="00000000" w:rsidRPr="003163B0" w:rsidRDefault="00E93FD0" w:rsidP="003163B0">
      <w:pPr>
        <w:pStyle w:val="BodyText"/>
      </w:pPr>
      <w:r w:rsidRPr="003163B0">
        <w:t>The title of each endorsed Training Package qualification is unique. Qualification titles use the following sequence:</w:t>
      </w:r>
    </w:p>
    <w:p w:rsidR="00000000" w:rsidRPr="003163B0" w:rsidRDefault="00E93FD0" w:rsidP="003163B0">
      <w:pPr>
        <w:pStyle w:val="BodyText"/>
      </w:pPr>
    </w:p>
    <w:p w:rsidR="00000000" w:rsidRPr="003163B0" w:rsidRDefault="00E93FD0" w:rsidP="003163B0">
      <w:pPr>
        <w:pStyle w:val="BodyText"/>
      </w:pPr>
      <w:r w:rsidRPr="003163B0">
        <w:t>•  first, the qualification is identified as either Certificate I, Certificate II, Certificate</w:t>
      </w:r>
      <w:r w:rsidRPr="003163B0">
        <w:t xml:space="preserve"> III, Certificate IV, Diploma, Advanced Diploma, Vocational Graduate Certificate, or Vocational Graduate Diploma;</w:t>
      </w:r>
    </w:p>
    <w:p w:rsidR="00000000" w:rsidRPr="003163B0" w:rsidRDefault="00E93FD0" w:rsidP="003163B0">
      <w:pPr>
        <w:pStyle w:val="BodyText"/>
      </w:pPr>
      <w:r w:rsidRPr="003163B0">
        <w:t>•  this is followed by the words "in" for Certificates I to IV, and "of" for Diploma, Advanced Diploma, Vocational Graduate Certificate and Vo</w:t>
      </w:r>
      <w:r w:rsidRPr="003163B0">
        <w:t>cational Graduate Diploma;</w:t>
      </w:r>
    </w:p>
    <w:p w:rsidR="00000000" w:rsidRPr="003163B0" w:rsidRDefault="00E93FD0" w:rsidP="003163B0">
      <w:pPr>
        <w:pStyle w:val="BodyText"/>
      </w:pPr>
      <w:r w:rsidRPr="003163B0">
        <w:t>•  then, the industry descriptor, for example Telecommunications; and</w:t>
      </w:r>
    </w:p>
    <w:p w:rsidR="00000000" w:rsidRPr="003163B0" w:rsidRDefault="00E93FD0" w:rsidP="003163B0">
      <w:pPr>
        <w:pStyle w:val="BodyText"/>
      </w:pPr>
      <w:r w:rsidRPr="003163B0">
        <w:t>•  then, if applicable, the occupational or functional stream in brackets, for example (Computer Systems).</w:t>
      </w:r>
    </w:p>
    <w:p w:rsidR="00000000" w:rsidRPr="003163B0" w:rsidRDefault="00E93FD0" w:rsidP="003163B0">
      <w:pPr>
        <w:pStyle w:val="BodyText"/>
      </w:pPr>
    </w:p>
    <w:p w:rsidR="00000000" w:rsidRPr="003163B0" w:rsidRDefault="00E93FD0" w:rsidP="003163B0">
      <w:pPr>
        <w:pStyle w:val="BodyText"/>
      </w:pPr>
      <w:r w:rsidRPr="003163B0">
        <w:t>For example:</w:t>
      </w:r>
    </w:p>
    <w:p w:rsidR="00000000" w:rsidRPr="003163B0" w:rsidRDefault="00E93FD0" w:rsidP="003163B0">
      <w:pPr>
        <w:pStyle w:val="BodyText"/>
      </w:pPr>
      <w:r w:rsidRPr="003163B0">
        <w:t>•</w:t>
      </w:r>
      <w:r w:rsidRPr="003163B0">
        <w:tab/>
        <w:t>FNS10110 Certificate I in  Financial</w:t>
      </w:r>
      <w:r w:rsidRPr="003163B0">
        <w:t xml:space="preserve"> Services</w:t>
      </w:r>
    </w:p>
    <w:p w:rsidR="00000000" w:rsidRPr="003163B0" w:rsidRDefault="00E93FD0" w:rsidP="003163B0">
      <w:pPr>
        <w:pStyle w:val="BodyText"/>
      </w:pPr>
    </w:p>
    <w:p w:rsidR="00000000" w:rsidRPr="003163B0" w:rsidRDefault="00E93FD0" w:rsidP="003163B0">
      <w:pPr>
        <w:pStyle w:val="BodyText"/>
      </w:pPr>
      <w:r w:rsidRPr="003163B0">
        <w:rPr>
          <w:rStyle w:val="SpecialBold"/>
        </w:rPr>
        <w:t>Unit of Competency Titles</w:t>
      </w:r>
    </w:p>
    <w:p w:rsidR="00000000" w:rsidRPr="003163B0" w:rsidRDefault="00E93FD0" w:rsidP="003163B0">
      <w:pPr>
        <w:pStyle w:val="BodyText"/>
      </w:pPr>
      <w:r w:rsidRPr="003163B0">
        <w:t>Each unit of competency title is unique. Unit of competency titles describe the competency outcome concisely, and are written in sentence case.</w:t>
      </w:r>
    </w:p>
    <w:p w:rsidR="00000000" w:rsidRPr="003163B0" w:rsidRDefault="00E93FD0" w:rsidP="003163B0">
      <w:pPr>
        <w:pStyle w:val="BodyText"/>
      </w:pPr>
    </w:p>
    <w:p w:rsidR="00000000" w:rsidRPr="003163B0" w:rsidRDefault="00E93FD0" w:rsidP="003163B0">
      <w:pPr>
        <w:pStyle w:val="BodyText"/>
      </w:pPr>
      <w:r w:rsidRPr="003163B0">
        <w:t>For example:</w:t>
      </w:r>
    </w:p>
    <w:p w:rsidR="00000000" w:rsidRPr="003163B0" w:rsidRDefault="00E93FD0" w:rsidP="003163B0">
      <w:pPr>
        <w:pStyle w:val="BodyText"/>
      </w:pPr>
      <w:r w:rsidRPr="003163B0">
        <w:t>•</w:t>
      </w:r>
      <w:r w:rsidRPr="003163B0">
        <w:tab/>
      </w:r>
      <w:r w:rsidRPr="003163B0">
        <w:t>FNSACC301A Process financial transactions and extract interim reports</w:t>
      </w:r>
    </w:p>
    <w:p w:rsidR="00000000" w:rsidRPr="003163B0" w:rsidRDefault="00E93FD0" w:rsidP="003163B0">
      <w:pPr>
        <w:pStyle w:val="AllowPageBreak"/>
      </w:pPr>
    </w:p>
    <w:p w:rsidR="00000000" w:rsidRPr="003163B0" w:rsidRDefault="00E93FD0" w:rsidP="003163B0">
      <w:pPr>
        <w:pStyle w:val="SuperHeading"/>
      </w:pPr>
      <w:bookmarkStart w:id="29" w:name="O_573751"/>
      <w:bookmarkStart w:id="30" w:name="_Toc394004125"/>
      <w:bookmarkEnd w:id="29"/>
      <w:r w:rsidRPr="003163B0">
        <w:lastRenderedPageBreak/>
        <w:t>Historical and General Information</w:t>
      </w:r>
      <w:bookmarkEnd w:id="30"/>
    </w:p>
    <w:p w:rsidR="00000000" w:rsidRPr="003163B0" w:rsidRDefault="00E93FD0" w:rsidP="003163B0">
      <w:pPr>
        <w:pStyle w:val="BodyText"/>
      </w:pPr>
      <w:r w:rsidRPr="003163B0">
        <w:t>Version 5.0 in a similar vein to v4.0 has been developed to allow individual units of competence to be endorsed in response to specifi</w:t>
      </w:r>
      <w:r w:rsidRPr="003163B0">
        <w:t>c requirements. In this case, the submission of 2 units of competence in financial literacy developed in collaboration with the ATO and ASIC. These extend their financial literacy focus following on from the success of the program in schools  with the Cert</w:t>
      </w:r>
      <w:r w:rsidRPr="003163B0">
        <w:t>ificate I and II in Financial Services. The 2 units they have taken the lead in developing are focused on providing support for trainees and apprentices.</w:t>
      </w:r>
    </w:p>
    <w:p w:rsidR="00000000" w:rsidRPr="003163B0" w:rsidRDefault="00E93FD0" w:rsidP="003163B0">
      <w:pPr>
        <w:pStyle w:val="BodyText"/>
      </w:pPr>
    </w:p>
    <w:p w:rsidR="00000000" w:rsidRPr="003163B0" w:rsidRDefault="00E93FD0" w:rsidP="003163B0">
      <w:pPr>
        <w:pStyle w:val="BodyText"/>
      </w:pPr>
      <w:r w:rsidRPr="003163B0">
        <w:t>Version 4.0 provides options for those providing financial advice in the emissions trading area, crea</w:t>
      </w:r>
      <w:r w:rsidRPr="003163B0">
        <w:t>ted as a consequence of the passage of the Clean Energy Act 2011 and the subsequent amendment to the ASIC regulatory guidance document RG146.</w:t>
      </w:r>
    </w:p>
    <w:p w:rsidR="00000000" w:rsidRPr="003163B0" w:rsidRDefault="00E93FD0" w:rsidP="003163B0">
      <w:pPr>
        <w:pStyle w:val="BodyText"/>
      </w:pPr>
    </w:p>
    <w:p w:rsidR="00000000" w:rsidRPr="003163B0" w:rsidRDefault="00E93FD0" w:rsidP="003163B0">
      <w:pPr>
        <w:pStyle w:val="BodyText"/>
      </w:pPr>
      <w:r w:rsidRPr="003163B0">
        <w:t>Version 3.1 was made necessary as a consequence of evolving requirements from the Tax Practitioners Board.</w:t>
      </w:r>
    </w:p>
    <w:p w:rsidR="00000000" w:rsidRPr="003163B0" w:rsidRDefault="00E93FD0" w:rsidP="003163B0">
      <w:pPr>
        <w:pStyle w:val="BodyText"/>
      </w:pPr>
    </w:p>
    <w:p w:rsidR="00000000" w:rsidRPr="003163B0" w:rsidRDefault="00E93FD0" w:rsidP="003163B0">
      <w:pPr>
        <w:pStyle w:val="BodyText"/>
      </w:pPr>
      <w:r w:rsidRPr="003163B0">
        <w:t>Versi</w:t>
      </w:r>
      <w:r w:rsidRPr="003163B0">
        <w:t xml:space="preserve">on 3.0 of the Training Package was developed primarily to allow the introduction of units suitable to meet the published requirements of the Tax Practitioners Board for units of competence in taxation law and commercial law. 3 existing units were enhanced </w:t>
      </w:r>
      <w:r w:rsidRPr="003163B0">
        <w:t>to ensure direct relationship with the TPB requirements, and two new units developed in commercial law to be packaged at Diploma and Advanced Diploma.</w:t>
      </w:r>
    </w:p>
    <w:p w:rsidR="00000000" w:rsidRPr="003163B0" w:rsidRDefault="00E93FD0" w:rsidP="003163B0">
      <w:pPr>
        <w:pStyle w:val="BodyText"/>
      </w:pPr>
    </w:p>
    <w:p w:rsidR="00000000" w:rsidRPr="003163B0" w:rsidRDefault="00E93FD0" w:rsidP="003163B0">
      <w:pPr>
        <w:pStyle w:val="BodyText"/>
      </w:pPr>
      <w:r w:rsidRPr="003163B0">
        <w:t>New units of competence and modified qualifications structures for Life Insurance qualifications at Cert</w:t>
      </w:r>
      <w:r w:rsidRPr="003163B0">
        <w:t>ificate IV and Diploma level were also added.</w:t>
      </w:r>
    </w:p>
    <w:p w:rsidR="00000000" w:rsidRPr="003163B0" w:rsidRDefault="00E93FD0" w:rsidP="003163B0">
      <w:pPr>
        <w:pStyle w:val="BodyText"/>
      </w:pPr>
    </w:p>
    <w:p w:rsidR="00000000" w:rsidRPr="003163B0" w:rsidRDefault="00E93FD0" w:rsidP="003163B0">
      <w:pPr>
        <w:pStyle w:val="BodyText"/>
      </w:pPr>
      <w:r w:rsidRPr="003163B0">
        <w:t>Version 2.0 of the FNS10 Training Package reflected adjustments and amendments that emerged at endorsement and during subsequent implementation. One qualification was removed as unnecessary, two additional qua</w:t>
      </w:r>
      <w:r w:rsidRPr="003163B0">
        <w:t>lifications reinstated (generic financial services Certificate IV and Diploma) and adjustments made to qualifications reflecting closer scrutiny of requirements. This now places the number of qualifications in the Training Package at 52, the number of uniq</w:t>
      </w:r>
      <w:r w:rsidRPr="003163B0">
        <w:t>ue units at 350 and imported units 140.</w:t>
      </w:r>
    </w:p>
    <w:p w:rsidR="00000000" w:rsidRPr="003163B0" w:rsidRDefault="00E93FD0" w:rsidP="003163B0">
      <w:pPr>
        <w:pStyle w:val="BodyText"/>
      </w:pPr>
    </w:p>
    <w:p w:rsidR="00000000" w:rsidRPr="003163B0" w:rsidRDefault="00E93FD0" w:rsidP="003163B0">
      <w:pPr>
        <w:pStyle w:val="BodyText"/>
      </w:pPr>
      <w:r w:rsidRPr="003163B0">
        <w:t>The FNS10 Financial Services Training Package version 1.0 superseded the FNS04 Training Package which moved to version 2 in 22 October 2007.</w:t>
      </w:r>
    </w:p>
    <w:p w:rsidR="00000000" w:rsidRPr="003163B0" w:rsidRDefault="00E93FD0" w:rsidP="003163B0">
      <w:pPr>
        <w:pStyle w:val="BodyText"/>
      </w:pPr>
    </w:p>
    <w:p w:rsidR="00000000" w:rsidRPr="003163B0" w:rsidRDefault="00E93FD0" w:rsidP="003163B0">
      <w:pPr>
        <w:pStyle w:val="BodyText"/>
      </w:pPr>
      <w:r w:rsidRPr="003163B0">
        <w:t>This version included 342 unique units of competency and 133 identified i</w:t>
      </w:r>
      <w:r w:rsidRPr="003163B0">
        <w:t>mported units plus the use of units from other Training Packages and accredited courses allowed by the packaging rules. It has 51 qualifications covering all industry sectors plus a Skill Set for financial literacy education.</w:t>
      </w:r>
    </w:p>
    <w:p w:rsidR="00000000" w:rsidRPr="003163B0" w:rsidRDefault="00E93FD0" w:rsidP="003163B0">
      <w:pPr>
        <w:pStyle w:val="BodyText"/>
      </w:pPr>
    </w:p>
    <w:p w:rsidR="00000000" w:rsidRPr="003163B0" w:rsidRDefault="00E93FD0" w:rsidP="003163B0">
      <w:pPr>
        <w:pStyle w:val="BodyText"/>
      </w:pPr>
      <w:r w:rsidRPr="003163B0">
        <w:t>Fifty-one new FNS10 units wer</w:t>
      </w:r>
      <w:r w:rsidRPr="003163B0">
        <w:t>e developed to cover new skill requirements, better reflect industry job roles and meet regulatory requirements. There were new units in accounting, financial markets, credit/lending, ASIC advisory, banking, financial literacy and risk management. Sustaina</w:t>
      </w:r>
      <w:r w:rsidRPr="003163B0">
        <w:t>bility was embedded in all relevant qualification frameworks across the Package and relevant higher level units from the Business Services Training Package are either in elective banks or can be imported as required.</w:t>
      </w:r>
    </w:p>
    <w:p w:rsidR="00000000" w:rsidRPr="003163B0" w:rsidRDefault="00E93FD0" w:rsidP="003163B0">
      <w:pPr>
        <w:pStyle w:val="BodyText"/>
      </w:pPr>
    </w:p>
    <w:p w:rsidR="00000000" w:rsidRPr="003163B0" w:rsidRDefault="00E93FD0" w:rsidP="003163B0">
      <w:pPr>
        <w:pStyle w:val="BodyText"/>
      </w:pPr>
      <w:r w:rsidRPr="003163B0">
        <w:lastRenderedPageBreak/>
        <w:t>The qualifications in the FNS10 Packag</w:t>
      </w:r>
      <w:r w:rsidRPr="003163B0">
        <w:t>e underwent significant change from the previous FNS04 structure.  Most notable is the ‘unbundling’ of the insurance industry specialisations from the previous Certificate/Diploma/Advanced Diploma Financial Services generic qualifications. The insurance st</w:t>
      </w:r>
      <w:r w:rsidRPr="003163B0">
        <w:t>akeholders believe separate, appropriately titled qualifications better suit their needs. The previous Workers Compensation qualifications have also been extensively revised and re-titled under a Personal Injury Management nomenclature to better reflect th</w:t>
      </w:r>
      <w:r w:rsidRPr="003163B0">
        <w:t>e professional focus.</w:t>
      </w:r>
    </w:p>
    <w:p w:rsidR="00000000" w:rsidRPr="003163B0" w:rsidRDefault="00E93FD0" w:rsidP="003163B0">
      <w:pPr>
        <w:pStyle w:val="BodyText"/>
      </w:pPr>
    </w:p>
    <w:p w:rsidR="00000000" w:rsidRPr="003163B0" w:rsidRDefault="00E93FD0" w:rsidP="003163B0">
      <w:pPr>
        <w:pStyle w:val="BodyText"/>
      </w:pPr>
      <w:r w:rsidRPr="003163B0">
        <w:t>Due to meeting the industry proposals for differentiated and new qualifications the number of qualifications in the FNS10 Financial Services Training Package increased to 51 despite rationalising and removing some of the previous FNS</w:t>
      </w:r>
      <w:r w:rsidRPr="003163B0">
        <w:t>04 qualifications where this was indicated in the review scoping.  Unique units of competency were rationalised by 8 per cent even though  new units were added. This was achieved largely by replacing FNS04 cross-industry units that had been superseded by m</w:t>
      </w:r>
      <w:r w:rsidRPr="003163B0">
        <w:t xml:space="preserve">ore recent and portable business services or other industry units. </w:t>
      </w:r>
    </w:p>
    <w:p w:rsidR="00000000" w:rsidRPr="003163B0" w:rsidRDefault="00E93FD0" w:rsidP="003163B0">
      <w:pPr>
        <w:pStyle w:val="BodyText"/>
      </w:pPr>
    </w:p>
    <w:p w:rsidR="00000000" w:rsidRPr="003163B0" w:rsidRDefault="00E93FD0" w:rsidP="003163B0">
      <w:pPr>
        <w:pStyle w:val="BodyText"/>
      </w:pPr>
      <w:r w:rsidRPr="003163B0">
        <w:t>Packaging of the FNS10 Financial Services Training Package qualifications were extensively revised and agreed by the EWG members to meet the NQC flexibility rules. While there are a number of financial services qualifications subject to licensing most, but</w:t>
      </w:r>
      <w:r w:rsidRPr="003163B0">
        <w:t xml:space="preserve"> not all, still meet the one-third electives and one-sixth imported units of competency requirements. All FNS10 qualifications except those covering conveyancing allow for importation of units of competency from accredited courses. Agreement has also been </w:t>
      </w:r>
      <w:r w:rsidRPr="003163B0">
        <w:t>reached with Swinburne University of Technology to refer to two specialist units in carbon accounting in relevant FNS10 qualifications.</w:t>
      </w:r>
    </w:p>
    <w:p w:rsidR="00000000" w:rsidRPr="003163B0" w:rsidRDefault="00E93FD0" w:rsidP="003163B0">
      <w:pPr>
        <w:pStyle w:val="BodyText"/>
      </w:pPr>
    </w:p>
    <w:p w:rsidR="00000000" w:rsidRPr="003163B0" w:rsidRDefault="00E93FD0" w:rsidP="003163B0">
      <w:pPr>
        <w:pStyle w:val="BodyText"/>
      </w:pPr>
      <w:r w:rsidRPr="003163B0">
        <w:t>Pathways into and from FNS10 qualifications were identified in each case. This largely indicates the hierarchy of learn</w:t>
      </w:r>
      <w:r w:rsidRPr="003163B0">
        <w:t>ing routes for sector specialisation. However, at the higher AQF levels articulation into higher education programs is noted as a possible career pathway. This is particularly relevant in the accounting stream but some industry bodies such as CPA Australia</w:t>
      </w:r>
      <w:r w:rsidRPr="003163B0">
        <w:t xml:space="preserve"> have their own educational programs required for membership. The financial services industry traditionally takes a high proportion of new entrants who already hold higher education qualifications in various business and related disciplines so in many case</w:t>
      </w:r>
      <w:r w:rsidRPr="003163B0">
        <w:t>s FNS10 qualifications can build specialist skills onto an existing broad business knowledge base.</w:t>
      </w:r>
    </w:p>
    <w:p w:rsidR="00000000" w:rsidRPr="003163B0" w:rsidRDefault="00E93FD0" w:rsidP="003163B0">
      <w:pPr>
        <w:pStyle w:val="AllowPageBreak"/>
      </w:pPr>
    </w:p>
    <w:p w:rsidR="00000000" w:rsidRPr="003163B0" w:rsidRDefault="00E93FD0" w:rsidP="003163B0">
      <w:pPr>
        <w:pStyle w:val="SuperHeading"/>
      </w:pPr>
      <w:bookmarkStart w:id="31" w:name="O_573750"/>
      <w:bookmarkStart w:id="32" w:name="_Toc394004126"/>
      <w:bookmarkEnd w:id="31"/>
      <w:r w:rsidRPr="003163B0">
        <w:lastRenderedPageBreak/>
        <w:t>Introduction to the Industry</w:t>
      </w:r>
      <w:bookmarkEnd w:id="32"/>
    </w:p>
    <w:p w:rsidR="00000000" w:rsidRPr="003163B0" w:rsidRDefault="00E93FD0" w:rsidP="003163B0">
      <w:pPr>
        <w:pStyle w:val="BodyText"/>
      </w:pPr>
      <w:r w:rsidRPr="003163B0">
        <w:t>The financial services industry has clear sectoral lines, with broad and non-descriptive industry classificatio</w:t>
      </w:r>
      <w:r w:rsidRPr="003163B0">
        <w:t>ns and some unique product streams, particularly in the insurance sector.</w:t>
      </w:r>
    </w:p>
    <w:p w:rsidR="00000000" w:rsidRPr="003163B0" w:rsidRDefault="00E93FD0" w:rsidP="003163B0">
      <w:pPr>
        <w:pStyle w:val="BodyText"/>
      </w:pPr>
    </w:p>
    <w:p w:rsidR="00000000" w:rsidRPr="003163B0" w:rsidRDefault="00E93FD0" w:rsidP="003163B0">
      <w:pPr>
        <w:pStyle w:val="BodyText"/>
      </w:pPr>
      <w:r w:rsidRPr="003163B0">
        <w:t>With increasing convergence and cross-selling of products across different sectors, job roles overlap to some degree and individuals can move between sectors and enterprises. Use of</w:t>
      </w:r>
      <w:r w:rsidRPr="003163B0">
        <w:t xml:space="preserve"> technology also streamlines processes industry wide and many frontline job roles are sales oriented. Building customer relationships, professionalisation and managing compliance requirements are key abilities required at higher levels.</w:t>
      </w:r>
    </w:p>
    <w:p w:rsidR="00000000" w:rsidRPr="003163B0" w:rsidRDefault="00E93FD0" w:rsidP="003163B0">
      <w:pPr>
        <w:pStyle w:val="BodyText"/>
      </w:pPr>
    </w:p>
    <w:p w:rsidR="00000000" w:rsidRPr="003163B0" w:rsidRDefault="00E93FD0" w:rsidP="003163B0">
      <w:pPr>
        <w:pStyle w:val="BodyText"/>
      </w:pPr>
      <w:r w:rsidRPr="003163B0">
        <w:t>The financial serv</w:t>
      </w:r>
      <w:r w:rsidRPr="003163B0">
        <w:t>ices industry is diverse and increasingly subject to regulation, from both government agencies and industry bodies. The FNS10 units of competency all refer to relevant government regulatory requirements, legislation, Australian Standards and industry and e</w:t>
      </w:r>
      <w:r w:rsidRPr="003163B0">
        <w:t>nterprise codes of practice that must be adhered to in day-to-day operations.</w:t>
      </w:r>
    </w:p>
    <w:p w:rsidR="00000000" w:rsidRPr="003163B0" w:rsidRDefault="00E93FD0" w:rsidP="003163B0">
      <w:pPr>
        <w:pStyle w:val="BodyText"/>
      </w:pPr>
    </w:p>
    <w:p w:rsidR="00000000" w:rsidRPr="003163B0" w:rsidRDefault="00E93FD0" w:rsidP="003163B0">
      <w:pPr>
        <w:pStyle w:val="BodyText"/>
      </w:pPr>
      <w:r w:rsidRPr="003163B0">
        <w:t>Job roles change constantly to reflect business demands and customer expectations. In this regard the FNS10 Financial Services Training Package shows significant inclusion of cu</w:t>
      </w:r>
      <w:r w:rsidRPr="003163B0">
        <w:t>stomer service and sales and marketing skills in qualifications. Front line and customer contact centre staff in the industry do not just process financial transactions but build relationships with customers and clients and actively promote products and se</w:t>
      </w:r>
      <w:r w:rsidRPr="003163B0">
        <w:t>rvices within the bounds of regulation. Use of information technology and a team-based environment for all aspects of work are also common themes.</w:t>
      </w:r>
    </w:p>
    <w:p w:rsidR="00000000" w:rsidRPr="003163B0" w:rsidRDefault="00E93FD0" w:rsidP="003163B0">
      <w:pPr>
        <w:pStyle w:val="BodyText"/>
      </w:pPr>
    </w:p>
    <w:p w:rsidR="00000000" w:rsidRPr="003163B0" w:rsidRDefault="00E93FD0" w:rsidP="003163B0">
      <w:pPr>
        <w:pStyle w:val="BodyText"/>
      </w:pPr>
      <w:r w:rsidRPr="003163B0">
        <w:t>While specialist industry skills are the foundation of the FNS10 Package all qualifications include occupati</w:t>
      </w:r>
      <w:r w:rsidRPr="003163B0">
        <w:t>onal health and safety and sustainability skills necessary for any modern workplace and  there is more commonality of units of competency across the Package and far more use of imported units, particularly from the Business Services (BSB07) Training Packag</w:t>
      </w:r>
      <w:r w:rsidRPr="003163B0">
        <w:t>e to ensure flexibility and portability of skills.</w:t>
      </w:r>
    </w:p>
    <w:p w:rsidR="00000000" w:rsidRPr="003163B0" w:rsidRDefault="00E93FD0" w:rsidP="003163B0">
      <w:pPr>
        <w:pStyle w:val="BodyText"/>
      </w:pPr>
    </w:p>
    <w:p w:rsidR="00000000" w:rsidRPr="003163B0" w:rsidRDefault="00E93FD0" w:rsidP="003163B0">
      <w:pPr>
        <w:pStyle w:val="BodyText"/>
      </w:pPr>
      <w:r w:rsidRPr="003163B0">
        <w:t>The FNS10 Training Package has deliberately flexible qualifications where industry sector convergence is occurring, the most obvious being in banking where similar services and products are increasingly o</w:t>
      </w:r>
      <w:r w:rsidRPr="003163B0">
        <w:t xml:space="preserve">ffered through credit unions and other deposit-taking organisations. Similarly providing financial advice is covered in various qualifications such as insurance specialisations and superannuation and not just in financial planning roles. </w:t>
      </w:r>
    </w:p>
    <w:p w:rsidR="00000000" w:rsidRPr="003163B0" w:rsidRDefault="00E93FD0" w:rsidP="003163B0">
      <w:pPr>
        <w:pStyle w:val="BodyText"/>
      </w:pPr>
    </w:p>
    <w:p w:rsidR="00000000" w:rsidRPr="003163B0" w:rsidRDefault="00E93FD0" w:rsidP="003163B0">
      <w:pPr>
        <w:pStyle w:val="BodyText"/>
      </w:pPr>
      <w:r w:rsidRPr="003163B0">
        <w:t xml:space="preserve">The majority of </w:t>
      </w:r>
      <w:r w:rsidRPr="003163B0">
        <w:t>FNS10 qualifications have direct entry with the exception of entry requirements in the accounting stream to reflect industry and RTO views about essential underpinning skills plus some areas requiring licensing by ASIC or State and Territory authorities re</w:t>
      </w:r>
      <w:r w:rsidRPr="003163B0">
        <w:t>gulating conveyancing. There are no barriers to progression through qualifications in the Package on the basis of organisational membership or industrial matters.</w:t>
      </w:r>
    </w:p>
    <w:p w:rsidR="00000000" w:rsidRPr="003163B0" w:rsidRDefault="00E93FD0" w:rsidP="003163B0">
      <w:pPr>
        <w:pStyle w:val="BodyText"/>
      </w:pPr>
    </w:p>
    <w:p w:rsidR="00000000" w:rsidRPr="003163B0" w:rsidRDefault="00E93FD0" w:rsidP="003163B0">
      <w:pPr>
        <w:pStyle w:val="BodyText"/>
      </w:pPr>
      <w:r w:rsidRPr="003163B0">
        <w:t xml:space="preserve">Wherever possible the unit application statements indicate where the skills can be used not </w:t>
      </w:r>
      <w:r w:rsidRPr="003163B0">
        <w:t>just in financial services occupations but in other industries to show connectivity. For example credit and lending skills involving dealing with credit applications and managing/recovering debts can be utilised in retail and many other industries.</w:t>
      </w:r>
    </w:p>
    <w:p w:rsidR="00000000" w:rsidRPr="003163B0" w:rsidRDefault="00E93FD0" w:rsidP="003163B0">
      <w:pPr>
        <w:pStyle w:val="BodyText"/>
      </w:pPr>
    </w:p>
    <w:p w:rsidR="00000000" w:rsidRPr="003163B0" w:rsidRDefault="00E93FD0" w:rsidP="003163B0">
      <w:pPr>
        <w:pStyle w:val="BodyText"/>
      </w:pPr>
      <w:r w:rsidRPr="003163B0">
        <w:rPr>
          <w:rStyle w:val="SpecialBold"/>
        </w:rPr>
        <w:t>ASIC C</w:t>
      </w:r>
      <w:r w:rsidRPr="003163B0">
        <w:rPr>
          <w:rStyle w:val="SpecialBold"/>
        </w:rPr>
        <w:t>ompliance</w:t>
      </w:r>
    </w:p>
    <w:p w:rsidR="00000000" w:rsidRPr="003163B0" w:rsidRDefault="00E93FD0" w:rsidP="003163B0">
      <w:pPr>
        <w:pStyle w:val="BodyText"/>
      </w:pPr>
    </w:p>
    <w:p w:rsidR="00000000" w:rsidRPr="003163B0" w:rsidRDefault="00E93FD0" w:rsidP="003163B0">
      <w:pPr>
        <w:pStyle w:val="BodyText"/>
      </w:pPr>
      <w:r w:rsidRPr="003163B0">
        <w:t>Organisations wishing to use the FNS10 Financial Services Training Package for ASIC compliance should ensure that the units chosen cover the knowledge and skills requirements described by ASIC for the appropriate educational level (Tier 1 or Tie</w:t>
      </w:r>
      <w:r w:rsidRPr="003163B0">
        <w:t>r 2). Two units have been developed specifically to satisfy the requirements for Tier 2 and these are available within the Training Package at both Certificate III and Certificate IV level:</w:t>
      </w:r>
    </w:p>
    <w:p w:rsidR="00000000" w:rsidRPr="003163B0" w:rsidRDefault="00E93FD0" w:rsidP="003163B0">
      <w:pPr>
        <w:pStyle w:val="BodyText"/>
      </w:pPr>
    </w:p>
    <w:p w:rsidR="00000000" w:rsidRPr="003163B0" w:rsidRDefault="00E93FD0" w:rsidP="003163B0">
      <w:pPr>
        <w:pStyle w:val="ListBullet"/>
      </w:pPr>
      <w:r w:rsidRPr="003163B0">
        <w:t>FNSASIC301C Establish client relationship and analyse needs, and</w:t>
      </w:r>
    </w:p>
    <w:p w:rsidR="00000000" w:rsidRPr="003163B0" w:rsidRDefault="00E93FD0" w:rsidP="003163B0">
      <w:pPr>
        <w:pStyle w:val="ListBullet"/>
      </w:pPr>
      <w:r w:rsidRPr="003163B0">
        <w:t>FNSASIC302C Develop, present and negotiate client solutions</w:t>
      </w:r>
    </w:p>
    <w:p w:rsidR="00000000" w:rsidRPr="003163B0" w:rsidRDefault="00E93FD0" w:rsidP="003163B0">
      <w:pPr>
        <w:pStyle w:val="BodyText"/>
      </w:pPr>
    </w:p>
    <w:p w:rsidR="00000000" w:rsidRPr="003163B0" w:rsidRDefault="00E93FD0" w:rsidP="003163B0">
      <w:pPr>
        <w:pStyle w:val="BodyText"/>
      </w:pPr>
      <w:r w:rsidRPr="003163B0">
        <w:t>Units have been developed specifically to satisfy the requirements for Tier 1, one unit for each ASIC identified specialist knowledge area:</w:t>
      </w:r>
    </w:p>
    <w:p w:rsidR="00000000" w:rsidRPr="003163B0" w:rsidRDefault="00E93FD0" w:rsidP="003163B0">
      <w:pPr>
        <w:pStyle w:val="BodyText"/>
      </w:pPr>
    </w:p>
    <w:p w:rsidR="00000000" w:rsidRPr="003163B0" w:rsidRDefault="00E93FD0" w:rsidP="003163B0">
      <w:pPr>
        <w:pStyle w:val="ListBullet"/>
      </w:pPr>
      <w:r w:rsidRPr="003163B0">
        <w:t>Derivatives</w:t>
      </w:r>
    </w:p>
    <w:p w:rsidR="00000000" w:rsidRPr="003163B0" w:rsidRDefault="00E93FD0" w:rsidP="003163B0">
      <w:pPr>
        <w:pStyle w:val="ListBullet"/>
      </w:pPr>
      <w:r w:rsidRPr="003163B0">
        <w:t>Financial Planning</w:t>
      </w:r>
    </w:p>
    <w:p w:rsidR="00000000" w:rsidRPr="003163B0" w:rsidRDefault="00E93FD0" w:rsidP="003163B0">
      <w:pPr>
        <w:pStyle w:val="ListBullet"/>
      </w:pPr>
      <w:r w:rsidRPr="003163B0">
        <w:t>First Home Saver Accounts (containing an investment component)</w:t>
      </w:r>
    </w:p>
    <w:p w:rsidR="00000000" w:rsidRPr="003163B0" w:rsidRDefault="00E93FD0" w:rsidP="003163B0">
      <w:pPr>
        <w:pStyle w:val="ListBullet"/>
      </w:pPr>
      <w:r w:rsidRPr="003163B0">
        <w:t>Foreign Exchange</w:t>
      </w:r>
    </w:p>
    <w:p w:rsidR="00000000" w:rsidRPr="003163B0" w:rsidRDefault="00E93FD0" w:rsidP="003163B0">
      <w:pPr>
        <w:pStyle w:val="ListBullet"/>
      </w:pPr>
      <w:r w:rsidRPr="003163B0">
        <w:t xml:space="preserve">General Insurance (personal sickness and accident) </w:t>
      </w:r>
    </w:p>
    <w:p w:rsidR="00000000" w:rsidRPr="003163B0" w:rsidRDefault="00E93FD0" w:rsidP="003163B0">
      <w:pPr>
        <w:pStyle w:val="ListBullet"/>
      </w:pPr>
      <w:r w:rsidRPr="003163B0">
        <w:t>Insurance Broking</w:t>
      </w:r>
    </w:p>
    <w:p w:rsidR="00000000" w:rsidRPr="003163B0" w:rsidRDefault="00E93FD0" w:rsidP="003163B0">
      <w:pPr>
        <w:pStyle w:val="ListBullet"/>
      </w:pPr>
      <w:r w:rsidRPr="003163B0">
        <w:t>Life Insurance</w:t>
      </w:r>
    </w:p>
    <w:p w:rsidR="00000000" w:rsidRPr="003163B0" w:rsidRDefault="00E93FD0" w:rsidP="003163B0">
      <w:pPr>
        <w:pStyle w:val="ListBullet"/>
      </w:pPr>
      <w:r w:rsidRPr="003163B0">
        <w:t>Managed Investments</w:t>
      </w:r>
    </w:p>
    <w:p w:rsidR="00000000" w:rsidRPr="003163B0" w:rsidRDefault="00E93FD0" w:rsidP="003163B0">
      <w:pPr>
        <w:pStyle w:val="ListBullet"/>
      </w:pPr>
      <w:r w:rsidRPr="003163B0">
        <w:t>Margin Lending Facilities</w:t>
      </w:r>
    </w:p>
    <w:p w:rsidR="00000000" w:rsidRPr="003163B0" w:rsidRDefault="00E93FD0" w:rsidP="003163B0">
      <w:pPr>
        <w:pStyle w:val="ListBullet"/>
      </w:pPr>
      <w:r w:rsidRPr="003163B0">
        <w:t>Regulated emissions units</w:t>
      </w:r>
    </w:p>
    <w:p w:rsidR="00000000" w:rsidRPr="003163B0" w:rsidRDefault="00E93FD0" w:rsidP="003163B0">
      <w:pPr>
        <w:pStyle w:val="ListBullet"/>
      </w:pPr>
      <w:r w:rsidRPr="003163B0">
        <w:t>Securities</w:t>
      </w:r>
    </w:p>
    <w:p w:rsidR="00000000" w:rsidRPr="003163B0" w:rsidRDefault="00E93FD0" w:rsidP="003163B0">
      <w:pPr>
        <w:pStyle w:val="ListBullet"/>
      </w:pPr>
      <w:r w:rsidRPr="003163B0">
        <w:t>Self Man</w:t>
      </w:r>
      <w:r w:rsidRPr="003163B0">
        <w:t>aged Superannuation</w:t>
      </w:r>
    </w:p>
    <w:p w:rsidR="00000000" w:rsidRPr="003163B0" w:rsidRDefault="00E93FD0" w:rsidP="003163B0">
      <w:pPr>
        <w:pStyle w:val="ListBullet"/>
      </w:pPr>
      <w:r w:rsidRPr="003163B0">
        <w:t>Superannuation</w:t>
      </w:r>
    </w:p>
    <w:p w:rsidR="00000000" w:rsidRPr="003163B0" w:rsidRDefault="00E93FD0" w:rsidP="003163B0">
      <w:pPr>
        <w:pStyle w:val="BodyText"/>
      </w:pPr>
    </w:p>
    <w:p w:rsidR="00000000" w:rsidRPr="003163B0" w:rsidRDefault="00E93FD0" w:rsidP="003163B0">
      <w:pPr>
        <w:pStyle w:val="BodyText"/>
      </w:pPr>
      <w:r w:rsidRPr="003163B0">
        <w:t>All of these units have been written at Diploma level and represent the ASIC identified generic and specialist knowledge areas that are required to satisfy licensing obligations.</w:t>
      </w:r>
    </w:p>
    <w:p w:rsidR="00000000" w:rsidRPr="003163B0" w:rsidRDefault="00E93FD0" w:rsidP="003163B0">
      <w:pPr>
        <w:pStyle w:val="BodyText"/>
      </w:pPr>
    </w:p>
    <w:p w:rsidR="00000000" w:rsidRPr="003163B0" w:rsidRDefault="00E93FD0" w:rsidP="003163B0">
      <w:pPr>
        <w:pStyle w:val="BodyText"/>
      </w:pPr>
      <w:r w:rsidRPr="003163B0">
        <w:rPr>
          <w:rStyle w:val="SpecialBold"/>
        </w:rPr>
        <w:t>In packaging these units for qualificati</w:t>
      </w:r>
      <w:r w:rsidRPr="003163B0">
        <w:rPr>
          <w:rStyle w:val="SpecialBold"/>
        </w:rPr>
        <w:t>ons it is important to note that each of the FNSASIC 503 series units can only be counted once towards the issuance of a Diploma qualification, although they may be assessed and issued as Statements of Attainment as often as is required for industry compli</w:t>
      </w:r>
      <w:r w:rsidRPr="003163B0">
        <w:rPr>
          <w:rStyle w:val="SpecialBold"/>
        </w:rPr>
        <w:t>ance and participants' need.</w:t>
      </w:r>
    </w:p>
    <w:p w:rsidR="00000000" w:rsidRPr="003163B0" w:rsidRDefault="00E93FD0" w:rsidP="003163B0">
      <w:pPr>
        <w:pStyle w:val="BodyText"/>
      </w:pPr>
    </w:p>
    <w:p w:rsidR="00E93FD0" w:rsidRDefault="00E93FD0" w:rsidP="003163B0">
      <w:pPr>
        <w:pStyle w:val="BodyText"/>
      </w:pPr>
      <w:r w:rsidRPr="003163B0">
        <w:t>In practice this means that should a participant achieve accreditation for say, FNSASICT503A Provide advice in Managed Investments, any future accreditation (and Statements of Attainment) they receive for any other units in this FNSASIC 503 series cannot b</w:t>
      </w:r>
      <w:r w:rsidRPr="003163B0">
        <w:t>e counted towards a Diploma qualification.</w:t>
      </w:r>
    </w:p>
    <w:p w:rsidR="00E93FD0" w:rsidRDefault="00E93FD0" w:rsidP="003163B0">
      <w:pPr>
        <w:pStyle w:val="BodyText"/>
      </w:pPr>
    </w:p>
    <w:p w:rsidR="00000000" w:rsidRPr="003163B0" w:rsidRDefault="00E93FD0" w:rsidP="003163B0">
      <w:pPr>
        <w:pStyle w:val="SuperHeading"/>
      </w:pPr>
      <w:bookmarkStart w:id="33" w:name="O_573749"/>
      <w:bookmarkStart w:id="34" w:name="_Toc394004127"/>
      <w:bookmarkEnd w:id="33"/>
      <w:r w:rsidRPr="003163B0">
        <w:t>Qualifications Framework</w:t>
      </w:r>
      <w:bookmarkEnd w:id="34"/>
    </w:p>
    <w:p w:rsidR="00000000" w:rsidRPr="003163B0" w:rsidRDefault="00E93FD0" w:rsidP="003163B0">
      <w:pPr>
        <w:pStyle w:val="BodyText"/>
      </w:pPr>
      <w:r w:rsidRPr="003163B0">
        <w:rPr>
          <w:rStyle w:val="SpecialBold"/>
        </w:rPr>
        <w:t>The Australian Qualifications Framework</w:t>
      </w:r>
    </w:p>
    <w:p w:rsidR="00000000" w:rsidRPr="003163B0" w:rsidRDefault="00E93FD0" w:rsidP="003163B0">
      <w:pPr>
        <w:pStyle w:val="BodyText"/>
      </w:pPr>
    </w:p>
    <w:p w:rsidR="00000000" w:rsidRPr="003163B0" w:rsidRDefault="00E93FD0" w:rsidP="003163B0">
      <w:pPr>
        <w:pStyle w:val="BodyText"/>
      </w:pPr>
      <w:r w:rsidRPr="003163B0">
        <w:rPr>
          <w:rStyle w:val="SpecialBold"/>
        </w:rPr>
        <w:t>What is the Australian Qualifications Framework?</w:t>
      </w:r>
    </w:p>
    <w:p w:rsidR="00000000" w:rsidRPr="003163B0" w:rsidRDefault="00E93FD0" w:rsidP="003163B0">
      <w:pPr>
        <w:pStyle w:val="BodyText"/>
      </w:pPr>
    </w:p>
    <w:p w:rsidR="00000000" w:rsidRPr="003163B0" w:rsidRDefault="00E93FD0" w:rsidP="003163B0">
      <w:pPr>
        <w:pStyle w:val="BodyText"/>
      </w:pPr>
      <w:r w:rsidRPr="003163B0">
        <w:lastRenderedPageBreak/>
        <w:t xml:space="preserve">A brief overview of the Australian Qualifications Framework (AQF) follows. For </w:t>
      </w:r>
      <w:r w:rsidRPr="003163B0">
        <w:t xml:space="preserve">a full explanation of the AQF, see the </w:t>
      </w:r>
      <w:r w:rsidRPr="003163B0">
        <w:rPr>
          <w:rStyle w:val="Emphasis"/>
        </w:rPr>
        <w:t>AQF Implementation Handbook</w:t>
      </w:r>
      <w:r w:rsidRPr="003163B0">
        <w:t xml:space="preserve">. The 2007 version of the </w:t>
      </w:r>
      <w:r w:rsidRPr="003163B0">
        <w:rPr>
          <w:rStyle w:val="Emphasis"/>
        </w:rPr>
        <w:t xml:space="preserve">AQF Implementation Handbook </w:t>
      </w:r>
      <w:r w:rsidRPr="003163B0">
        <w:t xml:space="preserve">is expected to be available </w:t>
      </w:r>
      <w:r w:rsidRPr="003163B0">
        <w:t>on the Australian Qualifications Framework Advisory Board (AQFAB) website www.aqf.edu.au during September 2007, and in print in October 2007 (obtain the hard copy by contacting AQFAB on phone 03 9639 1606 or email at aqfab@curriculum.edu.au).</w:t>
      </w:r>
    </w:p>
    <w:p w:rsidR="00000000" w:rsidRPr="003163B0" w:rsidRDefault="00E93FD0" w:rsidP="003163B0">
      <w:pPr>
        <w:pStyle w:val="BodyText"/>
      </w:pPr>
    </w:p>
    <w:p w:rsidR="00000000" w:rsidRPr="003163B0" w:rsidRDefault="00E93FD0" w:rsidP="003163B0">
      <w:pPr>
        <w:pStyle w:val="BodyText"/>
      </w:pPr>
      <w:r w:rsidRPr="003163B0">
        <w:t>The AQF prov</w:t>
      </w:r>
      <w:r w:rsidRPr="003163B0">
        <w:t>ides a comprehensive, nationally consistent framework for all qualifications in post-compulsory education and training in Australia. In the vocational education and training (VET) sector it assists national consistency for all trainees, learners, employers</w:t>
      </w:r>
      <w:r w:rsidRPr="003163B0">
        <w:t xml:space="preserve"> and providers by enabling national recognition of qualifications and Statements of Attainment.</w:t>
      </w:r>
    </w:p>
    <w:p w:rsidR="00000000" w:rsidRPr="003163B0" w:rsidRDefault="00E93FD0" w:rsidP="003163B0">
      <w:pPr>
        <w:pStyle w:val="BodyText"/>
      </w:pPr>
    </w:p>
    <w:p w:rsidR="00000000" w:rsidRPr="003163B0" w:rsidRDefault="00E93FD0" w:rsidP="003163B0">
      <w:pPr>
        <w:pStyle w:val="BodyText"/>
      </w:pPr>
      <w:r w:rsidRPr="003163B0">
        <w:t xml:space="preserve">Training Package qualifications in the VET sector must comply with the titles and guidelines of the AQF. Endorsed Training Packages provide a unique title for </w:t>
      </w:r>
      <w:r w:rsidRPr="003163B0">
        <w:t>each AQF qualification which must always be reproduced accurately.</w:t>
      </w:r>
    </w:p>
    <w:p w:rsidR="00000000" w:rsidRPr="003163B0" w:rsidRDefault="00E93FD0" w:rsidP="003163B0">
      <w:pPr>
        <w:pStyle w:val="BodyText"/>
      </w:pPr>
    </w:p>
    <w:p w:rsidR="00000000" w:rsidRPr="003163B0" w:rsidRDefault="00E93FD0" w:rsidP="003163B0">
      <w:pPr>
        <w:pStyle w:val="BodyText"/>
      </w:pPr>
      <w:r w:rsidRPr="003163B0">
        <w:rPr>
          <w:rStyle w:val="SpecialBold"/>
        </w:rPr>
        <w:t>Qualifications</w:t>
      </w:r>
    </w:p>
    <w:p w:rsidR="00000000" w:rsidRPr="003163B0" w:rsidRDefault="00E93FD0" w:rsidP="003163B0">
      <w:pPr>
        <w:pStyle w:val="BodyText"/>
      </w:pPr>
      <w:r w:rsidRPr="003163B0">
        <w:t>Training Packages can incorporate the following eight AQF qualifications.</w:t>
      </w:r>
    </w:p>
    <w:p w:rsidR="00000000" w:rsidRPr="003163B0" w:rsidRDefault="00E93FD0" w:rsidP="003163B0">
      <w:pPr>
        <w:pStyle w:val="BodyText"/>
      </w:pPr>
      <w:r w:rsidRPr="003163B0">
        <w:t>•  Certificate I in ...</w:t>
      </w:r>
    </w:p>
    <w:p w:rsidR="00000000" w:rsidRPr="003163B0" w:rsidRDefault="00E93FD0" w:rsidP="003163B0">
      <w:pPr>
        <w:pStyle w:val="BodyText"/>
      </w:pPr>
      <w:r w:rsidRPr="003163B0">
        <w:t>•  Certificate II in ...</w:t>
      </w:r>
    </w:p>
    <w:p w:rsidR="00000000" w:rsidRPr="003163B0" w:rsidRDefault="00E93FD0" w:rsidP="003163B0">
      <w:pPr>
        <w:pStyle w:val="BodyText"/>
      </w:pPr>
      <w:r w:rsidRPr="003163B0">
        <w:t>•  Certificate III in ...</w:t>
      </w:r>
    </w:p>
    <w:p w:rsidR="00000000" w:rsidRPr="003163B0" w:rsidRDefault="00E93FD0" w:rsidP="003163B0">
      <w:pPr>
        <w:pStyle w:val="BodyText"/>
      </w:pPr>
      <w:r w:rsidRPr="003163B0">
        <w:t>•  Certificate IV in ...</w:t>
      </w:r>
    </w:p>
    <w:p w:rsidR="00000000" w:rsidRPr="003163B0" w:rsidRDefault="00E93FD0" w:rsidP="003163B0">
      <w:pPr>
        <w:pStyle w:val="BodyText"/>
      </w:pPr>
      <w:r w:rsidRPr="003163B0">
        <w:t>•  Diploma of ...</w:t>
      </w:r>
    </w:p>
    <w:p w:rsidR="00000000" w:rsidRPr="003163B0" w:rsidRDefault="00E93FD0" w:rsidP="003163B0">
      <w:pPr>
        <w:pStyle w:val="BodyText"/>
      </w:pPr>
      <w:r w:rsidRPr="003163B0">
        <w:t>•  Advanced Diploma of ...</w:t>
      </w:r>
    </w:p>
    <w:p w:rsidR="00000000" w:rsidRPr="003163B0" w:rsidRDefault="00E93FD0" w:rsidP="003163B0">
      <w:pPr>
        <w:pStyle w:val="BodyText"/>
      </w:pPr>
      <w:r w:rsidRPr="003163B0">
        <w:t>•  Vocational Graduate Certificate of ...</w:t>
      </w:r>
    </w:p>
    <w:p w:rsidR="00000000" w:rsidRPr="003163B0" w:rsidRDefault="00E93FD0" w:rsidP="003163B0">
      <w:pPr>
        <w:pStyle w:val="BodyText"/>
      </w:pPr>
      <w:r w:rsidRPr="003163B0">
        <w:t>•  Vocational Graduate Diploma of ...</w:t>
      </w:r>
    </w:p>
    <w:p w:rsidR="00000000" w:rsidRPr="003163B0" w:rsidRDefault="00E93FD0" w:rsidP="003163B0">
      <w:pPr>
        <w:pStyle w:val="BodyText"/>
      </w:pPr>
    </w:p>
    <w:p w:rsidR="00000000" w:rsidRPr="003163B0" w:rsidRDefault="00E93FD0" w:rsidP="003163B0">
      <w:pPr>
        <w:pStyle w:val="BodyText"/>
      </w:pPr>
      <w:r w:rsidRPr="003163B0">
        <w:t>On completion of the requirements defined in the Training Package, a Registered Training Organisation (RTO) may issue a nationall</w:t>
      </w:r>
      <w:r w:rsidRPr="003163B0">
        <w:t xml:space="preserve">y recognised AQF qualification. Issuance of AQF qualifications must comply with the advice provided in the </w:t>
      </w:r>
      <w:r w:rsidRPr="003163B0">
        <w:rPr>
          <w:rStyle w:val="Emphasis"/>
        </w:rPr>
        <w:t xml:space="preserve">AQF Implementation Handbook </w:t>
      </w:r>
      <w:r w:rsidRPr="003163B0">
        <w:t xml:space="preserve">and the AQTF 2010 </w:t>
      </w:r>
      <w:r w:rsidRPr="003163B0">
        <w:rPr>
          <w:rStyle w:val="Emphasis"/>
        </w:rPr>
        <w:t xml:space="preserve">Essential Standards for Initial and Continuing Registration. </w:t>
      </w:r>
      <w:r w:rsidRPr="003163B0">
        <w:t>.</w:t>
      </w:r>
    </w:p>
    <w:p w:rsidR="00000000" w:rsidRPr="003163B0" w:rsidRDefault="00E93FD0" w:rsidP="003163B0">
      <w:pPr>
        <w:pStyle w:val="BodyText"/>
      </w:pPr>
    </w:p>
    <w:p w:rsidR="00000000" w:rsidRPr="003163B0" w:rsidRDefault="00E93FD0" w:rsidP="003163B0">
      <w:pPr>
        <w:pStyle w:val="BodyText"/>
      </w:pPr>
      <w:r w:rsidRPr="003163B0">
        <w:rPr>
          <w:rStyle w:val="SpecialBold"/>
        </w:rPr>
        <w:t>Statement of Attainment</w:t>
      </w:r>
    </w:p>
    <w:p w:rsidR="00000000" w:rsidRPr="003163B0" w:rsidRDefault="00E93FD0" w:rsidP="003163B0">
      <w:pPr>
        <w:pStyle w:val="BodyText"/>
      </w:pPr>
      <w:r w:rsidRPr="003163B0">
        <w:t>A Statement of Attainment is issued by a Registered Training Organisation when an individual has completed one or more units of competency from nationally recognised qualification(s)/courses(s). Issuance of Statements of Attainment must comply with the adv</w:t>
      </w:r>
      <w:r w:rsidRPr="003163B0">
        <w:t xml:space="preserve">ice provided in the current </w:t>
      </w:r>
      <w:r w:rsidRPr="003163B0">
        <w:rPr>
          <w:rStyle w:val="Emphasis"/>
        </w:rPr>
        <w:t xml:space="preserve">AQF Implementation Handbook </w:t>
      </w:r>
      <w:r w:rsidRPr="003163B0">
        <w:t xml:space="preserve">and the AQTF 2010 </w:t>
      </w:r>
      <w:r w:rsidRPr="003163B0">
        <w:rPr>
          <w:rStyle w:val="Emphasis"/>
        </w:rPr>
        <w:t>Essential Standards for Initial and Continuing Registration.</w:t>
      </w:r>
      <w:r w:rsidRPr="003163B0">
        <w:t>.</w:t>
      </w:r>
    </w:p>
    <w:p w:rsidR="00000000" w:rsidRPr="003163B0" w:rsidRDefault="00E93FD0" w:rsidP="003163B0">
      <w:pPr>
        <w:pStyle w:val="BodyText"/>
      </w:pPr>
    </w:p>
    <w:p w:rsidR="00000000" w:rsidRPr="003163B0" w:rsidRDefault="00E93FD0" w:rsidP="003163B0">
      <w:pPr>
        <w:pStyle w:val="BodyText"/>
      </w:pPr>
      <w:r w:rsidRPr="003163B0">
        <w:t>Under the AQTF 2010, RTOs must recognise the achievement of competencies as recorded on a qualification testamur or Sta</w:t>
      </w:r>
      <w:r w:rsidRPr="003163B0">
        <w:t>tement of Attainment issued by other RTOs. Given this, recognised competencies can progressively build towards a full AQF qualification.</w:t>
      </w:r>
    </w:p>
    <w:p w:rsidR="00000000" w:rsidRPr="003163B0" w:rsidRDefault="00E93FD0" w:rsidP="003163B0">
      <w:pPr>
        <w:pStyle w:val="BodyText"/>
      </w:pPr>
    </w:p>
    <w:p w:rsidR="00000000" w:rsidRPr="003163B0" w:rsidRDefault="00E93FD0" w:rsidP="003163B0">
      <w:pPr>
        <w:pStyle w:val="BodyText"/>
      </w:pPr>
      <w:r w:rsidRPr="003163B0">
        <w:rPr>
          <w:rStyle w:val="SpecialBold"/>
        </w:rPr>
        <w:t>AQF Guidelines and Learning Outcomes</w:t>
      </w:r>
    </w:p>
    <w:p w:rsidR="00000000" w:rsidRPr="003163B0" w:rsidRDefault="00E93FD0" w:rsidP="003163B0">
      <w:pPr>
        <w:pStyle w:val="BodyText"/>
      </w:pPr>
      <w:r w:rsidRPr="003163B0">
        <w:t xml:space="preserve">The </w:t>
      </w:r>
      <w:r w:rsidRPr="003163B0">
        <w:rPr>
          <w:rStyle w:val="Emphasis"/>
        </w:rPr>
        <w:t xml:space="preserve">AQF Implementation Handbook </w:t>
      </w:r>
      <w:r w:rsidRPr="003163B0">
        <w:t>provides a comprehensive guideline for each AQF q</w:t>
      </w:r>
      <w:r w:rsidRPr="003163B0">
        <w:t>ualification. A summary of the learning outcome characteristics and their distinguishing features for each VET related AQF qualification is provided below.</w:t>
      </w:r>
    </w:p>
    <w:p w:rsidR="00000000" w:rsidRPr="003163B0" w:rsidRDefault="00E93FD0" w:rsidP="003163B0">
      <w:pPr>
        <w:pStyle w:val="BodyText"/>
      </w:pPr>
    </w:p>
    <w:p w:rsidR="00000000" w:rsidRPr="003163B0" w:rsidRDefault="00E93FD0" w:rsidP="003163B0">
      <w:pPr>
        <w:pStyle w:val="BodyText"/>
      </w:pPr>
      <w:r w:rsidRPr="003163B0">
        <w:rPr>
          <w:rStyle w:val="SpecialBold"/>
        </w:rPr>
        <w:lastRenderedPageBreak/>
        <w:t>Certificate I</w:t>
      </w:r>
    </w:p>
    <w:p w:rsidR="00000000" w:rsidRPr="003163B0" w:rsidRDefault="00E93FD0" w:rsidP="003163B0">
      <w:pPr>
        <w:pStyle w:val="BodyText"/>
      </w:pPr>
      <w:r w:rsidRPr="003163B0">
        <w:rPr>
          <w:rStyle w:val="Emphasis"/>
        </w:rPr>
        <w:t>Characteristics of Learning Outcomes</w:t>
      </w:r>
    </w:p>
    <w:p w:rsidR="00000000" w:rsidRPr="003163B0" w:rsidRDefault="00E93FD0" w:rsidP="003163B0">
      <w:pPr>
        <w:pStyle w:val="BodyText"/>
      </w:pPr>
      <w:r w:rsidRPr="003163B0">
        <w:t>Breadth, depth and complexity of knowledge and s</w:t>
      </w:r>
      <w:r w:rsidRPr="003163B0">
        <w:t>kills would prepare a person to perform a defined range of activities most of which may be routine and predictable.</w:t>
      </w:r>
    </w:p>
    <w:p w:rsidR="00000000" w:rsidRPr="003163B0" w:rsidRDefault="00E93FD0" w:rsidP="003163B0">
      <w:pPr>
        <w:pStyle w:val="BodyText"/>
      </w:pPr>
    </w:p>
    <w:p w:rsidR="00000000" w:rsidRPr="003163B0" w:rsidRDefault="00E93FD0" w:rsidP="003163B0">
      <w:pPr>
        <w:pStyle w:val="BodyText"/>
      </w:pPr>
      <w:r w:rsidRPr="003163B0">
        <w:t>Applications may include a variety of employment related skills including preparatory access and participation skills, broad-based inductio</w:t>
      </w:r>
      <w:r w:rsidRPr="003163B0">
        <w:t>n skills and/or specific workplace skills. They may also include participation in a team or work group.</w:t>
      </w:r>
    </w:p>
    <w:p w:rsidR="00000000" w:rsidRPr="003163B0" w:rsidRDefault="00E93FD0" w:rsidP="003163B0">
      <w:pPr>
        <w:pStyle w:val="BodyText"/>
      </w:pPr>
    </w:p>
    <w:p w:rsidR="00000000" w:rsidRPr="003163B0" w:rsidRDefault="00E93FD0" w:rsidP="003163B0">
      <w:pPr>
        <w:pStyle w:val="BodyText"/>
      </w:pPr>
      <w:r w:rsidRPr="003163B0">
        <w:rPr>
          <w:rStyle w:val="Emphasis"/>
        </w:rPr>
        <w:t>Distinguishing Features of Learning Outcomes</w:t>
      </w:r>
    </w:p>
    <w:p w:rsidR="00000000" w:rsidRPr="003163B0" w:rsidRDefault="00E93FD0" w:rsidP="003163B0">
      <w:pPr>
        <w:pStyle w:val="BodyText"/>
      </w:pPr>
      <w:r w:rsidRPr="003163B0">
        <w:t>Do the competencies enable an individual with this qualification to:</w:t>
      </w:r>
    </w:p>
    <w:p w:rsidR="00000000" w:rsidRPr="003163B0" w:rsidRDefault="00E93FD0" w:rsidP="003163B0">
      <w:pPr>
        <w:pStyle w:val="BodyText"/>
      </w:pPr>
      <w:r w:rsidRPr="003163B0">
        <w:t>•  demonstrate knowledge by recall in</w:t>
      </w:r>
      <w:r w:rsidRPr="003163B0">
        <w:t xml:space="preserve"> a narrow range of areas;</w:t>
      </w:r>
    </w:p>
    <w:p w:rsidR="00000000" w:rsidRPr="003163B0" w:rsidRDefault="00E93FD0" w:rsidP="003163B0">
      <w:pPr>
        <w:pStyle w:val="BodyText"/>
      </w:pPr>
      <w:r w:rsidRPr="003163B0">
        <w:t>•  demonstrate basic practical skills, such as the use of relevant tools;</w:t>
      </w:r>
    </w:p>
    <w:p w:rsidR="00000000" w:rsidRPr="003163B0" w:rsidRDefault="00E93FD0" w:rsidP="003163B0">
      <w:pPr>
        <w:pStyle w:val="BodyText"/>
      </w:pPr>
      <w:r w:rsidRPr="003163B0">
        <w:t>•  perform a sequence of routine tasks given clear direction</w:t>
      </w:r>
    </w:p>
    <w:p w:rsidR="00000000" w:rsidRPr="003163B0" w:rsidRDefault="00E93FD0" w:rsidP="003163B0">
      <w:pPr>
        <w:pStyle w:val="BodyText"/>
      </w:pPr>
      <w:r w:rsidRPr="003163B0">
        <w:t>•  receive and pass on messages/information.</w:t>
      </w:r>
    </w:p>
    <w:p w:rsidR="00000000" w:rsidRPr="003163B0" w:rsidRDefault="00E93FD0" w:rsidP="003163B0">
      <w:pPr>
        <w:pStyle w:val="BodyText"/>
      </w:pPr>
    </w:p>
    <w:p w:rsidR="00000000" w:rsidRPr="003163B0" w:rsidRDefault="00E93FD0" w:rsidP="003163B0">
      <w:pPr>
        <w:pStyle w:val="BodyText"/>
      </w:pPr>
      <w:r w:rsidRPr="003163B0">
        <w:rPr>
          <w:rStyle w:val="SpecialBold"/>
        </w:rPr>
        <w:t>Certificate II</w:t>
      </w:r>
    </w:p>
    <w:p w:rsidR="00000000" w:rsidRPr="003163B0" w:rsidRDefault="00E93FD0" w:rsidP="003163B0">
      <w:pPr>
        <w:pStyle w:val="BodyText"/>
      </w:pPr>
      <w:r w:rsidRPr="003163B0">
        <w:rPr>
          <w:rStyle w:val="Emphasis"/>
        </w:rPr>
        <w:t>Characteristics of Learning Outcom</w:t>
      </w:r>
      <w:r w:rsidRPr="003163B0">
        <w:rPr>
          <w:rStyle w:val="Emphasis"/>
        </w:rPr>
        <w:t>es</w:t>
      </w:r>
    </w:p>
    <w:p w:rsidR="00000000" w:rsidRPr="003163B0" w:rsidRDefault="00E93FD0" w:rsidP="003163B0">
      <w:pPr>
        <w:pStyle w:val="BodyText"/>
      </w:pPr>
      <w:r w:rsidRPr="003163B0">
        <w:t xml:space="preserve">Breadth, depth and complexity of knowledge and skills would prepare a person to perform in a range of varied activities or knowledge application where there is a clearly defined range of contexts in which the choice of actions required is usually clear </w:t>
      </w:r>
      <w:r w:rsidRPr="003163B0">
        <w:t>and there is limited complexity in the range of operations to be applied.</w:t>
      </w:r>
    </w:p>
    <w:p w:rsidR="00000000" w:rsidRPr="003163B0" w:rsidRDefault="00E93FD0" w:rsidP="003163B0">
      <w:pPr>
        <w:pStyle w:val="BodyText"/>
      </w:pPr>
    </w:p>
    <w:p w:rsidR="00000000" w:rsidRPr="003163B0" w:rsidRDefault="00E93FD0" w:rsidP="003163B0">
      <w:pPr>
        <w:pStyle w:val="BodyText"/>
      </w:pPr>
      <w:r w:rsidRPr="003163B0">
        <w:t>Performance of a prescribed range of functions involving known routines and procedures and some accountability for the quality of outcomes.</w:t>
      </w:r>
    </w:p>
    <w:p w:rsidR="00000000" w:rsidRPr="003163B0" w:rsidRDefault="00E93FD0" w:rsidP="003163B0">
      <w:pPr>
        <w:pStyle w:val="BodyText"/>
      </w:pPr>
    </w:p>
    <w:p w:rsidR="00000000" w:rsidRPr="003163B0" w:rsidRDefault="00E93FD0" w:rsidP="003163B0">
      <w:pPr>
        <w:pStyle w:val="BodyText"/>
      </w:pPr>
      <w:r w:rsidRPr="003163B0">
        <w:t>Applications may include some complex or</w:t>
      </w:r>
      <w:r w:rsidRPr="003163B0">
        <w:t xml:space="preserve"> non-routine activities involving individual responsibility or autonomy and/or collaboration with others as part of a group or team.</w:t>
      </w:r>
    </w:p>
    <w:p w:rsidR="00000000" w:rsidRPr="003163B0" w:rsidRDefault="00E93FD0" w:rsidP="003163B0">
      <w:pPr>
        <w:pStyle w:val="BodyText"/>
      </w:pPr>
    </w:p>
    <w:p w:rsidR="00000000" w:rsidRPr="003163B0" w:rsidRDefault="00E93FD0" w:rsidP="003163B0">
      <w:pPr>
        <w:pStyle w:val="BodyText"/>
      </w:pPr>
      <w:r w:rsidRPr="003163B0">
        <w:rPr>
          <w:rStyle w:val="Emphasis"/>
        </w:rPr>
        <w:t>Distinguishing Features of Learning Outcomes</w:t>
      </w:r>
    </w:p>
    <w:p w:rsidR="00000000" w:rsidRPr="003163B0" w:rsidRDefault="00E93FD0" w:rsidP="003163B0">
      <w:pPr>
        <w:pStyle w:val="BodyText"/>
      </w:pPr>
      <w:r w:rsidRPr="003163B0">
        <w:t>Do the competencies enable an individual with this qualification to:</w:t>
      </w:r>
    </w:p>
    <w:p w:rsidR="00000000" w:rsidRPr="003163B0" w:rsidRDefault="00E93FD0" w:rsidP="003163B0">
      <w:pPr>
        <w:pStyle w:val="BodyText"/>
      </w:pPr>
    </w:p>
    <w:p w:rsidR="00000000" w:rsidRPr="003163B0" w:rsidRDefault="00E93FD0" w:rsidP="003163B0">
      <w:pPr>
        <w:pStyle w:val="BodyText"/>
      </w:pPr>
      <w:r w:rsidRPr="003163B0">
        <w:t>•</w:t>
      </w:r>
      <w:r w:rsidRPr="003163B0">
        <w:t xml:space="preserve">  demonstrate basic operational knowledge in a moderate range of areas;</w:t>
      </w:r>
    </w:p>
    <w:p w:rsidR="00000000" w:rsidRPr="003163B0" w:rsidRDefault="00E93FD0" w:rsidP="003163B0">
      <w:pPr>
        <w:pStyle w:val="BodyText"/>
      </w:pPr>
      <w:r w:rsidRPr="003163B0">
        <w:t>•  apply a defined range of skills;</w:t>
      </w:r>
    </w:p>
    <w:p w:rsidR="00000000" w:rsidRPr="003163B0" w:rsidRDefault="00E93FD0" w:rsidP="003163B0">
      <w:pPr>
        <w:pStyle w:val="BodyText"/>
      </w:pPr>
      <w:r w:rsidRPr="003163B0">
        <w:t>•  apply known solutions to a limited range of predictable problems;</w:t>
      </w:r>
    </w:p>
    <w:p w:rsidR="00000000" w:rsidRPr="003163B0" w:rsidRDefault="00E93FD0" w:rsidP="003163B0">
      <w:pPr>
        <w:pStyle w:val="BodyText"/>
      </w:pPr>
      <w:r w:rsidRPr="003163B0">
        <w:t xml:space="preserve">•  perform a range of tasks where choice between a limited range of options is </w:t>
      </w:r>
      <w:r w:rsidRPr="003163B0">
        <w:t>required;</w:t>
      </w:r>
    </w:p>
    <w:p w:rsidR="00000000" w:rsidRPr="003163B0" w:rsidRDefault="00E93FD0" w:rsidP="003163B0">
      <w:pPr>
        <w:pStyle w:val="BodyText"/>
      </w:pPr>
      <w:r w:rsidRPr="003163B0">
        <w:t>•  assess and record information from varied sources;</w:t>
      </w:r>
    </w:p>
    <w:p w:rsidR="00000000" w:rsidRPr="003163B0" w:rsidRDefault="00E93FD0" w:rsidP="003163B0">
      <w:pPr>
        <w:pStyle w:val="BodyText"/>
      </w:pPr>
      <w:r w:rsidRPr="003163B0">
        <w:t>•  take limited responsibility for own outputs in work and learning.</w:t>
      </w:r>
    </w:p>
    <w:p w:rsidR="00000000" w:rsidRPr="003163B0" w:rsidRDefault="00E93FD0" w:rsidP="003163B0">
      <w:pPr>
        <w:pStyle w:val="BodyText"/>
      </w:pPr>
    </w:p>
    <w:p w:rsidR="00000000" w:rsidRPr="003163B0" w:rsidRDefault="00E93FD0" w:rsidP="003163B0">
      <w:pPr>
        <w:pStyle w:val="BodyText"/>
      </w:pPr>
      <w:r w:rsidRPr="003163B0">
        <w:rPr>
          <w:rStyle w:val="SpecialBold"/>
        </w:rPr>
        <w:t>Certificate III</w:t>
      </w:r>
    </w:p>
    <w:p w:rsidR="00000000" w:rsidRPr="003163B0" w:rsidRDefault="00E93FD0" w:rsidP="003163B0">
      <w:pPr>
        <w:pStyle w:val="BodyText"/>
      </w:pPr>
      <w:r w:rsidRPr="003163B0">
        <w:rPr>
          <w:rStyle w:val="Emphasis"/>
        </w:rPr>
        <w:t>Characteristics of Learning Outcomes</w:t>
      </w:r>
    </w:p>
    <w:p w:rsidR="00000000" w:rsidRPr="003163B0" w:rsidRDefault="00E93FD0" w:rsidP="003163B0">
      <w:pPr>
        <w:pStyle w:val="BodyText"/>
      </w:pPr>
      <w:r w:rsidRPr="003163B0">
        <w:t>Breadth, depth and complexity of knowledge and competencies would cov</w:t>
      </w:r>
      <w:r w:rsidRPr="003163B0">
        <w:t>er selecting, adapting and transferring skills and knowledge to new environments and providing technical advice and some leadership in resolution of specified problems. This would be applied across a range of roles in a variety of contexts with some comple</w:t>
      </w:r>
      <w:r w:rsidRPr="003163B0">
        <w:t>xity in the extent and choice of options available.</w:t>
      </w:r>
    </w:p>
    <w:p w:rsidR="00000000" w:rsidRPr="003163B0" w:rsidRDefault="00E93FD0" w:rsidP="003163B0">
      <w:pPr>
        <w:pStyle w:val="BodyText"/>
      </w:pPr>
    </w:p>
    <w:p w:rsidR="00000000" w:rsidRPr="003163B0" w:rsidRDefault="00E93FD0" w:rsidP="003163B0">
      <w:pPr>
        <w:pStyle w:val="BodyText"/>
      </w:pPr>
      <w:r w:rsidRPr="003163B0">
        <w:lastRenderedPageBreak/>
        <w:t>Performance of a defined range of skilled operations, usually within a range of broader related activities involving known routines, methods and procedures, where some discretion and judgement is require</w:t>
      </w:r>
      <w:r w:rsidRPr="003163B0">
        <w:t>d in the section of equipment, services or contingency measures and within known time constraints.</w:t>
      </w:r>
    </w:p>
    <w:p w:rsidR="00000000" w:rsidRPr="003163B0" w:rsidRDefault="00E93FD0" w:rsidP="003163B0">
      <w:pPr>
        <w:pStyle w:val="BodyText"/>
      </w:pPr>
    </w:p>
    <w:p w:rsidR="00000000" w:rsidRPr="003163B0" w:rsidRDefault="00E93FD0" w:rsidP="003163B0">
      <w:pPr>
        <w:pStyle w:val="BodyText"/>
      </w:pPr>
      <w:r w:rsidRPr="003163B0">
        <w:t>Applications may involve some responsibility for others. Participation in teams including group or team co-ordination may be involved.</w:t>
      </w:r>
    </w:p>
    <w:p w:rsidR="00000000" w:rsidRPr="003163B0" w:rsidRDefault="00E93FD0" w:rsidP="003163B0">
      <w:pPr>
        <w:pStyle w:val="BodyText"/>
      </w:pPr>
    </w:p>
    <w:p w:rsidR="00000000" w:rsidRPr="003163B0" w:rsidRDefault="00E93FD0" w:rsidP="003163B0">
      <w:pPr>
        <w:pStyle w:val="BodyText"/>
      </w:pPr>
      <w:r w:rsidRPr="003163B0">
        <w:rPr>
          <w:rStyle w:val="Emphasis"/>
        </w:rPr>
        <w:t>Distinguishing Featu</w:t>
      </w:r>
      <w:r w:rsidRPr="003163B0">
        <w:rPr>
          <w:rStyle w:val="Emphasis"/>
        </w:rPr>
        <w:t>res of Learning Outcomes</w:t>
      </w:r>
    </w:p>
    <w:p w:rsidR="00000000" w:rsidRPr="003163B0" w:rsidRDefault="00E93FD0" w:rsidP="003163B0">
      <w:pPr>
        <w:pStyle w:val="BodyText"/>
      </w:pPr>
      <w:r w:rsidRPr="003163B0">
        <w:t>Do the competencies enable an individual with this qualification to:</w:t>
      </w:r>
    </w:p>
    <w:p w:rsidR="00000000" w:rsidRPr="003163B0" w:rsidRDefault="00E93FD0" w:rsidP="003163B0">
      <w:pPr>
        <w:pStyle w:val="BodyText"/>
      </w:pPr>
      <w:r w:rsidRPr="003163B0">
        <w:t>•  demonstrate some relevant theoretical knowledge</w:t>
      </w:r>
    </w:p>
    <w:p w:rsidR="00000000" w:rsidRPr="003163B0" w:rsidRDefault="00E93FD0" w:rsidP="003163B0">
      <w:pPr>
        <w:pStyle w:val="BodyText"/>
      </w:pPr>
      <w:r w:rsidRPr="003163B0">
        <w:t>•  apply a range of well-developed skills</w:t>
      </w:r>
    </w:p>
    <w:p w:rsidR="00000000" w:rsidRPr="003163B0" w:rsidRDefault="00E93FD0" w:rsidP="003163B0">
      <w:pPr>
        <w:pStyle w:val="BodyText"/>
      </w:pPr>
      <w:r w:rsidRPr="003163B0">
        <w:t>•  apply known solutions to a variety of predictable problems</w:t>
      </w:r>
    </w:p>
    <w:p w:rsidR="00000000" w:rsidRPr="003163B0" w:rsidRDefault="00E93FD0" w:rsidP="003163B0">
      <w:pPr>
        <w:pStyle w:val="BodyText"/>
      </w:pPr>
      <w:r w:rsidRPr="003163B0">
        <w:t>•  perf</w:t>
      </w:r>
      <w:r w:rsidRPr="003163B0">
        <w:t>orm processes that require a range of well-developed skills where some discretion and judgement is required</w:t>
      </w:r>
    </w:p>
    <w:p w:rsidR="00000000" w:rsidRPr="003163B0" w:rsidRDefault="00E93FD0" w:rsidP="003163B0">
      <w:pPr>
        <w:pStyle w:val="BodyText"/>
      </w:pPr>
      <w:r w:rsidRPr="003163B0">
        <w:t>•  interpret available information, using discretion and judgement</w:t>
      </w:r>
    </w:p>
    <w:p w:rsidR="00000000" w:rsidRPr="003163B0" w:rsidRDefault="00E93FD0" w:rsidP="003163B0">
      <w:pPr>
        <w:pStyle w:val="BodyText"/>
      </w:pPr>
      <w:r w:rsidRPr="003163B0">
        <w:t>•  take responsibility for own outputs in work and learning</w:t>
      </w:r>
    </w:p>
    <w:p w:rsidR="00000000" w:rsidRPr="003163B0" w:rsidRDefault="00E93FD0" w:rsidP="003163B0">
      <w:pPr>
        <w:pStyle w:val="BodyText"/>
      </w:pPr>
      <w:r w:rsidRPr="003163B0">
        <w:t>•  take limited respo</w:t>
      </w:r>
      <w:r w:rsidRPr="003163B0">
        <w:t>nsibility for the output of others</w:t>
      </w:r>
    </w:p>
    <w:p w:rsidR="00000000" w:rsidRPr="003163B0" w:rsidRDefault="00E93FD0" w:rsidP="003163B0">
      <w:pPr>
        <w:pStyle w:val="BodyText"/>
      </w:pPr>
    </w:p>
    <w:p w:rsidR="00000000" w:rsidRPr="003163B0" w:rsidRDefault="00E93FD0" w:rsidP="003163B0">
      <w:pPr>
        <w:pStyle w:val="BodyText"/>
      </w:pPr>
      <w:r w:rsidRPr="003163B0">
        <w:rPr>
          <w:rStyle w:val="SpecialBold"/>
        </w:rPr>
        <w:t>Certificate IV</w:t>
      </w:r>
    </w:p>
    <w:p w:rsidR="00000000" w:rsidRPr="003163B0" w:rsidRDefault="00E93FD0" w:rsidP="003163B0">
      <w:pPr>
        <w:pStyle w:val="BodyText"/>
      </w:pPr>
      <w:r w:rsidRPr="003163B0">
        <w:rPr>
          <w:rStyle w:val="Emphasis"/>
        </w:rPr>
        <w:t>Characteristics of Learning Outcomes</w:t>
      </w:r>
    </w:p>
    <w:p w:rsidR="00000000" w:rsidRPr="003163B0" w:rsidRDefault="00E93FD0" w:rsidP="003163B0">
      <w:pPr>
        <w:pStyle w:val="BodyText"/>
      </w:pPr>
      <w:r w:rsidRPr="003163B0">
        <w:t>Breadth, depth and complexity of knowledge and competencies would cover a broad range of varied activities or application in a wider variety of contexts most of which are complex and non-routine. Leadership and guidance are involved when organising activit</w:t>
      </w:r>
      <w:r w:rsidRPr="003163B0">
        <w:t>ies of self and others as well as contributing to technical solutions of a non-routine or contingency nature.</w:t>
      </w:r>
    </w:p>
    <w:p w:rsidR="00000000" w:rsidRPr="003163B0" w:rsidRDefault="00E93FD0" w:rsidP="003163B0">
      <w:pPr>
        <w:pStyle w:val="BodyText"/>
      </w:pPr>
    </w:p>
    <w:p w:rsidR="00000000" w:rsidRPr="003163B0" w:rsidRDefault="00E93FD0" w:rsidP="003163B0">
      <w:pPr>
        <w:pStyle w:val="BodyText"/>
      </w:pPr>
      <w:r w:rsidRPr="003163B0">
        <w:t>Performance of a broad range of skilled applications including the requirement to evaluate and analyse current practices, develop new criteria an</w:t>
      </w:r>
      <w:r w:rsidRPr="003163B0">
        <w:t>d procedures for performing current practices and provision of some leadership and guidance to others in the application and planning of the skills. Applications involve responsibility for, and limited organisation of, others.</w:t>
      </w:r>
    </w:p>
    <w:p w:rsidR="00000000" w:rsidRPr="003163B0" w:rsidRDefault="00E93FD0" w:rsidP="003163B0">
      <w:pPr>
        <w:pStyle w:val="BodyText"/>
      </w:pPr>
    </w:p>
    <w:p w:rsidR="00000000" w:rsidRPr="003163B0" w:rsidRDefault="00E93FD0" w:rsidP="003163B0">
      <w:pPr>
        <w:pStyle w:val="BodyText"/>
      </w:pPr>
      <w:r w:rsidRPr="003163B0">
        <w:rPr>
          <w:rStyle w:val="Emphasis"/>
        </w:rPr>
        <w:t>Distinguishing Features of L</w:t>
      </w:r>
      <w:r w:rsidRPr="003163B0">
        <w:rPr>
          <w:rStyle w:val="Emphasis"/>
        </w:rPr>
        <w:t>earning Outcomes</w:t>
      </w:r>
    </w:p>
    <w:p w:rsidR="00000000" w:rsidRPr="003163B0" w:rsidRDefault="00E93FD0" w:rsidP="003163B0">
      <w:pPr>
        <w:pStyle w:val="BodyText"/>
      </w:pPr>
      <w:r w:rsidRPr="003163B0">
        <w:t>Do the competencies enable an individual with this qualification to:</w:t>
      </w:r>
    </w:p>
    <w:p w:rsidR="00000000" w:rsidRPr="003163B0" w:rsidRDefault="00E93FD0" w:rsidP="003163B0">
      <w:pPr>
        <w:pStyle w:val="BodyText"/>
      </w:pPr>
    </w:p>
    <w:p w:rsidR="00000000" w:rsidRPr="003163B0" w:rsidRDefault="00E93FD0" w:rsidP="003163B0">
      <w:pPr>
        <w:pStyle w:val="BodyText"/>
      </w:pPr>
      <w:r w:rsidRPr="003163B0">
        <w:t>•  demonstrate understanding of a broad knowledge base incorporating some theoretical concepts</w:t>
      </w:r>
    </w:p>
    <w:p w:rsidR="00000000" w:rsidRPr="003163B0" w:rsidRDefault="00E93FD0" w:rsidP="003163B0">
      <w:pPr>
        <w:pStyle w:val="BodyText"/>
      </w:pPr>
      <w:r w:rsidRPr="003163B0">
        <w:t>•  apply solutions to a defined range of unpredictable problems</w:t>
      </w:r>
    </w:p>
    <w:p w:rsidR="00000000" w:rsidRPr="003163B0" w:rsidRDefault="00E93FD0" w:rsidP="003163B0">
      <w:pPr>
        <w:pStyle w:val="BodyText"/>
      </w:pPr>
      <w:r w:rsidRPr="003163B0">
        <w:t>•  identif</w:t>
      </w:r>
      <w:r w:rsidRPr="003163B0">
        <w:t>y and apply skill and knowledge areas to a wide variety of contexts, with depth in some areas</w:t>
      </w:r>
    </w:p>
    <w:p w:rsidR="00000000" w:rsidRPr="003163B0" w:rsidRDefault="00E93FD0" w:rsidP="003163B0">
      <w:pPr>
        <w:pStyle w:val="BodyText"/>
      </w:pPr>
      <w:r w:rsidRPr="003163B0">
        <w:t>•  identify, analyse and evaluate information from a variety of sources</w:t>
      </w:r>
    </w:p>
    <w:p w:rsidR="00000000" w:rsidRPr="003163B0" w:rsidRDefault="00E93FD0" w:rsidP="003163B0">
      <w:pPr>
        <w:pStyle w:val="BodyText"/>
      </w:pPr>
      <w:r w:rsidRPr="003163B0">
        <w:t>•  take responsibility for own outputs in relation to specified quality standards</w:t>
      </w:r>
    </w:p>
    <w:p w:rsidR="00000000" w:rsidRPr="003163B0" w:rsidRDefault="00E93FD0" w:rsidP="003163B0">
      <w:pPr>
        <w:pStyle w:val="BodyText"/>
      </w:pPr>
      <w:r w:rsidRPr="003163B0">
        <w:t xml:space="preserve">•  take </w:t>
      </w:r>
      <w:r w:rsidRPr="003163B0">
        <w:t>limited responsibility for the quantity and quality of the output of others.</w:t>
      </w:r>
    </w:p>
    <w:p w:rsidR="00000000" w:rsidRPr="003163B0" w:rsidRDefault="00E93FD0" w:rsidP="003163B0">
      <w:pPr>
        <w:pStyle w:val="BodyText"/>
      </w:pPr>
    </w:p>
    <w:p w:rsidR="00000000" w:rsidRPr="003163B0" w:rsidRDefault="00E93FD0" w:rsidP="003163B0">
      <w:pPr>
        <w:pStyle w:val="BodyText"/>
      </w:pPr>
      <w:r w:rsidRPr="003163B0">
        <w:rPr>
          <w:rStyle w:val="SpecialBold"/>
        </w:rPr>
        <w:t>Diploma</w:t>
      </w:r>
    </w:p>
    <w:p w:rsidR="00000000" w:rsidRPr="003163B0" w:rsidRDefault="00E93FD0" w:rsidP="003163B0">
      <w:pPr>
        <w:pStyle w:val="BodyText"/>
      </w:pPr>
      <w:r w:rsidRPr="003163B0">
        <w:rPr>
          <w:rStyle w:val="Emphasis"/>
        </w:rPr>
        <w:t>Characteristics of Learning Outcomes</w:t>
      </w:r>
    </w:p>
    <w:p w:rsidR="00000000" w:rsidRPr="003163B0" w:rsidRDefault="00E93FD0" w:rsidP="003163B0">
      <w:pPr>
        <w:pStyle w:val="BodyText"/>
      </w:pPr>
      <w:r w:rsidRPr="003163B0">
        <w:lastRenderedPageBreak/>
        <w:t>Breadth, depth and complexity covering planning and initiation of alternative approaches to skills or knowledge applications across a</w:t>
      </w:r>
      <w:r w:rsidRPr="003163B0">
        <w:t xml:space="preserve"> broad range of technical and/or management requirements, evaluation and co-ordination.</w:t>
      </w:r>
    </w:p>
    <w:p w:rsidR="00000000" w:rsidRPr="003163B0" w:rsidRDefault="00E93FD0" w:rsidP="003163B0">
      <w:pPr>
        <w:pStyle w:val="BodyText"/>
      </w:pPr>
    </w:p>
    <w:p w:rsidR="00000000" w:rsidRPr="003163B0" w:rsidRDefault="00E93FD0" w:rsidP="003163B0">
      <w:pPr>
        <w:pStyle w:val="BodyText"/>
      </w:pPr>
      <w:r w:rsidRPr="003163B0">
        <w:t>The self directed application of knowledge and skills, with substantial depth in some areas where judgment is required in planning and selecting appropriate equipment,</w:t>
      </w:r>
      <w:r w:rsidRPr="003163B0">
        <w:t xml:space="preserve"> services and techniques for self and others.</w:t>
      </w:r>
    </w:p>
    <w:p w:rsidR="00000000" w:rsidRPr="003163B0" w:rsidRDefault="00E93FD0" w:rsidP="003163B0">
      <w:pPr>
        <w:pStyle w:val="BodyText"/>
      </w:pPr>
    </w:p>
    <w:p w:rsidR="00000000" w:rsidRPr="003163B0" w:rsidRDefault="00E93FD0" w:rsidP="003163B0">
      <w:pPr>
        <w:pStyle w:val="BodyText"/>
      </w:pPr>
      <w:r w:rsidRPr="003163B0">
        <w:t>Applications involve participation in development of strategic initiatives as well as personal responsibility and autonomy in performing complex technical operations or organising others. It may include partic</w:t>
      </w:r>
      <w:r w:rsidRPr="003163B0">
        <w:t>ipation in teams including teams concerned with planning and evaluation functions. Group or team co-ordination may be involved.</w:t>
      </w:r>
    </w:p>
    <w:p w:rsidR="00000000" w:rsidRPr="003163B0" w:rsidRDefault="00E93FD0" w:rsidP="003163B0">
      <w:pPr>
        <w:pStyle w:val="BodyText"/>
      </w:pPr>
    </w:p>
    <w:p w:rsidR="00000000" w:rsidRPr="003163B0" w:rsidRDefault="00E93FD0" w:rsidP="003163B0">
      <w:pPr>
        <w:pStyle w:val="BodyText"/>
      </w:pPr>
      <w:r w:rsidRPr="003163B0">
        <w:t>The degree of emphasis on breadth as against depth of knowledge and skills may vary between qualifications granted at this leve</w:t>
      </w:r>
      <w:r w:rsidRPr="003163B0">
        <w:t>l.</w:t>
      </w:r>
    </w:p>
    <w:p w:rsidR="00000000" w:rsidRPr="003163B0" w:rsidRDefault="00E93FD0" w:rsidP="003163B0">
      <w:pPr>
        <w:pStyle w:val="BodyText"/>
      </w:pPr>
    </w:p>
    <w:p w:rsidR="00000000" w:rsidRPr="003163B0" w:rsidRDefault="00E93FD0" w:rsidP="003163B0">
      <w:pPr>
        <w:pStyle w:val="BodyText"/>
      </w:pPr>
      <w:r w:rsidRPr="003163B0">
        <w:rPr>
          <w:rStyle w:val="Emphasis"/>
        </w:rPr>
        <w:t>Distinguishing Features of Learning Outcomes</w:t>
      </w:r>
    </w:p>
    <w:p w:rsidR="00000000" w:rsidRPr="003163B0" w:rsidRDefault="00E93FD0" w:rsidP="003163B0">
      <w:pPr>
        <w:pStyle w:val="BodyText"/>
      </w:pPr>
      <w:r w:rsidRPr="003163B0">
        <w:t>Do the competencies or learning outcomes enable an individual with this qualification to:</w:t>
      </w:r>
    </w:p>
    <w:p w:rsidR="00000000" w:rsidRPr="003163B0" w:rsidRDefault="00E93FD0" w:rsidP="003163B0">
      <w:pPr>
        <w:pStyle w:val="BodyText"/>
      </w:pPr>
    </w:p>
    <w:p w:rsidR="00000000" w:rsidRPr="003163B0" w:rsidRDefault="00E93FD0" w:rsidP="003163B0">
      <w:pPr>
        <w:pStyle w:val="BodyText"/>
      </w:pPr>
      <w:r w:rsidRPr="003163B0">
        <w:t>•  demonstrate understanding of a broad knowledge base incorporating theoretical concepts, with substantial depth in</w:t>
      </w:r>
      <w:r w:rsidRPr="003163B0">
        <w:t xml:space="preserve"> some areas</w:t>
      </w:r>
    </w:p>
    <w:p w:rsidR="00000000" w:rsidRPr="003163B0" w:rsidRDefault="00E93FD0" w:rsidP="003163B0">
      <w:pPr>
        <w:pStyle w:val="BodyText"/>
      </w:pPr>
      <w:r w:rsidRPr="003163B0">
        <w:t>•  analyse and plan approaches to technical problems or management requirements</w:t>
      </w:r>
    </w:p>
    <w:p w:rsidR="00000000" w:rsidRPr="003163B0" w:rsidRDefault="00E93FD0" w:rsidP="003163B0">
      <w:pPr>
        <w:pStyle w:val="BodyText"/>
      </w:pPr>
      <w:r w:rsidRPr="003163B0">
        <w:t>•  transfer and apply theoretical concepts and/or technical or creative skills to a range of situations</w:t>
      </w:r>
    </w:p>
    <w:p w:rsidR="00000000" w:rsidRPr="003163B0" w:rsidRDefault="00E93FD0" w:rsidP="003163B0">
      <w:pPr>
        <w:pStyle w:val="BodyText"/>
      </w:pPr>
      <w:r w:rsidRPr="003163B0">
        <w:t>•</w:t>
      </w:r>
      <w:r w:rsidRPr="003163B0">
        <w:t xml:space="preserve">  evaluate information, using it to forecast for planning or research purposes</w:t>
      </w:r>
    </w:p>
    <w:p w:rsidR="00000000" w:rsidRPr="003163B0" w:rsidRDefault="00E93FD0" w:rsidP="003163B0">
      <w:pPr>
        <w:pStyle w:val="BodyText"/>
      </w:pPr>
      <w:r w:rsidRPr="003163B0">
        <w:t>•  take responsibility for own outputs in relation to broad quantity and quality parameters</w:t>
      </w:r>
    </w:p>
    <w:p w:rsidR="00000000" w:rsidRPr="003163B0" w:rsidRDefault="00E93FD0" w:rsidP="003163B0">
      <w:pPr>
        <w:pStyle w:val="BodyText"/>
      </w:pPr>
      <w:r w:rsidRPr="003163B0">
        <w:t>•  take some responsibility for the achievement of group outcomes.</w:t>
      </w:r>
    </w:p>
    <w:p w:rsidR="00000000" w:rsidRPr="003163B0" w:rsidRDefault="00E93FD0" w:rsidP="003163B0">
      <w:pPr>
        <w:pStyle w:val="BodyText"/>
      </w:pPr>
    </w:p>
    <w:p w:rsidR="00000000" w:rsidRPr="003163B0" w:rsidRDefault="00E93FD0" w:rsidP="003163B0">
      <w:pPr>
        <w:pStyle w:val="BodyText"/>
      </w:pPr>
      <w:r w:rsidRPr="003163B0">
        <w:rPr>
          <w:rStyle w:val="SpecialBold"/>
        </w:rPr>
        <w:t>Advanced Diploma</w:t>
      </w:r>
    </w:p>
    <w:p w:rsidR="00000000" w:rsidRPr="003163B0" w:rsidRDefault="00E93FD0" w:rsidP="003163B0">
      <w:pPr>
        <w:pStyle w:val="BodyText"/>
      </w:pPr>
      <w:r w:rsidRPr="003163B0">
        <w:rPr>
          <w:rStyle w:val="Emphasis"/>
        </w:rPr>
        <w:t>Characteristics of Learning Outcomes</w:t>
      </w:r>
    </w:p>
    <w:p w:rsidR="00000000" w:rsidRPr="003163B0" w:rsidRDefault="00E93FD0" w:rsidP="003163B0">
      <w:pPr>
        <w:pStyle w:val="BodyText"/>
      </w:pPr>
      <w:r w:rsidRPr="003163B0">
        <w:t xml:space="preserve">Breadth, depth and complexity involving analysis, design, planning, execution and evaluation across a range of technical and/or management functions including development of new criteria or applications or knowledge or </w:t>
      </w:r>
      <w:r w:rsidRPr="003163B0">
        <w:t>procedures.</w:t>
      </w:r>
    </w:p>
    <w:p w:rsidR="00000000" w:rsidRPr="003163B0" w:rsidRDefault="00E93FD0" w:rsidP="003163B0">
      <w:pPr>
        <w:pStyle w:val="BodyText"/>
      </w:pPr>
    </w:p>
    <w:p w:rsidR="00000000" w:rsidRPr="003163B0" w:rsidRDefault="00E93FD0" w:rsidP="003163B0">
      <w:pPr>
        <w:pStyle w:val="BodyText"/>
      </w:pPr>
      <w:r w:rsidRPr="003163B0">
        <w:t>The application of a significant range of fundamental principles and complex techniques across a wide and often unpredictable variety of contexts in relation to either varied or highly specific functions. Contribution to the development of a b</w:t>
      </w:r>
      <w:r w:rsidRPr="003163B0">
        <w:t>road plan, budget or strategy is involved and accountability and responsibility for self and others in achieving the outcomes is involved.</w:t>
      </w:r>
    </w:p>
    <w:p w:rsidR="00000000" w:rsidRPr="003163B0" w:rsidRDefault="00E93FD0" w:rsidP="003163B0">
      <w:pPr>
        <w:pStyle w:val="BodyText"/>
      </w:pPr>
    </w:p>
    <w:p w:rsidR="00000000" w:rsidRPr="003163B0" w:rsidRDefault="00E93FD0" w:rsidP="003163B0">
      <w:pPr>
        <w:pStyle w:val="BodyText"/>
      </w:pPr>
      <w:r w:rsidRPr="003163B0">
        <w:t>Applications involve significant judgement in planning, design, technical or leadership/guidance functions related t</w:t>
      </w:r>
      <w:r w:rsidRPr="003163B0">
        <w:t>o products, services, operations or procedures.</w:t>
      </w:r>
    </w:p>
    <w:p w:rsidR="00000000" w:rsidRPr="003163B0" w:rsidRDefault="00E93FD0" w:rsidP="003163B0">
      <w:pPr>
        <w:pStyle w:val="BodyText"/>
      </w:pPr>
    </w:p>
    <w:p w:rsidR="00000000" w:rsidRPr="003163B0" w:rsidRDefault="00E93FD0" w:rsidP="003163B0">
      <w:pPr>
        <w:pStyle w:val="BodyText"/>
      </w:pPr>
      <w:r w:rsidRPr="003163B0">
        <w:t>The degree of emphasis on breadth as against depth of knowledge and skills may vary between qualifications granted at this level.</w:t>
      </w:r>
    </w:p>
    <w:p w:rsidR="00000000" w:rsidRPr="003163B0" w:rsidRDefault="00E93FD0" w:rsidP="003163B0">
      <w:pPr>
        <w:pStyle w:val="BodyText"/>
      </w:pPr>
    </w:p>
    <w:p w:rsidR="00000000" w:rsidRPr="003163B0" w:rsidRDefault="00E93FD0" w:rsidP="003163B0">
      <w:pPr>
        <w:pStyle w:val="BodyText"/>
      </w:pPr>
      <w:r w:rsidRPr="003163B0">
        <w:rPr>
          <w:rStyle w:val="Emphasis"/>
        </w:rPr>
        <w:t>Distinguishing Features of Learning Outcomes</w:t>
      </w:r>
    </w:p>
    <w:p w:rsidR="00000000" w:rsidRPr="003163B0" w:rsidRDefault="00E93FD0" w:rsidP="003163B0">
      <w:pPr>
        <w:pStyle w:val="BodyText"/>
      </w:pPr>
      <w:r w:rsidRPr="003163B0">
        <w:t>Do the competencies or learning</w:t>
      </w:r>
      <w:r w:rsidRPr="003163B0">
        <w:t xml:space="preserve"> outcomes enable an individual with this qualification to:</w:t>
      </w:r>
    </w:p>
    <w:p w:rsidR="00000000" w:rsidRPr="003163B0" w:rsidRDefault="00E93FD0" w:rsidP="003163B0">
      <w:pPr>
        <w:pStyle w:val="BodyText"/>
      </w:pPr>
    </w:p>
    <w:p w:rsidR="00000000" w:rsidRPr="003163B0" w:rsidRDefault="00E93FD0" w:rsidP="003163B0">
      <w:pPr>
        <w:pStyle w:val="BodyText"/>
      </w:pPr>
      <w:r w:rsidRPr="003163B0">
        <w:t>•  demonstrate understanding of specialised knowledge with depth in some areas</w:t>
      </w:r>
    </w:p>
    <w:p w:rsidR="00000000" w:rsidRPr="003163B0" w:rsidRDefault="00E93FD0" w:rsidP="003163B0">
      <w:pPr>
        <w:pStyle w:val="BodyText"/>
      </w:pPr>
      <w:r w:rsidRPr="003163B0">
        <w:t>•  analyse, diagnose, design and execute judgements across a broad range of technical or management functions</w:t>
      </w:r>
    </w:p>
    <w:p w:rsidR="00000000" w:rsidRPr="003163B0" w:rsidRDefault="00E93FD0" w:rsidP="003163B0">
      <w:pPr>
        <w:pStyle w:val="BodyText"/>
      </w:pPr>
      <w:r w:rsidRPr="003163B0">
        <w:t>•  gene</w:t>
      </w:r>
      <w:r w:rsidRPr="003163B0">
        <w:t>rate ideas through the analysis of information and concepts at an abstract level</w:t>
      </w:r>
    </w:p>
    <w:p w:rsidR="00000000" w:rsidRPr="003163B0" w:rsidRDefault="00E93FD0" w:rsidP="003163B0">
      <w:pPr>
        <w:pStyle w:val="BodyText"/>
      </w:pPr>
      <w:r w:rsidRPr="003163B0">
        <w:t>•  demonstrate a command of wide-ranging, highly specialised technical, creative or conceptual skills</w:t>
      </w:r>
    </w:p>
    <w:p w:rsidR="00000000" w:rsidRPr="003163B0" w:rsidRDefault="00E93FD0" w:rsidP="003163B0">
      <w:pPr>
        <w:pStyle w:val="BodyText"/>
      </w:pPr>
      <w:r w:rsidRPr="003163B0">
        <w:t>•  demonstrate accountability for personal outputs within broad parameter</w:t>
      </w:r>
      <w:r w:rsidRPr="003163B0">
        <w:t>s</w:t>
      </w:r>
    </w:p>
    <w:p w:rsidR="00000000" w:rsidRPr="003163B0" w:rsidRDefault="00E93FD0" w:rsidP="003163B0">
      <w:pPr>
        <w:pStyle w:val="BodyText"/>
      </w:pPr>
      <w:r w:rsidRPr="003163B0">
        <w:t>•  demonstrate accountability for personal and group outcomes within broad parameters.</w:t>
      </w:r>
    </w:p>
    <w:p w:rsidR="00000000" w:rsidRPr="003163B0" w:rsidRDefault="00E93FD0" w:rsidP="003163B0">
      <w:pPr>
        <w:pStyle w:val="BodyText"/>
      </w:pPr>
    </w:p>
    <w:p w:rsidR="00000000" w:rsidRPr="003163B0" w:rsidRDefault="00E93FD0" w:rsidP="003163B0">
      <w:pPr>
        <w:pStyle w:val="BodyText"/>
      </w:pPr>
      <w:r w:rsidRPr="003163B0">
        <w:rPr>
          <w:rStyle w:val="SpecialBold"/>
        </w:rPr>
        <w:t>Vocational Graduate Certificate</w:t>
      </w:r>
    </w:p>
    <w:p w:rsidR="00000000" w:rsidRPr="003163B0" w:rsidRDefault="00E93FD0" w:rsidP="003163B0">
      <w:pPr>
        <w:pStyle w:val="BodyText"/>
      </w:pPr>
      <w:r w:rsidRPr="003163B0">
        <w:rPr>
          <w:rStyle w:val="Emphasis"/>
        </w:rPr>
        <w:t>Characteristics of competencies or learning outcomes</w:t>
      </w:r>
    </w:p>
    <w:p w:rsidR="00000000" w:rsidRPr="003163B0" w:rsidRDefault="00E93FD0" w:rsidP="003163B0">
      <w:pPr>
        <w:pStyle w:val="BodyText"/>
      </w:pPr>
      <w:r w:rsidRPr="003163B0">
        <w:t>•  The self-directed development and achievement of broad and specialised areas o</w:t>
      </w:r>
      <w:r w:rsidRPr="003163B0">
        <w:t>f knowledge and skills, building on prior knowledge and skills.</w:t>
      </w:r>
    </w:p>
    <w:p w:rsidR="00000000" w:rsidRPr="003163B0" w:rsidRDefault="00E93FD0" w:rsidP="003163B0">
      <w:pPr>
        <w:pStyle w:val="BodyText"/>
      </w:pPr>
      <w:r w:rsidRPr="003163B0">
        <w:t>•</w:t>
      </w:r>
      <w:r w:rsidRPr="003163B0">
        <w:t xml:space="preserve">  Substantial breadth and complexity involving the initiation, analysis, design, planning, execution and evaluation of technical and management functions in highly varied and highly specialised contexts.</w:t>
      </w:r>
    </w:p>
    <w:p w:rsidR="00000000" w:rsidRPr="003163B0" w:rsidRDefault="00E93FD0" w:rsidP="003163B0">
      <w:pPr>
        <w:pStyle w:val="BodyText"/>
      </w:pPr>
      <w:r w:rsidRPr="003163B0">
        <w:t>•  Applications involve making significant, high-lev</w:t>
      </w:r>
      <w:r w:rsidRPr="003163B0">
        <w:t>el, independent judgements in major broad or planning, design, operational, technical and management functions in highly varied and specialised contexts. They may include responsibility and broad-ranging accountability for the structure, management and out</w:t>
      </w:r>
      <w:r w:rsidRPr="003163B0">
        <w:t>put of the work or functions of others.</w:t>
      </w:r>
    </w:p>
    <w:p w:rsidR="00000000" w:rsidRPr="003163B0" w:rsidRDefault="00E93FD0" w:rsidP="003163B0">
      <w:pPr>
        <w:pStyle w:val="BodyText"/>
      </w:pPr>
      <w:r w:rsidRPr="003163B0">
        <w:t>•  The degree of emphasis on breadth, as opposed to depth, of knowledge and skills may vary between qualifications granted at this level.</w:t>
      </w:r>
    </w:p>
    <w:p w:rsidR="00000000" w:rsidRPr="003163B0" w:rsidRDefault="00E93FD0" w:rsidP="003163B0">
      <w:pPr>
        <w:pStyle w:val="BodyText"/>
      </w:pPr>
    </w:p>
    <w:p w:rsidR="00000000" w:rsidRPr="003163B0" w:rsidRDefault="00E93FD0" w:rsidP="003163B0">
      <w:pPr>
        <w:pStyle w:val="BodyText"/>
      </w:pPr>
      <w:r w:rsidRPr="003163B0">
        <w:rPr>
          <w:rStyle w:val="Emphasis"/>
        </w:rPr>
        <w:t>Distinguishing features of learning outcomes</w:t>
      </w:r>
    </w:p>
    <w:p w:rsidR="00000000" w:rsidRPr="003163B0" w:rsidRDefault="00E93FD0" w:rsidP="003163B0">
      <w:pPr>
        <w:pStyle w:val="BodyText"/>
      </w:pPr>
      <w:r w:rsidRPr="003163B0">
        <w:t>•  Demonstrate the self-directed</w:t>
      </w:r>
      <w:r w:rsidRPr="003163B0">
        <w:t xml:space="preserve"> development and achievement of broad and specialised areas of knowledge and skills, building on prior knowledge and skills.</w:t>
      </w:r>
    </w:p>
    <w:p w:rsidR="00000000" w:rsidRPr="003163B0" w:rsidRDefault="00E93FD0" w:rsidP="003163B0">
      <w:pPr>
        <w:pStyle w:val="BodyText"/>
      </w:pPr>
      <w:r w:rsidRPr="003163B0">
        <w:t>•  Initiate, analyse, design, plan, execute and evaluate major broad or technical and management functions in highly varied and hig</w:t>
      </w:r>
      <w:r w:rsidRPr="003163B0">
        <w:t>hly specialised contexts.</w:t>
      </w:r>
    </w:p>
    <w:p w:rsidR="00000000" w:rsidRPr="003163B0" w:rsidRDefault="00E93FD0" w:rsidP="003163B0">
      <w:pPr>
        <w:pStyle w:val="BodyText"/>
      </w:pPr>
      <w:r w:rsidRPr="003163B0">
        <w:t>•  Generate and evaluate ideas through the analysis of information and concepts at an abstract level.</w:t>
      </w:r>
    </w:p>
    <w:p w:rsidR="00000000" w:rsidRPr="003163B0" w:rsidRDefault="00E93FD0" w:rsidP="003163B0">
      <w:pPr>
        <w:pStyle w:val="BodyText"/>
      </w:pPr>
      <w:r w:rsidRPr="003163B0">
        <w:t>•  Demonstrate a command of wide-ranging, highly specialised technical, creative or conceptual skills in complex contexts.</w:t>
      </w:r>
    </w:p>
    <w:p w:rsidR="00000000" w:rsidRPr="003163B0" w:rsidRDefault="00E93FD0" w:rsidP="003163B0">
      <w:pPr>
        <w:pStyle w:val="BodyText"/>
      </w:pPr>
      <w:r w:rsidRPr="003163B0">
        <w:t>•  De</w:t>
      </w:r>
      <w:r w:rsidRPr="003163B0">
        <w:t>monstrate responsibility and broad-ranging accountability for the structure, management and output of the work or functions of others.</w:t>
      </w:r>
    </w:p>
    <w:p w:rsidR="00000000" w:rsidRPr="003163B0" w:rsidRDefault="00E93FD0" w:rsidP="003163B0">
      <w:pPr>
        <w:pStyle w:val="BodyText"/>
      </w:pPr>
    </w:p>
    <w:p w:rsidR="00000000" w:rsidRPr="003163B0" w:rsidRDefault="00E93FD0" w:rsidP="003163B0">
      <w:pPr>
        <w:pStyle w:val="BodyText"/>
      </w:pPr>
      <w:r w:rsidRPr="003163B0">
        <w:rPr>
          <w:rStyle w:val="SpecialBold"/>
        </w:rPr>
        <w:t>Vocational Graduate Diploma</w:t>
      </w:r>
    </w:p>
    <w:p w:rsidR="00000000" w:rsidRPr="003163B0" w:rsidRDefault="00E93FD0" w:rsidP="003163B0">
      <w:pPr>
        <w:pStyle w:val="BodyText"/>
      </w:pPr>
      <w:r w:rsidRPr="003163B0">
        <w:rPr>
          <w:rStyle w:val="Emphasis"/>
        </w:rPr>
        <w:t>Characteristics of competencies or learning outcomes</w:t>
      </w:r>
    </w:p>
    <w:p w:rsidR="00000000" w:rsidRPr="003163B0" w:rsidRDefault="00E93FD0" w:rsidP="003163B0">
      <w:pPr>
        <w:pStyle w:val="BodyText"/>
      </w:pPr>
      <w:r w:rsidRPr="003163B0">
        <w:t>•  The self-directed development and ac</w:t>
      </w:r>
      <w:r w:rsidRPr="003163B0">
        <w:t>hievement of broad and specialised areas of knowledge and skills, building on prior knowledge and skills.</w:t>
      </w:r>
    </w:p>
    <w:p w:rsidR="00000000" w:rsidRPr="003163B0" w:rsidRDefault="00E93FD0" w:rsidP="003163B0">
      <w:pPr>
        <w:pStyle w:val="BodyText"/>
      </w:pPr>
      <w:r w:rsidRPr="003163B0">
        <w:t>•  Substantial breadth, depth and complexity involving the initiation, analysis, design, planning, execution and evaluation of major functions, both b</w:t>
      </w:r>
      <w:r w:rsidRPr="003163B0">
        <w:t>road and highly specialised, in highly varied and highly specialised contexts.</w:t>
      </w:r>
    </w:p>
    <w:p w:rsidR="00000000" w:rsidRPr="003163B0" w:rsidRDefault="00E93FD0" w:rsidP="003163B0">
      <w:pPr>
        <w:pStyle w:val="BodyText"/>
      </w:pPr>
      <w:r w:rsidRPr="003163B0">
        <w:t>•  Further specialisation within a systematic and coherent body of knowledge.</w:t>
      </w:r>
    </w:p>
    <w:p w:rsidR="00000000" w:rsidRPr="003163B0" w:rsidRDefault="00E93FD0" w:rsidP="003163B0">
      <w:pPr>
        <w:pStyle w:val="BodyText"/>
      </w:pPr>
      <w:r w:rsidRPr="003163B0">
        <w:lastRenderedPageBreak/>
        <w:t>•  Applications involve making high-level, fully independent, complex judgements in broad planning,</w:t>
      </w:r>
      <w:r w:rsidRPr="003163B0">
        <w:t xml:space="preserve"> design, operational, technical and management functions in highly varied and highly specialised contexts. They may include full responsibility and accountability for all aspects of work and functions of others, including planning, budgeting and strategy d</w:t>
      </w:r>
      <w:r w:rsidRPr="003163B0">
        <w:t>evelopment.</w:t>
      </w:r>
    </w:p>
    <w:p w:rsidR="00000000" w:rsidRPr="003163B0" w:rsidRDefault="00E93FD0" w:rsidP="003163B0">
      <w:pPr>
        <w:pStyle w:val="BodyText"/>
      </w:pPr>
      <w:r w:rsidRPr="003163B0">
        <w:t>•  The degree of emphasis on breadth, as opposed to depth, of knowledge and skills may vary between qualifications granted at this level.</w:t>
      </w:r>
    </w:p>
    <w:p w:rsidR="00000000" w:rsidRPr="003163B0" w:rsidRDefault="00E93FD0" w:rsidP="003163B0">
      <w:pPr>
        <w:pStyle w:val="BodyText"/>
      </w:pPr>
    </w:p>
    <w:p w:rsidR="00000000" w:rsidRPr="003163B0" w:rsidRDefault="00E93FD0" w:rsidP="003163B0">
      <w:pPr>
        <w:pStyle w:val="BodyText"/>
      </w:pPr>
      <w:r w:rsidRPr="003163B0">
        <w:rPr>
          <w:rStyle w:val="Emphasis"/>
        </w:rPr>
        <w:t>Distinguishing features of learning outcomes</w:t>
      </w:r>
    </w:p>
    <w:p w:rsidR="00000000" w:rsidRPr="003163B0" w:rsidRDefault="00E93FD0" w:rsidP="003163B0">
      <w:pPr>
        <w:pStyle w:val="BodyText"/>
      </w:pPr>
      <w:r w:rsidRPr="003163B0">
        <w:t>•  Demonstrate the self-directed development and achievement</w:t>
      </w:r>
      <w:r w:rsidRPr="003163B0">
        <w:t xml:space="preserve"> of broad and highly specialised areas of knowledge and skills, building on prior knowledge and skills.</w:t>
      </w:r>
    </w:p>
    <w:p w:rsidR="00000000" w:rsidRPr="003163B0" w:rsidRDefault="00E93FD0" w:rsidP="003163B0">
      <w:pPr>
        <w:pStyle w:val="BodyText"/>
      </w:pPr>
      <w:r w:rsidRPr="003163B0">
        <w:t>•  Initiate, analyse, design, plan, execute and evaluate major functions, both broad and within highly varied and highly specialised contexts.</w:t>
      </w:r>
    </w:p>
    <w:p w:rsidR="00000000" w:rsidRPr="003163B0" w:rsidRDefault="00E93FD0" w:rsidP="003163B0">
      <w:pPr>
        <w:pStyle w:val="BodyText"/>
      </w:pPr>
      <w:r w:rsidRPr="003163B0">
        <w:t>•  Genera</w:t>
      </w:r>
      <w:r w:rsidRPr="003163B0">
        <w:t>te and evaluate complex ideas through the analysis of information and concepts at an abstract level.</w:t>
      </w:r>
    </w:p>
    <w:p w:rsidR="00000000" w:rsidRPr="003163B0" w:rsidRDefault="00E93FD0" w:rsidP="003163B0">
      <w:pPr>
        <w:pStyle w:val="BodyText"/>
      </w:pPr>
      <w:r w:rsidRPr="003163B0">
        <w:t xml:space="preserve">•  Demonstrate an expert command of wide-ranging, highly specialised, technical, creative or conceptual skills in complex and highly specialised or varied </w:t>
      </w:r>
      <w:r w:rsidRPr="003163B0">
        <w:t>contexts.</w:t>
      </w:r>
    </w:p>
    <w:p w:rsidR="00000000" w:rsidRPr="003163B0" w:rsidRDefault="00E93FD0" w:rsidP="003163B0">
      <w:pPr>
        <w:pStyle w:val="BodyText"/>
      </w:pPr>
      <w:r w:rsidRPr="003163B0">
        <w:t>•  Demonstrate full responsibility and accountability for personal outputs.</w:t>
      </w:r>
    </w:p>
    <w:p w:rsidR="00E93FD0" w:rsidRDefault="00E93FD0" w:rsidP="003163B0">
      <w:pPr>
        <w:pStyle w:val="BodyText"/>
      </w:pPr>
      <w:r w:rsidRPr="003163B0">
        <w:t>•  Demonstrate full responsibility and accountability for all aspects of the work or functions of others, including planning, budgeting and strategy.</w:t>
      </w:r>
    </w:p>
    <w:p w:rsidR="00E93FD0" w:rsidRDefault="00E93FD0" w:rsidP="003163B0">
      <w:pPr>
        <w:pStyle w:val="BodyText"/>
      </w:pPr>
    </w:p>
    <w:p w:rsidR="00000000" w:rsidRPr="003163B0" w:rsidRDefault="00E93FD0" w:rsidP="003163B0">
      <w:pPr>
        <w:pStyle w:val="Heading2"/>
      </w:pPr>
      <w:r w:rsidRPr="003163B0">
        <w:t xml:space="preserve">Skill Sets </w:t>
      </w:r>
    </w:p>
    <w:p w:rsidR="00000000" w:rsidRPr="003163B0" w:rsidRDefault="00E93FD0" w:rsidP="003163B0">
      <w:pPr>
        <w:pStyle w:val="BodyText"/>
      </w:pPr>
      <w:r w:rsidRPr="003163B0">
        <w:rPr>
          <w:rStyle w:val="SpecialBold"/>
        </w:rPr>
        <w:t>Defini</w:t>
      </w:r>
      <w:r w:rsidRPr="003163B0">
        <w:rPr>
          <w:rStyle w:val="SpecialBold"/>
        </w:rPr>
        <w:t xml:space="preserve">tion </w:t>
      </w:r>
    </w:p>
    <w:p w:rsidR="00000000" w:rsidRPr="003163B0" w:rsidRDefault="00E93FD0" w:rsidP="003163B0">
      <w:pPr>
        <w:pStyle w:val="BodyText"/>
      </w:pPr>
      <w:r w:rsidRPr="003163B0">
        <w:t xml:space="preserve">Skill sets are defined as single units of competency, or combinations of units of competency from an endorsed Training Package, which link to a licence or regulatory requirement, or defined industry need. </w:t>
      </w:r>
    </w:p>
    <w:p w:rsidR="00000000" w:rsidRPr="003163B0" w:rsidRDefault="00E93FD0" w:rsidP="003163B0">
      <w:pPr>
        <w:pStyle w:val="BodyText"/>
      </w:pPr>
    </w:p>
    <w:p w:rsidR="00000000" w:rsidRPr="003163B0" w:rsidRDefault="00E93FD0" w:rsidP="003163B0">
      <w:pPr>
        <w:pStyle w:val="BodyText"/>
      </w:pPr>
      <w:r w:rsidRPr="003163B0">
        <w:rPr>
          <w:rStyle w:val="SpecialBold"/>
        </w:rPr>
        <w:t xml:space="preserve">Wording on Statements of Attainment </w:t>
      </w:r>
    </w:p>
    <w:p w:rsidR="00000000" w:rsidRPr="003163B0" w:rsidRDefault="00E93FD0" w:rsidP="003163B0">
      <w:pPr>
        <w:pStyle w:val="BodyText"/>
      </w:pPr>
      <w:r w:rsidRPr="003163B0">
        <w:t xml:space="preserve">Skill sets are a way of publicly identifying logical groupings of units of competency which meet an identified need or industry outcome. Skill sets are not qualifications. </w:t>
      </w:r>
    </w:p>
    <w:p w:rsidR="00000000" w:rsidRPr="003163B0" w:rsidRDefault="00E93FD0" w:rsidP="003163B0">
      <w:pPr>
        <w:pStyle w:val="BodyText"/>
      </w:pPr>
    </w:p>
    <w:p w:rsidR="00E93FD0" w:rsidRDefault="00E93FD0" w:rsidP="003163B0">
      <w:pPr>
        <w:pStyle w:val="BodyText"/>
      </w:pPr>
      <w:r w:rsidRPr="003163B0">
        <w:t>Where skill sets are identified in a Training Package, the Statement of Attainment</w:t>
      </w:r>
      <w:r w:rsidRPr="003163B0">
        <w:t xml:space="preserve"> can set out the competencies a person has achieved in a way that is consistent and clear for employers and others. This is done by including the wording ‘these competencies meet </w:t>
      </w:r>
      <w:r w:rsidRPr="003163B0">
        <w:rPr>
          <w:rStyle w:val="Emphasis"/>
        </w:rPr>
        <w:t xml:space="preserve">[insert skill set title or identified industry area] </w:t>
      </w:r>
      <w:r w:rsidRPr="003163B0">
        <w:t>need’ on the Statement o</w:t>
      </w:r>
      <w:r w:rsidRPr="003163B0">
        <w:t>f Attainment. This wording applies only to skill sets that are formally identified as such in the endorsed Training Package. See the 2010 edition of the AQF Implementation Handbook for advice on wording on Statements of Attainment. http://www.aqf.edu.au/Po</w:t>
      </w:r>
      <w:r w:rsidRPr="003163B0">
        <w:t xml:space="preserve">rtals/0/Documents/Handbook/AQF_Handbook_07.pdf </w:t>
      </w:r>
    </w:p>
    <w:p w:rsidR="00E93FD0" w:rsidRDefault="00E93FD0" w:rsidP="003163B0">
      <w:pPr>
        <w:pStyle w:val="BodyText"/>
      </w:pPr>
    </w:p>
    <w:p w:rsidR="00000000" w:rsidRPr="003163B0" w:rsidRDefault="00E93FD0" w:rsidP="003163B0">
      <w:pPr>
        <w:pStyle w:val="SuperHeading"/>
      </w:pPr>
      <w:bookmarkStart w:id="35" w:name="O_573748"/>
      <w:bookmarkStart w:id="36" w:name="_Toc394004128"/>
      <w:bookmarkEnd w:id="35"/>
      <w:r w:rsidRPr="003163B0">
        <w:t>Qualification Pathways</w:t>
      </w:r>
      <w:bookmarkEnd w:id="36"/>
    </w:p>
    <w:p w:rsidR="00000000" w:rsidRPr="003163B0" w:rsidRDefault="00E93FD0" w:rsidP="003163B0">
      <w:pPr>
        <w:pStyle w:val="BodyText"/>
      </w:pPr>
      <w:r w:rsidRPr="003163B0">
        <w:lastRenderedPageBreak/>
        <w:t>The FNS10 Financial Services Training Package has improved employment and learning pathways for the financial services industry sectors. This has been achieved by disa</w:t>
      </w:r>
      <w:r w:rsidRPr="003163B0">
        <w:t xml:space="preserve">ggregating insurance industry specialisations such as broking, life, general and loss adjusting into new discrete qualifications that have recognisable titles and job roles. In addition the Package has new qualifications at Certificate IV and Diploma that </w:t>
      </w:r>
      <w:r w:rsidRPr="003163B0">
        <w:t xml:space="preserve">articulate career paths in financial markets , credit management and banking services. New higher level qualifications in areas such as risk management , securitisation and anti-money laundering and counter terrorism financing management also indicate how </w:t>
      </w:r>
      <w:r w:rsidRPr="003163B0">
        <w:t>the Package has been enhanced to meet higher regulatory requirements on the industry.</w:t>
      </w:r>
    </w:p>
    <w:p w:rsidR="00000000" w:rsidRPr="003163B0" w:rsidRDefault="00E93FD0" w:rsidP="003163B0">
      <w:pPr>
        <w:pStyle w:val="BodyText"/>
      </w:pPr>
    </w:p>
    <w:p w:rsidR="00000000" w:rsidRPr="003163B0" w:rsidRDefault="00E93FD0" w:rsidP="003163B0">
      <w:pPr>
        <w:pStyle w:val="BodyText"/>
      </w:pPr>
      <w:r w:rsidRPr="003163B0">
        <w:rPr>
          <w:rStyle w:val="Emphasis"/>
        </w:rPr>
        <w:t>VET in Schools</w:t>
      </w:r>
    </w:p>
    <w:p w:rsidR="00000000" w:rsidRPr="003163B0" w:rsidRDefault="00E93FD0" w:rsidP="003163B0">
      <w:pPr>
        <w:pStyle w:val="BodyText"/>
      </w:pPr>
      <w:r w:rsidRPr="003163B0">
        <w:t xml:space="preserve">The Certificate II in Financial Services has been enhanced so it provides a suitable VET in Schools program for introducing learners to the industry plus </w:t>
      </w:r>
      <w:r w:rsidRPr="003163B0">
        <w:t xml:space="preserve"> achieving recognised entry-level skills.</w:t>
      </w:r>
    </w:p>
    <w:p w:rsidR="00000000" w:rsidRPr="003163B0" w:rsidRDefault="00E93FD0" w:rsidP="003163B0">
      <w:pPr>
        <w:pStyle w:val="BodyText"/>
      </w:pPr>
    </w:p>
    <w:p w:rsidR="00000000" w:rsidRPr="003163B0" w:rsidRDefault="00E93FD0" w:rsidP="003163B0">
      <w:pPr>
        <w:pStyle w:val="BodyText"/>
      </w:pPr>
      <w:r w:rsidRPr="003163B0">
        <w:rPr>
          <w:rStyle w:val="Emphasis"/>
        </w:rPr>
        <w:t xml:space="preserve">Australian Apprenticeships Pathways </w:t>
      </w:r>
    </w:p>
    <w:p w:rsidR="00000000" w:rsidRPr="003163B0" w:rsidRDefault="00E93FD0" w:rsidP="003163B0">
      <w:pPr>
        <w:pStyle w:val="BodyText"/>
      </w:pPr>
      <w:r w:rsidRPr="003163B0">
        <w:t>Qualifications included in the FNS10 Financial Services Training Package can be achieved by a variety of pathways and delivery methods including in institutional setting, on</w:t>
      </w:r>
      <w:r w:rsidRPr="003163B0">
        <w:rPr>
          <w:rFonts w:ascii="Cambria Math" w:hAnsi="Cambria Math" w:cs="Cambria Math"/>
        </w:rPr>
        <w:t>‐</w:t>
      </w:r>
      <w:r w:rsidRPr="003163B0">
        <w:t>th</w:t>
      </w:r>
      <w:r w:rsidRPr="003163B0">
        <w:t>e</w:t>
      </w:r>
      <w:r w:rsidRPr="003163B0">
        <w:rPr>
          <w:rFonts w:ascii="Cambria Math" w:hAnsi="Cambria Math" w:cs="Cambria Math"/>
        </w:rPr>
        <w:t>‐</w:t>
      </w:r>
      <w:r w:rsidRPr="003163B0">
        <w:t>job or through a combination of on</w:t>
      </w:r>
      <w:r w:rsidRPr="003163B0">
        <w:rPr>
          <w:rFonts w:ascii="Cambria Math" w:hAnsi="Cambria Math" w:cs="Cambria Math"/>
        </w:rPr>
        <w:t>‐</w:t>
      </w:r>
      <w:r w:rsidRPr="003163B0">
        <w:t xml:space="preserve"> and off</w:t>
      </w:r>
      <w:r w:rsidRPr="003163B0">
        <w:rPr>
          <w:rFonts w:ascii="Cambria Math" w:hAnsi="Cambria Math" w:cs="Cambria Math"/>
        </w:rPr>
        <w:t>‐</w:t>
      </w:r>
      <w:r w:rsidRPr="003163B0">
        <w:t>the</w:t>
      </w:r>
      <w:r w:rsidRPr="003163B0">
        <w:rPr>
          <w:rFonts w:ascii="Cambria Math" w:hAnsi="Cambria Math" w:cs="Cambria Math"/>
        </w:rPr>
        <w:t>‐</w:t>
      </w:r>
      <w:r w:rsidRPr="003163B0">
        <w:t>job training and recognition processes.</w:t>
      </w:r>
    </w:p>
    <w:p w:rsidR="00000000" w:rsidRPr="003163B0" w:rsidRDefault="00E93FD0" w:rsidP="003163B0">
      <w:pPr>
        <w:pStyle w:val="BodyText"/>
      </w:pPr>
    </w:p>
    <w:p w:rsidR="00000000" w:rsidRPr="003163B0" w:rsidRDefault="00E93FD0" w:rsidP="003163B0">
      <w:pPr>
        <w:pStyle w:val="BodyText"/>
      </w:pPr>
      <w:r w:rsidRPr="003163B0">
        <w:t xml:space="preserve">With the exception of Certificate I (the main objective of which is to facilitate community-based financial literacy programs) and Certificate II (which is designed </w:t>
      </w:r>
      <w:r w:rsidRPr="003163B0">
        <w:t>to facilitate VET in Schools programs and a basic set of industry skills) all other qualifications can be achieved through contracted training including Australian Apprenticeships.</w:t>
      </w:r>
    </w:p>
    <w:p w:rsidR="00000000" w:rsidRPr="003163B0" w:rsidRDefault="00E93FD0" w:rsidP="003163B0">
      <w:pPr>
        <w:pStyle w:val="BodyText"/>
      </w:pPr>
    </w:p>
    <w:p w:rsidR="00000000" w:rsidRPr="003163B0" w:rsidRDefault="00E93FD0" w:rsidP="003163B0">
      <w:pPr>
        <w:pStyle w:val="BodyText"/>
      </w:pPr>
      <w:r w:rsidRPr="003163B0">
        <w:t>Qualifications at Certificate III and IV particularly facilitate Australia</w:t>
      </w:r>
      <w:r w:rsidRPr="003163B0">
        <w:t>n Apprenticeship pathways. They provide multiple entry and exit points and promote efficient use of learning strategies and articulation arrangements.</w:t>
      </w:r>
    </w:p>
    <w:p w:rsidR="00000000" w:rsidRPr="003163B0" w:rsidRDefault="00E93FD0" w:rsidP="003163B0">
      <w:pPr>
        <w:pStyle w:val="BodyText"/>
      </w:pPr>
    </w:p>
    <w:p w:rsidR="00000000" w:rsidRPr="003163B0" w:rsidRDefault="00E93FD0" w:rsidP="003163B0">
      <w:pPr>
        <w:pStyle w:val="BodyText"/>
      </w:pPr>
      <w:r w:rsidRPr="003163B0">
        <w:t xml:space="preserve">The Diploma and Advanced Diploma qualifications may not be appropriate for an Australian Apprenticeship </w:t>
      </w:r>
      <w:r w:rsidRPr="003163B0">
        <w:t>pathway in a majority of workplaces because of the specialist nature of the skills included and the unusual level of accountability in the usual job role. They tend to build upon existing skills gained at Certificate III and IV.</w:t>
      </w:r>
    </w:p>
    <w:p w:rsidR="00000000" w:rsidRPr="003163B0" w:rsidRDefault="00E93FD0" w:rsidP="003163B0">
      <w:pPr>
        <w:pStyle w:val="BodyText"/>
      </w:pPr>
    </w:p>
    <w:p w:rsidR="00000000" w:rsidRPr="003163B0" w:rsidRDefault="00E93FD0" w:rsidP="003163B0">
      <w:pPr>
        <w:pStyle w:val="BodyText"/>
      </w:pPr>
      <w:r w:rsidRPr="003163B0">
        <w:rPr>
          <w:rStyle w:val="Emphasis"/>
        </w:rPr>
        <w:t>Articulation</w:t>
      </w:r>
    </w:p>
    <w:p w:rsidR="00000000" w:rsidRPr="003163B0" w:rsidRDefault="00E93FD0" w:rsidP="003163B0">
      <w:pPr>
        <w:pStyle w:val="BodyText"/>
      </w:pPr>
      <w:r w:rsidRPr="003163B0">
        <w:t>The use of Bu</w:t>
      </w:r>
      <w:r w:rsidRPr="003163B0">
        <w:t>siness Services (BSB07) units in every qualification also provides credit transfer opportunities for individuals who have completed or partly completed general business qualifications and wish to move into financial service careers.</w:t>
      </w:r>
    </w:p>
    <w:p w:rsidR="00000000" w:rsidRPr="003163B0" w:rsidRDefault="00E93FD0" w:rsidP="003163B0">
      <w:pPr>
        <w:pStyle w:val="BodyText"/>
      </w:pPr>
    </w:p>
    <w:p w:rsidR="00000000" w:rsidRPr="003163B0" w:rsidRDefault="00E93FD0" w:rsidP="003163B0">
      <w:pPr>
        <w:pStyle w:val="BodyText"/>
      </w:pPr>
      <w:r w:rsidRPr="003163B0">
        <w:t>Most of the FNS10 Diploma and Advanced Diploma qualifications cover underpinning competencies suited to a range of higher education programs in accounting, business and commerce. There are no universal articulation or credit arrangements with degree progra</w:t>
      </w:r>
      <w:r w:rsidRPr="003163B0">
        <w:t>ms due to the considerable diversity of business/commerce higher education programs and the differences between accounting curriculum across university faculties. However, the FNS10 accounting stream qualifications should be recognised in all instances.</w:t>
      </w:r>
    </w:p>
    <w:p w:rsidR="00000000" w:rsidRPr="003163B0" w:rsidRDefault="00E93FD0" w:rsidP="003163B0">
      <w:pPr>
        <w:pStyle w:val="BodyText"/>
      </w:pPr>
    </w:p>
    <w:p w:rsidR="00000000" w:rsidRPr="003163B0" w:rsidRDefault="00E93FD0" w:rsidP="003163B0">
      <w:pPr>
        <w:pStyle w:val="BodyText"/>
        <w:keepNext w:val="0"/>
      </w:pPr>
      <w:bookmarkStart w:id="37" w:name="O_448844"/>
      <w:r>
        <w:lastRenderedPageBreak/>
        <w:pict>
          <v:shape id="_x0000_i1059" type="#_x0000_t75" style="width:6in;height:680.25pt">
            <v:imagedata r:id="rId19" o:title=""/>
          </v:shape>
        </w:pict>
      </w:r>
      <w:bookmarkEnd w:id="37"/>
    </w:p>
    <w:p w:rsidR="00000000" w:rsidRPr="003163B0" w:rsidRDefault="00E93FD0" w:rsidP="003163B0">
      <w:pPr>
        <w:pStyle w:val="BodyText"/>
      </w:pPr>
    </w:p>
    <w:p w:rsidR="00E93FD0" w:rsidRDefault="00E93FD0" w:rsidP="003163B0">
      <w:pPr>
        <w:pStyle w:val="BodyText"/>
        <w:keepNext w:val="0"/>
      </w:pPr>
      <w:bookmarkStart w:id="38" w:name="O_448845"/>
      <w:r>
        <w:lastRenderedPageBreak/>
        <w:pict>
          <v:shape id="_x0000_i1061" type="#_x0000_t75" style="width:6in;height:735pt">
            <v:imagedata r:id="rId20" o:title=""/>
          </v:shape>
        </w:pict>
      </w:r>
      <w:bookmarkEnd w:id="38"/>
    </w:p>
    <w:p w:rsidR="00E93FD0" w:rsidRDefault="00E93FD0" w:rsidP="003163B0">
      <w:pPr>
        <w:pStyle w:val="BodyText"/>
        <w:keepNext w:val="0"/>
      </w:pPr>
    </w:p>
    <w:p w:rsidR="00000000" w:rsidRPr="003163B0" w:rsidRDefault="00E93FD0" w:rsidP="003163B0">
      <w:pPr>
        <w:pStyle w:val="SuperHeading"/>
      </w:pPr>
      <w:bookmarkStart w:id="39" w:name="O_573747"/>
      <w:bookmarkStart w:id="40" w:name="_Toc394004129"/>
      <w:bookmarkEnd w:id="39"/>
      <w:r w:rsidRPr="003163B0">
        <w:lastRenderedPageBreak/>
        <w:t>Employability Skills</w:t>
      </w:r>
      <w:bookmarkEnd w:id="40"/>
    </w:p>
    <w:p w:rsidR="00000000" w:rsidRPr="003163B0" w:rsidRDefault="00E93FD0" w:rsidP="003163B0">
      <w:pPr>
        <w:pStyle w:val="BodyText"/>
      </w:pPr>
      <w:r w:rsidRPr="003163B0">
        <w:rPr>
          <w:rStyle w:val="SpecialBold"/>
        </w:rPr>
        <w:t>Background to Employability Skills</w:t>
      </w:r>
    </w:p>
    <w:p w:rsidR="00000000" w:rsidRPr="003163B0" w:rsidRDefault="00E93FD0" w:rsidP="003163B0">
      <w:pPr>
        <w:pStyle w:val="BodyText"/>
      </w:pPr>
      <w:r w:rsidRPr="003163B0">
        <w:t>Employability Skills can sometimes be referred to as gene</w:t>
      </w:r>
      <w:r w:rsidRPr="003163B0">
        <w:t>ric skills, capabilities or Key Competencies.</w:t>
      </w:r>
    </w:p>
    <w:p w:rsidR="00000000" w:rsidRPr="003163B0" w:rsidRDefault="00E93FD0" w:rsidP="003163B0">
      <w:pPr>
        <w:pStyle w:val="BodyText"/>
      </w:pPr>
    </w:p>
    <w:p w:rsidR="00000000" w:rsidRPr="003163B0" w:rsidRDefault="00E93FD0" w:rsidP="003163B0">
      <w:pPr>
        <w:pStyle w:val="BodyText"/>
      </w:pPr>
      <w:r w:rsidRPr="003163B0">
        <w:t>Employability Skills are described for particular occupational and industry contexts under the following broad headings:</w:t>
      </w:r>
    </w:p>
    <w:p w:rsidR="00000000" w:rsidRPr="003163B0" w:rsidRDefault="00E93FD0" w:rsidP="003163B0">
      <w:pPr>
        <w:pStyle w:val="BodyText"/>
      </w:pPr>
    </w:p>
    <w:p w:rsidR="00000000" w:rsidRPr="003163B0" w:rsidRDefault="00E93FD0" w:rsidP="003163B0">
      <w:pPr>
        <w:pStyle w:val="ListBullet"/>
      </w:pPr>
      <w:r w:rsidRPr="003163B0">
        <w:t>communication</w:t>
      </w:r>
    </w:p>
    <w:p w:rsidR="00000000" w:rsidRPr="003163B0" w:rsidRDefault="00E93FD0" w:rsidP="003163B0">
      <w:pPr>
        <w:pStyle w:val="ListBullet"/>
      </w:pPr>
      <w:r w:rsidRPr="003163B0">
        <w:t>teamwork</w:t>
      </w:r>
    </w:p>
    <w:p w:rsidR="00000000" w:rsidRPr="003163B0" w:rsidRDefault="00E93FD0" w:rsidP="003163B0">
      <w:pPr>
        <w:pStyle w:val="ListBullet"/>
      </w:pPr>
      <w:r w:rsidRPr="003163B0">
        <w:t>problem solving</w:t>
      </w:r>
    </w:p>
    <w:p w:rsidR="00000000" w:rsidRPr="003163B0" w:rsidRDefault="00E93FD0" w:rsidP="003163B0">
      <w:pPr>
        <w:pStyle w:val="ListBullet"/>
      </w:pPr>
      <w:r w:rsidRPr="003163B0">
        <w:t>initiative and enterprise</w:t>
      </w:r>
    </w:p>
    <w:p w:rsidR="00000000" w:rsidRPr="003163B0" w:rsidRDefault="00E93FD0" w:rsidP="003163B0">
      <w:pPr>
        <w:pStyle w:val="ListBullet"/>
      </w:pPr>
      <w:r w:rsidRPr="003163B0">
        <w:t>planning and organising</w:t>
      </w:r>
    </w:p>
    <w:p w:rsidR="00000000" w:rsidRPr="003163B0" w:rsidRDefault="00E93FD0" w:rsidP="003163B0">
      <w:pPr>
        <w:pStyle w:val="ListBullet"/>
      </w:pPr>
      <w:r w:rsidRPr="003163B0">
        <w:t>self-management</w:t>
      </w:r>
    </w:p>
    <w:p w:rsidR="00000000" w:rsidRPr="003163B0" w:rsidRDefault="00E93FD0" w:rsidP="003163B0">
      <w:pPr>
        <w:pStyle w:val="ListBullet"/>
      </w:pPr>
      <w:r w:rsidRPr="003163B0">
        <w:t>learning</w:t>
      </w:r>
    </w:p>
    <w:p w:rsidR="00000000" w:rsidRPr="003163B0" w:rsidRDefault="00E93FD0" w:rsidP="003163B0">
      <w:pPr>
        <w:pStyle w:val="ListBullet"/>
      </w:pPr>
      <w:r w:rsidRPr="003163B0">
        <w:t>technology.</w:t>
      </w:r>
    </w:p>
    <w:p w:rsidR="00000000" w:rsidRPr="003163B0" w:rsidRDefault="00E93FD0" w:rsidP="003163B0">
      <w:pPr>
        <w:pStyle w:val="BodyText"/>
      </w:pPr>
    </w:p>
    <w:p w:rsidR="00000000" w:rsidRPr="003163B0" w:rsidRDefault="00E93FD0" w:rsidP="003163B0">
      <w:pPr>
        <w:pStyle w:val="BodyText"/>
      </w:pPr>
      <w:r w:rsidRPr="003163B0">
        <w:t>Under each heading are facets that employers have identified as being important work skills. These facets are dependent both in their nature and priority on an enterprise's business activity. Pe</w:t>
      </w:r>
      <w:r w:rsidRPr="003163B0">
        <w:t>rsonal attributes that may also contribute to employability are not part of the Employability Skills Framework.</w:t>
      </w:r>
    </w:p>
    <w:p w:rsidR="00000000" w:rsidRPr="003163B0" w:rsidRDefault="00E93FD0" w:rsidP="003163B0">
      <w:pPr>
        <w:pStyle w:val="BodyText"/>
      </w:pPr>
    </w:p>
    <w:p w:rsidR="00000000" w:rsidRPr="003163B0" w:rsidRDefault="00E93FD0" w:rsidP="003163B0">
      <w:pPr>
        <w:pStyle w:val="BodyText"/>
      </w:pPr>
      <w:r w:rsidRPr="003163B0">
        <w:rPr>
          <w:rStyle w:val="SpecialBold"/>
        </w:rPr>
        <w:t>Employability Skills Framework</w:t>
      </w:r>
    </w:p>
    <w:p w:rsidR="00000000" w:rsidRPr="003163B0" w:rsidRDefault="00E93FD0" w:rsidP="003163B0">
      <w:pPr>
        <w:pStyle w:val="BodyText"/>
      </w:pPr>
      <w:r w:rsidRPr="003163B0">
        <w:t>The following table contains the Employability Skills facets:</w:t>
      </w:r>
    </w:p>
    <w:p w:rsidR="00000000" w:rsidRPr="003163B0" w:rsidRDefault="00E93FD0" w:rsidP="003163B0">
      <w:pPr>
        <w:pStyle w:val="BodyText"/>
      </w:pPr>
    </w:p>
    <w:tbl>
      <w:tblPr>
        <w:tblW w:w="0" w:type="auto"/>
        <w:tblCellMar>
          <w:left w:w="62" w:type="dxa"/>
          <w:right w:w="62" w:type="dxa"/>
        </w:tblCellMar>
        <w:tblLook w:val="0000" w:firstRow="0" w:lastRow="0" w:firstColumn="0" w:lastColumn="0" w:noHBand="0" w:noVBand="0"/>
      </w:tblPr>
      <w:tblGrid>
        <w:gridCol w:w="2993"/>
        <w:gridCol w:w="6985"/>
      </w:tblGrid>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Skill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 xml:space="preserve">Facets </w:t>
            </w:r>
          </w:p>
          <w:p w:rsidR="00000000" w:rsidRDefault="00E93FD0" w:rsidP="003163B0">
            <w:pPr>
              <w:pStyle w:val="BodyText"/>
              <w:rPr>
                <w:lang w:val="en-NZ"/>
              </w:rPr>
            </w:pPr>
            <w:r w:rsidRPr="003163B0">
              <w:rPr>
                <w:rStyle w:val="Emphasis"/>
              </w:rPr>
              <w:t>Aspects of the skill that employers</w:t>
            </w:r>
            <w:r w:rsidRPr="003163B0">
              <w:rPr>
                <w:rStyle w:val="Emphasis"/>
              </w:rPr>
              <w:t xml:space="preserve"> identify as important. The nature and application of these facets will vary depending on industry and job type.</w:t>
            </w:r>
          </w:p>
        </w:tc>
      </w:tr>
      <w:tr w:rsidR="00000000" w:rsidRPr="003163B0" w:rsidTr="00E93FD0">
        <w:trPr>
          <w:trHeight w:val="4143"/>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Communication</w:t>
            </w:r>
            <w:r w:rsidRPr="003163B0">
              <w:t xml:space="preserve"> that contributes to productive and harmonious relations across employees and customers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ListBullet"/>
            </w:pPr>
            <w:r w:rsidRPr="003163B0">
              <w:t>listening and understanding</w:t>
            </w:r>
          </w:p>
          <w:p w:rsidR="00000000" w:rsidRPr="003163B0" w:rsidRDefault="00E93FD0" w:rsidP="003163B0">
            <w:pPr>
              <w:pStyle w:val="ListBullet"/>
            </w:pPr>
            <w:r w:rsidRPr="003163B0">
              <w:t>speaking clearly and directly</w:t>
            </w:r>
          </w:p>
          <w:p w:rsidR="00000000" w:rsidRPr="003163B0" w:rsidRDefault="00E93FD0" w:rsidP="003163B0">
            <w:pPr>
              <w:pStyle w:val="ListBullet"/>
            </w:pPr>
            <w:r w:rsidRPr="003163B0">
              <w:t>writing to the needs of the audience</w:t>
            </w:r>
          </w:p>
          <w:p w:rsidR="00000000" w:rsidRPr="003163B0" w:rsidRDefault="00E93FD0" w:rsidP="003163B0">
            <w:pPr>
              <w:pStyle w:val="ListBullet"/>
            </w:pPr>
            <w:r w:rsidRPr="003163B0">
              <w:t>negotiating responsively</w:t>
            </w:r>
          </w:p>
          <w:p w:rsidR="00000000" w:rsidRPr="003163B0" w:rsidRDefault="00E93FD0" w:rsidP="003163B0">
            <w:pPr>
              <w:pStyle w:val="ListBullet"/>
            </w:pPr>
            <w:r w:rsidRPr="003163B0">
              <w:t>reading independently</w:t>
            </w:r>
          </w:p>
          <w:p w:rsidR="00000000" w:rsidRPr="003163B0" w:rsidRDefault="00E93FD0" w:rsidP="003163B0">
            <w:pPr>
              <w:pStyle w:val="ListBullet"/>
            </w:pPr>
            <w:r w:rsidRPr="003163B0">
              <w:t>empathising</w:t>
            </w:r>
          </w:p>
          <w:p w:rsidR="00000000" w:rsidRPr="003163B0" w:rsidRDefault="00E93FD0" w:rsidP="003163B0">
            <w:pPr>
              <w:pStyle w:val="ListBullet"/>
            </w:pPr>
            <w:r w:rsidRPr="003163B0">
              <w:t>using numeracy effectively</w:t>
            </w:r>
          </w:p>
          <w:p w:rsidR="00000000" w:rsidRPr="003163B0" w:rsidRDefault="00E93FD0" w:rsidP="003163B0">
            <w:pPr>
              <w:pStyle w:val="ListBullet"/>
            </w:pPr>
            <w:r w:rsidRPr="003163B0">
              <w:t>understanding the needs of internal and external customers</w:t>
            </w:r>
          </w:p>
          <w:p w:rsidR="00000000" w:rsidRPr="003163B0" w:rsidRDefault="00E93FD0" w:rsidP="003163B0">
            <w:pPr>
              <w:pStyle w:val="ListBullet"/>
            </w:pPr>
            <w:r w:rsidRPr="003163B0">
              <w:t>persuading effectively</w:t>
            </w:r>
          </w:p>
          <w:p w:rsidR="00000000" w:rsidRPr="003163B0" w:rsidRDefault="00E93FD0" w:rsidP="003163B0">
            <w:pPr>
              <w:pStyle w:val="ListBullet"/>
            </w:pPr>
            <w:r w:rsidRPr="003163B0">
              <w:t>establishing and usin</w:t>
            </w:r>
            <w:r w:rsidRPr="003163B0">
              <w:t>g networks</w:t>
            </w:r>
          </w:p>
          <w:p w:rsidR="00000000" w:rsidRPr="003163B0" w:rsidRDefault="00E93FD0" w:rsidP="003163B0">
            <w:pPr>
              <w:pStyle w:val="ListBullet"/>
            </w:pPr>
            <w:r w:rsidRPr="003163B0">
              <w:t>being assertive</w:t>
            </w:r>
          </w:p>
          <w:p w:rsidR="00000000" w:rsidRPr="003163B0" w:rsidRDefault="00E93FD0" w:rsidP="003163B0">
            <w:pPr>
              <w:pStyle w:val="ListBullet"/>
            </w:pPr>
            <w:r w:rsidRPr="003163B0">
              <w:t>sharing information</w:t>
            </w:r>
          </w:p>
          <w:p w:rsidR="00000000" w:rsidRDefault="00E93FD0" w:rsidP="003163B0">
            <w:pPr>
              <w:pStyle w:val="ListBullet"/>
              <w:rPr>
                <w:lang w:val="en-NZ"/>
              </w:rPr>
            </w:pPr>
            <w:r w:rsidRPr="003163B0">
              <w:t>speaking and writing in languages other than English</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Teamwork</w:t>
            </w:r>
            <w:r w:rsidRPr="003163B0">
              <w:t xml:space="preserve"> that contributes </w:t>
            </w:r>
            <w:r w:rsidRPr="003163B0">
              <w:lastRenderedPageBreak/>
              <w:t>to productive working relationships and outcomes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ListBullet"/>
            </w:pPr>
            <w:r w:rsidRPr="003163B0">
              <w:lastRenderedPageBreak/>
              <w:t xml:space="preserve">working across different ages irrespective of gender, race, religion </w:t>
            </w:r>
            <w:r w:rsidRPr="003163B0">
              <w:lastRenderedPageBreak/>
              <w:t>or political persuasion</w:t>
            </w:r>
          </w:p>
          <w:p w:rsidR="00000000" w:rsidRPr="003163B0" w:rsidRDefault="00E93FD0" w:rsidP="003163B0">
            <w:pPr>
              <w:pStyle w:val="ListBullet"/>
            </w:pPr>
            <w:r w:rsidRPr="003163B0">
              <w:t>working as an individual and as a member of a team</w:t>
            </w:r>
          </w:p>
          <w:p w:rsidR="00000000" w:rsidRPr="003163B0" w:rsidRDefault="00E93FD0" w:rsidP="003163B0">
            <w:pPr>
              <w:pStyle w:val="ListBullet"/>
            </w:pPr>
            <w:r w:rsidRPr="003163B0">
              <w:t>knowing how to define a role as part of the team</w:t>
            </w:r>
          </w:p>
          <w:p w:rsidR="00000000" w:rsidRPr="003163B0" w:rsidRDefault="00E93FD0" w:rsidP="003163B0">
            <w:pPr>
              <w:pStyle w:val="ListBullet"/>
            </w:pPr>
            <w:r w:rsidRPr="003163B0">
              <w:t>applying teamwork to a range of situations e.g. futures plannin</w:t>
            </w:r>
            <w:r w:rsidRPr="003163B0">
              <w:t>g and crisis problem solving</w:t>
            </w:r>
          </w:p>
          <w:p w:rsidR="00000000" w:rsidRPr="003163B0" w:rsidRDefault="00E93FD0" w:rsidP="003163B0">
            <w:pPr>
              <w:pStyle w:val="ListBullet"/>
            </w:pPr>
            <w:r w:rsidRPr="003163B0">
              <w:t>identifying the strengths of team members</w:t>
            </w:r>
          </w:p>
          <w:p w:rsidR="00000000" w:rsidRDefault="00E93FD0" w:rsidP="003163B0">
            <w:pPr>
              <w:pStyle w:val="ListBullet"/>
              <w:rPr>
                <w:lang w:val="en-NZ"/>
              </w:rPr>
            </w:pPr>
            <w:r w:rsidRPr="003163B0">
              <w:t>coaching and mentoring skills, including giving feedback</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lastRenderedPageBreak/>
              <w:t>Problem solving</w:t>
            </w:r>
            <w:r w:rsidRPr="003163B0">
              <w:t xml:space="preserve"> that contributes to productive outcomes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ListBullet"/>
            </w:pPr>
            <w:r w:rsidRPr="003163B0">
              <w:t>developing creative, innovative and practical solutions</w:t>
            </w:r>
          </w:p>
          <w:p w:rsidR="00000000" w:rsidRPr="003163B0" w:rsidRDefault="00E93FD0" w:rsidP="003163B0">
            <w:pPr>
              <w:pStyle w:val="ListBullet"/>
            </w:pPr>
            <w:r w:rsidRPr="003163B0">
              <w:t>showing indepe</w:t>
            </w:r>
            <w:r w:rsidRPr="003163B0">
              <w:t>ndence and initiative in identifying and solving problems</w:t>
            </w:r>
          </w:p>
          <w:p w:rsidR="00000000" w:rsidRPr="003163B0" w:rsidRDefault="00E93FD0" w:rsidP="003163B0">
            <w:pPr>
              <w:pStyle w:val="ListBullet"/>
            </w:pPr>
            <w:r w:rsidRPr="003163B0">
              <w:t>solving problems in teams</w:t>
            </w:r>
          </w:p>
          <w:p w:rsidR="00000000" w:rsidRPr="003163B0" w:rsidRDefault="00E93FD0" w:rsidP="003163B0">
            <w:pPr>
              <w:pStyle w:val="ListBullet"/>
            </w:pPr>
            <w:r w:rsidRPr="003163B0">
              <w:t>applying a range of strategies to problem solving</w:t>
            </w:r>
          </w:p>
          <w:p w:rsidR="00000000" w:rsidRPr="003163B0" w:rsidRDefault="00E93FD0" w:rsidP="003163B0">
            <w:pPr>
              <w:pStyle w:val="ListBullet"/>
            </w:pPr>
            <w:r w:rsidRPr="003163B0">
              <w:t>using mathematics, including budgeting and financial management to solve problems</w:t>
            </w:r>
          </w:p>
          <w:p w:rsidR="00000000" w:rsidRPr="003163B0" w:rsidRDefault="00E93FD0" w:rsidP="003163B0">
            <w:pPr>
              <w:pStyle w:val="ListBullet"/>
            </w:pPr>
            <w:r w:rsidRPr="003163B0">
              <w:t>applying problem-solving strategies acro</w:t>
            </w:r>
            <w:r w:rsidRPr="003163B0">
              <w:t>ss a range of areas</w:t>
            </w:r>
          </w:p>
          <w:p w:rsidR="00000000" w:rsidRPr="003163B0" w:rsidRDefault="00E93FD0" w:rsidP="003163B0">
            <w:pPr>
              <w:pStyle w:val="ListBullet"/>
            </w:pPr>
            <w:r w:rsidRPr="003163B0">
              <w:t>testing assumptions, taking into account the context of data and circumstances</w:t>
            </w:r>
          </w:p>
          <w:p w:rsidR="00000000" w:rsidRDefault="00E93FD0" w:rsidP="003163B0">
            <w:pPr>
              <w:pStyle w:val="ListBullet"/>
              <w:rPr>
                <w:lang w:val="en-NZ"/>
              </w:rPr>
            </w:pPr>
            <w:r w:rsidRPr="003163B0">
              <w:t>resolving customer concerns in relation to complex project issues</w:t>
            </w:r>
          </w:p>
        </w:tc>
      </w:tr>
      <w:tr w:rsidR="00000000" w:rsidRPr="003163B0" w:rsidTr="00E93FD0">
        <w:trPr>
          <w:trHeight w:val="371"/>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Initiative and enterprise</w:t>
            </w:r>
            <w:r w:rsidRPr="003163B0">
              <w:t xml:space="preserve"> that contribute to innovative outcomes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ListBullet"/>
            </w:pPr>
            <w:r w:rsidRPr="003163B0">
              <w:t>adapting to new situations</w:t>
            </w:r>
          </w:p>
          <w:p w:rsidR="00000000" w:rsidRPr="003163B0" w:rsidRDefault="00E93FD0" w:rsidP="003163B0">
            <w:pPr>
              <w:pStyle w:val="ListBullet"/>
            </w:pPr>
            <w:r w:rsidRPr="003163B0">
              <w:t>developing a strategic, creative and long-term vision</w:t>
            </w:r>
          </w:p>
          <w:p w:rsidR="00000000" w:rsidRPr="003163B0" w:rsidRDefault="00E93FD0" w:rsidP="003163B0">
            <w:pPr>
              <w:pStyle w:val="ListBullet"/>
            </w:pPr>
            <w:r w:rsidRPr="003163B0">
              <w:t>being creative</w:t>
            </w:r>
          </w:p>
          <w:p w:rsidR="00000000" w:rsidRPr="003163B0" w:rsidRDefault="00E93FD0" w:rsidP="003163B0">
            <w:pPr>
              <w:pStyle w:val="ListBullet"/>
            </w:pPr>
            <w:r w:rsidRPr="003163B0">
              <w:t>identifying opportunities not obvious to others</w:t>
            </w:r>
          </w:p>
          <w:p w:rsidR="00000000" w:rsidRPr="003163B0" w:rsidRDefault="00E93FD0" w:rsidP="003163B0">
            <w:pPr>
              <w:pStyle w:val="ListBullet"/>
            </w:pPr>
            <w:r w:rsidRPr="003163B0">
              <w:t>translating ideas into action</w:t>
            </w:r>
          </w:p>
          <w:p w:rsidR="00000000" w:rsidRPr="003163B0" w:rsidRDefault="00E93FD0" w:rsidP="003163B0">
            <w:pPr>
              <w:pStyle w:val="ListBullet"/>
            </w:pPr>
            <w:r w:rsidRPr="003163B0">
              <w:t>generating a range of options</w:t>
            </w:r>
          </w:p>
          <w:p w:rsidR="00000000" w:rsidRDefault="00E93FD0" w:rsidP="003163B0">
            <w:pPr>
              <w:pStyle w:val="ListBullet"/>
              <w:rPr>
                <w:lang w:val="en-NZ"/>
              </w:rPr>
            </w:pPr>
            <w:r w:rsidRPr="003163B0">
              <w:t>initiating innovative solutions</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Planning and organising</w:t>
            </w:r>
            <w:r w:rsidRPr="003163B0">
              <w:t xml:space="preserve"> that contribute to long and short-term strategic planning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ListBullet"/>
            </w:pPr>
            <w:r w:rsidRPr="003163B0">
              <w:t>managing time and priorities - setting time lines, coordinating tasks for self and with others</w:t>
            </w:r>
          </w:p>
          <w:p w:rsidR="00000000" w:rsidRPr="003163B0" w:rsidRDefault="00E93FD0" w:rsidP="003163B0">
            <w:pPr>
              <w:pStyle w:val="ListBullet"/>
            </w:pPr>
            <w:r w:rsidRPr="003163B0">
              <w:t>being resourceful</w:t>
            </w:r>
          </w:p>
          <w:p w:rsidR="00000000" w:rsidRPr="003163B0" w:rsidRDefault="00E93FD0" w:rsidP="003163B0">
            <w:pPr>
              <w:pStyle w:val="ListBullet"/>
            </w:pPr>
            <w:r w:rsidRPr="003163B0">
              <w:t>taking initiative and making decisions</w:t>
            </w:r>
          </w:p>
          <w:p w:rsidR="00000000" w:rsidRPr="003163B0" w:rsidRDefault="00E93FD0" w:rsidP="003163B0">
            <w:pPr>
              <w:pStyle w:val="ListBullet"/>
            </w:pPr>
            <w:r w:rsidRPr="003163B0">
              <w:t>adapting resource all</w:t>
            </w:r>
            <w:r w:rsidRPr="003163B0">
              <w:t>ocations to cope with contingencies</w:t>
            </w:r>
          </w:p>
          <w:p w:rsidR="00000000" w:rsidRPr="003163B0" w:rsidRDefault="00E93FD0" w:rsidP="003163B0">
            <w:pPr>
              <w:pStyle w:val="ListBullet"/>
            </w:pPr>
            <w:r w:rsidRPr="003163B0">
              <w:t>establishing clear project goals and deliverables</w:t>
            </w:r>
          </w:p>
          <w:p w:rsidR="00000000" w:rsidRPr="003163B0" w:rsidRDefault="00E93FD0" w:rsidP="003163B0">
            <w:pPr>
              <w:pStyle w:val="ListBullet"/>
            </w:pPr>
            <w:r w:rsidRPr="003163B0">
              <w:t>allocating people and other resources to tasks</w:t>
            </w:r>
          </w:p>
          <w:p w:rsidR="00000000" w:rsidRPr="003163B0" w:rsidRDefault="00E93FD0" w:rsidP="003163B0">
            <w:pPr>
              <w:pStyle w:val="ListBullet"/>
            </w:pPr>
            <w:r w:rsidRPr="003163B0">
              <w:t>planning the use of resources, including time management</w:t>
            </w:r>
          </w:p>
          <w:p w:rsidR="00000000" w:rsidRPr="003163B0" w:rsidRDefault="00E93FD0" w:rsidP="003163B0">
            <w:pPr>
              <w:pStyle w:val="ListBullet"/>
            </w:pPr>
            <w:r w:rsidRPr="003163B0">
              <w:t>participating in continuous improvement and planning processes</w:t>
            </w:r>
          </w:p>
          <w:p w:rsidR="00000000" w:rsidRPr="003163B0" w:rsidRDefault="00E93FD0" w:rsidP="003163B0">
            <w:pPr>
              <w:pStyle w:val="ListBullet"/>
            </w:pPr>
            <w:r w:rsidRPr="003163B0">
              <w:t>dev</w:t>
            </w:r>
            <w:r w:rsidRPr="003163B0">
              <w:t>eloping a vision and a proactive plan to accompany it</w:t>
            </w:r>
          </w:p>
          <w:p w:rsidR="00000000" w:rsidRPr="003163B0" w:rsidRDefault="00E93FD0" w:rsidP="003163B0">
            <w:pPr>
              <w:pStyle w:val="ListBullet"/>
            </w:pPr>
            <w:r w:rsidRPr="003163B0">
              <w:t>predicting - weighing up risk, evaluating alternatives and applying evaluation criteria</w:t>
            </w:r>
          </w:p>
          <w:p w:rsidR="00000000" w:rsidRPr="003163B0" w:rsidRDefault="00E93FD0" w:rsidP="003163B0">
            <w:pPr>
              <w:pStyle w:val="ListBullet"/>
            </w:pPr>
            <w:r w:rsidRPr="003163B0">
              <w:t>collecting, analysing and organising information</w:t>
            </w:r>
          </w:p>
          <w:p w:rsidR="00000000" w:rsidRDefault="00E93FD0" w:rsidP="003163B0">
            <w:pPr>
              <w:pStyle w:val="ListBullet"/>
              <w:rPr>
                <w:lang w:val="en-NZ"/>
              </w:rPr>
            </w:pPr>
            <w:r w:rsidRPr="003163B0">
              <w:t>understanding basic business systems and their relationships</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Self-management</w:t>
            </w:r>
            <w:r w:rsidRPr="003163B0">
              <w:t xml:space="preserve"> that contributes to employee satisfaction and growth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ListBullet"/>
            </w:pPr>
            <w:r w:rsidRPr="003163B0">
              <w:t>having a personal vision and goals</w:t>
            </w:r>
          </w:p>
          <w:p w:rsidR="00000000" w:rsidRPr="003163B0" w:rsidRDefault="00E93FD0" w:rsidP="003163B0">
            <w:pPr>
              <w:pStyle w:val="ListBullet"/>
            </w:pPr>
            <w:r w:rsidRPr="003163B0">
              <w:t>evaluating and monitoring own performance</w:t>
            </w:r>
          </w:p>
          <w:p w:rsidR="00000000" w:rsidRPr="003163B0" w:rsidRDefault="00E93FD0" w:rsidP="003163B0">
            <w:pPr>
              <w:pStyle w:val="ListBullet"/>
            </w:pPr>
            <w:r w:rsidRPr="003163B0">
              <w:t>having knowledge and confidence in own ideas and visions</w:t>
            </w:r>
          </w:p>
          <w:p w:rsidR="00000000" w:rsidRPr="003163B0" w:rsidRDefault="00E93FD0" w:rsidP="003163B0">
            <w:pPr>
              <w:pStyle w:val="ListBullet"/>
            </w:pPr>
            <w:r w:rsidRPr="003163B0">
              <w:lastRenderedPageBreak/>
              <w:t>articulating own ideas and visions</w:t>
            </w:r>
          </w:p>
          <w:p w:rsidR="00000000" w:rsidRDefault="00E93FD0" w:rsidP="003163B0">
            <w:pPr>
              <w:pStyle w:val="ListBullet"/>
              <w:rPr>
                <w:lang w:val="en-NZ"/>
              </w:rPr>
            </w:pPr>
            <w:r w:rsidRPr="003163B0">
              <w:t>taking responsibi</w:t>
            </w:r>
            <w:r w:rsidRPr="003163B0">
              <w:t>lity</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lastRenderedPageBreak/>
              <w:t>Learning</w:t>
            </w:r>
            <w:r w:rsidRPr="003163B0">
              <w:t xml:space="preserve"> that contributes to ongoing improvement and expansion in employee and company operations and outcomes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ListBullet"/>
            </w:pPr>
            <w:r w:rsidRPr="003163B0">
              <w:t>managing own learning</w:t>
            </w:r>
          </w:p>
          <w:p w:rsidR="00000000" w:rsidRPr="003163B0" w:rsidRDefault="00E93FD0" w:rsidP="003163B0">
            <w:pPr>
              <w:pStyle w:val="ListBullet"/>
            </w:pPr>
            <w:r w:rsidRPr="003163B0">
              <w:t>contributing to the learning community at the workplace</w:t>
            </w:r>
          </w:p>
          <w:p w:rsidR="00000000" w:rsidRPr="003163B0" w:rsidRDefault="00E93FD0" w:rsidP="003163B0">
            <w:pPr>
              <w:pStyle w:val="ListBullet"/>
            </w:pPr>
            <w:r w:rsidRPr="003163B0">
              <w:t xml:space="preserve">using a range of mediums to learn - mentoring, peer support </w:t>
            </w:r>
            <w:r w:rsidRPr="003163B0">
              <w:t>and networking, IT and courses</w:t>
            </w:r>
          </w:p>
          <w:p w:rsidR="00000000" w:rsidRPr="003163B0" w:rsidRDefault="00E93FD0" w:rsidP="003163B0">
            <w:pPr>
              <w:pStyle w:val="ListBullet"/>
            </w:pPr>
            <w:r w:rsidRPr="003163B0">
              <w:t>applying learning to technical issues (e.g. learning about products) and people issues (e.g. interpersonal and cultural aspects of work)</w:t>
            </w:r>
          </w:p>
          <w:p w:rsidR="00000000" w:rsidRPr="003163B0" w:rsidRDefault="00E93FD0" w:rsidP="003163B0">
            <w:pPr>
              <w:pStyle w:val="ListBullet"/>
            </w:pPr>
            <w:r w:rsidRPr="003163B0">
              <w:t>having enthusiasm for ongoing learning</w:t>
            </w:r>
          </w:p>
          <w:p w:rsidR="00000000" w:rsidRPr="003163B0" w:rsidRDefault="00E93FD0" w:rsidP="003163B0">
            <w:pPr>
              <w:pStyle w:val="ListBullet"/>
            </w:pPr>
            <w:r w:rsidRPr="003163B0">
              <w:t>being willing to learn in any setting - on and of</w:t>
            </w:r>
            <w:r w:rsidRPr="003163B0">
              <w:t>f the job</w:t>
            </w:r>
          </w:p>
          <w:p w:rsidR="00000000" w:rsidRPr="003163B0" w:rsidRDefault="00E93FD0" w:rsidP="003163B0">
            <w:pPr>
              <w:pStyle w:val="ListBullet"/>
            </w:pPr>
            <w:r w:rsidRPr="003163B0">
              <w:t>being open to new ideas and techniques</w:t>
            </w:r>
          </w:p>
          <w:p w:rsidR="00000000" w:rsidRPr="003163B0" w:rsidRDefault="00E93FD0" w:rsidP="003163B0">
            <w:pPr>
              <w:pStyle w:val="ListBullet"/>
            </w:pPr>
            <w:r w:rsidRPr="003163B0">
              <w:t>being prepared to invest time and effort in learning new skills</w:t>
            </w:r>
          </w:p>
          <w:p w:rsidR="00000000" w:rsidRDefault="00E93FD0" w:rsidP="003163B0">
            <w:pPr>
              <w:pStyle w:val="ListBullet"/>
              <w:rPr>
                <w:lang w:val="en-NZ"/>
              </w:rPr>
            </w:pPr>
            <w:r w:rsidRPr="003163B0">
              <w:t>acknowledging the need to learn in order to accommodate change</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Technology</w:t>
            </w:r>
            <w:r w:rsidRPr="003163B0">
              <w:t xml:space="preserve"> that contributes to the effective carrying out of tasks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ListBullet"/>
            </w:pPr>
            <w:r w:rsidRPr="003163B0">
              <w:t>having a range of basic IT skills</w:t>
            </w:r>
          </w:p>
          <w:p w:rsidR="00000000" w:rsidRPr="003163B0" w:rsidRDefault="00E93FD0" w:rsidP="003163B0">
            <w:pPr>
              <w:pStyle w:val="ListBullet"/>
            </w:pPr>
            <w:r w:rsidRPr="003163B0">
              <w:t>applying IT as a management tool</w:t>
            </w:r>
          </w:p>
          <w:p w:rsidR="00000000" w:rsidRPr="003163B0" w:rsidRDefault="00E93FD0" w:rsidP="003163B0">
            <w:pPr>
              <w:pStyle w:val="ListBullet"/>
            </w:pPr>
            <w:r w:rsidRPr="003163B0">
              <w:t>using IT to organise data</w:t>
            </w:r>
          </w:p>
          <w:p w:rsidR="00000000" w:rsidRPr="003163B0" w:rsidRDefault="00E93FD0" w:rsidP="003163B0">
            <w:pPr>
              <w:pStyle w:val="ListBullet"/>
            </w:pPr>
            <w:r w:rsidRPr="003163B0">
              <w:t>being willing to learn new IT skills</w:t>
            </w:r>
          </w:p>
          <w:p w:rsidR="00000000" w:rsidRPr="003163B0" w:rsidRDefault="00E93FD0" w:rsidP="003163B0">
            <w:pPr>
              <w:pStyle w:val="ListBullet"/>
            </w:pPr>
            <w:r w:rsidRPr="003163B0">
              <w:t>having the OHS knowledge to apply technology</w:t>
            </w:r>
          </w:p>
          <w:p w:rsidR="00000000" w:rsidRPr="003163B0" w:rsidRDefault="00E93FD0" w:rsidP="003163B0">
            <w:pPr>
              <w:pStyle w:val="ListBullet"/>
            </w:pPr>
            <w:r w:rsidRPr="003163B0">
              <w:t>having the appropriate physical capacity</w:t>
            </w:r>
          </w:p>
        </w:tc>
      </w:tr>
    </w:tbl>
    <w:p w:rsidR="00000000" w:rsidRPr="003163B0" w:rsidRDefault="00E93FD0" w:rsidP="003163B0">
      <w:pPr>
        <w:pStyle w:val="BodyText"/>
      </w:pPr>
    </w:p>
    <w:p w:rsidR="00000000" w:rsidRPr="003163B0" w:rsidRDefault="00E93FD0" w:rsidP="003163B0">
      <w:pPr>
        <w:pStyle w:val="BodyText"/>
      </w:pPr>
      <w:r w:rsidRPr="003163B0">
        <w:rPr>
          <w:rStyle w:val="SpecialBold"/>
        </w:rPr>
        <w:t>Employability Skills Summary</w:t>
      </w:r>
    </w:p>
    <w:p w:rsidR="00000000" w:rsidRPr="003163B0" w:rsidRDefault="00E93FD0" w:rsidP="003163B0">
      <w:pPr>
        <w:pStyle w:val="BodyText"/>
      </w:pPr>
      <w:r w:rsidRPr="003163B0">
        <w:t>The FNS10</w:t>
      </w:r>
      <w:r w:rsidRPr="003163B0">
        <w:t xml:space="preserve"> Training Package has an Employability Skills Summary for each qualification. Summaries provide a lens through which to view Employability Skills at the qualification level and capture the key aspects or facets of the Employability Skills that are importan</w:t>
      </w:r>
      <w:r w:rsidRPr="003163B0">
        <w:t>t to the job roles covered by the qualification. Summaries are designed to assist trainers and assessors to identify and include important industry application of Employability Skills in learning and assessment strategies.</w:t>
      </w:r>
    </w:p>
    <w:p w:rsidR="00000000" w:rsidRPr="003163B0" w:rsidRDefault="00E93FD0" w:rsidP="003163B0">
      <w:pPr>
        <w:pStyle w:val="BodyText"/>
      </w:pPr>
    </w:p>
    <w:p w:rsidR="00000000" w:rsidRPr="003163B0" w:rsidRDefault="00E93FD0" w:rsidP="003163B0">
      <w:pPr>
        <w:pStyle w:val="BodyText"/>
      </w:pPr>
      <w:r w:rsidRPr="003163B0">
        <w:t>The following is important information for trainers and assessors about Employability Skills Summaries.</w:t>
      </w:r>
    </w:p>
    <w:p w:rsidR="00000000" w:rsidRPr="003163B0" w:rsidRDefault="00E93FD0" w:rsidP="003163B0">
      <w:pPr>
        <w:pStyle w:val="BodyText"/>
      </w:pPr>
    </w:p>
    <w:p w:rsidR="00000000" w:rsidRPr="003163B0" w:rsidRDefault="00E93FD0" w:rsidP="003163B0">
      <w:pPr>
        <w:pStyle w:val="ListBullet"/>
      </w:pPr>
      <w:r w:rsidRPr="003163B0">
        <w:t>Employability Skills Summaries provide examples of how each skill is applicable to the job roles covered by the qualification.</w:t>
      </w:r>
    </w:p>
    <w:p w:rsidR="00000000" w:rsidRPr="003163B0" w:rsidRDefault="00E93FD0" w:rsidP="003163B0">
      <w:pPr>
        <w:pStyle w:val="ListBullet"/>
      </w:pPr>
      <w:r w:rsidRPr="003163B0">
        <w:t>Employability Skills Su</w:t>
      </w:r>
      <w:r w:rsidRPr="003163B0">
        <w:t>mmaries contain general information about industry context which is further explained as measurable outcomes of performance in the units of competency in each qualification.</w:t>
      </w:r>
    </w:p>
    <w:p w:rsidR="00000000" w:rsidRPr="003163B0" w:rsidRDefault="00E93FD0" w:rsidP="003163B0">
      <w:pPr>
        <w:pStyle w:val="ListBullet"/>
      </w:pPr>
      <w:r w:rsidRPr="003163B0">
        <w:t>The detail in each Employability Skills Summary will vary depending on the range o</w:t>
      </w:r>
      <w:r w:rsidRPr="003163B0">
        <w:t>f job roles covered by the qualification in question.</w:t>
      </w:r>
    </w:p>
    <w:p w:rsidR="00000000" w:rsidRPr="003163B0" w:rsidRDefault="00E93FD0" w:rsidP="003163B0">
      <w:pPr>
        <w:pStyle w:val="ListBullet"/>
      </w:pPr>
      <w:r w:rsidRPr="003163B0">
        <w:t xml:space="preserve">Employability Skills Summaries are not exhaustive lists of qualification requirements or checklists of performance (which are separate assessment tools that should be designed by trainers and assessors </w:t>
      </w:r>
      <w:r w:rsidRPr="003163B0">
        <w:t>after analysis at the unit level).</w:t>
      </w:r>
    </w:p>
    <w:p w:rsidR="00000000" w:rsidRPr="003163B0" w:rsidRDefault="00E93FD0" w:rsidP="003163B0">
      <w:pPr>
        <w:pStyle w:val="ListBullet"/>
      </w:pPr>
      <w:r w:rsidRPr="003163B0">
        <w:t>Employability Skills Summaries contain information that may also assist in building learners' understanding of industry and workplace expectations.</w:t>
      </w:r>
    </w:p>
    <w:p w:rsidR="00000000" w:rsidRPr="003163B0" w:rsidRDefault="00E93FD0" w:rsidP="003163B0">
      <w:pPr>
        <w:pStyle w:val="AllowPageBreak"/>
      </w:pPr>
    </w:p>
    <w:p w:rsidR="00000000" w:rsidRPr="003163B0" w:rsidRDefault="00E93FD0" w:rsidP="003163B0">
      <w:pPr>
        <w:pStyle w:val="SuperHeading"/>
      </w:pPr>
      <w:bookmarkStart w:id="41" w:name="O_573746"/>
      <w:bookmarkStart w:id="42" w:name="_Toc394004130"/>
      <w:bookmarkEnd w:id="41"/>
      <w:r w:rsidRPr="003163B0">
        <w:lastRenderedPageBreak/>
        <w:t>Industry Requirements for Employability Skills</w:t>
      </w:r>
      <w:bookmarkEnd w:id="42"/>
    </w:p>
    <w:p w:rsidR="00000000" w:rsidRPr="003163B0" w:rsidRDefault="00E93FD0" w:rsidP="003163B0">
      <w:pPr>
        <w:pStyle w:val="BodyText"/>
      </w:pPr>
      <w:r w:rsidRPr="003163B0">
        <w:t xml:space="preserve">Industry </w:t>
      </w:r>
      <w:r w:rsidRPr="003163B0">
        <w:t>endorsed employability skills are explicitly embedded in FNS10 units of competency. The application of each skill will vary depending upon the industry sector band the nature of the competency.</w:t>
      </w:r>
    </w:p>
    <w:p w:rsidR="00000000" w:rsidRPr="003163B0" w:rsidRDefault="00E93FD0" w:rsidP="003163B0">
      <w:pPr>
        <w:pStyle w:val="BodyText"/>
      </w:pPr>
    </w:p>
    <w:p w:rsidR="00000000" w:rsidRPr="003163B0" w:rsidRDefault="00E93FD0" w:rsidP="003163B0">
      <w:pPr>
        <w:pStyle w:val="BodyText"/>
      </w:pPr>
      <w:r w:rsidRPr="003163B0">
        <w:t>The FNS10 Financial Services Training Package has been design</w:t>
      </w:r>
      <w:r w:rsidRPr="003163B0">
        <w:t>ed by industry such that employability skills are clear and can be delivered and assessed in the appropriate work context.</w:t>
      </w:r>
    </w:p>
    <w:p w:rsidR="00000000" w:rsidRPr="003163B0" w:rsidRDefault="00E93FD0" w:rsidP="003163B0">
      <w:pPr>
        <w:pStyle w:val="AllowPageBreak"/>
      </w:pPr>
    </w:p>
    <w:p w:rsidR="00000000" w:rsidRPr="003163B0" w:rsidRDefault="00E93FD0" w:rsidP="003163B0">
      <w:pPr>
        <w:pStyle w:val="SuperHeading"/>
      </w:pPr>
      <w:bookmarkStart w:id="43" w:name="O_573745"/>
      <w:bookmarkStart w:id="44" w:name="_Toc394004131"/>
      <w:bookmarkEnd w:id="43"/>
      <w:r w:rsidRPr="003163B0">
        <w:lastRenderedPageBreak/>
        <w:t>Competency Standards</w:t>
      </w:r>
      <w:bookmarkEnd w:id="44"/>
    </w:p>
    <w:p w:rsidR="00000000" w:rsidRPr="003163B0" w:rsidRDefault="00E93FD0" w:rsidP="003163B0">
      <w:pPr>
        <w:pStyle w:val="BodyText"/>
      </w:pPr>
      <w:r w:rsidRPr="003163B0">
        <w:rPr>
          <w:rStyle w:val="SpecialBold"/>
        </w:rPr>
        <w:t>What is competency?</w:t>
      </w:r>
    </w:p>
    <w:p w:rsidR="00000000" w:rsidRPr="003163B0" w:rsidRDefault="00E93FD0" w:rsidP="003163B0">
      <w:pPr>
        <w:pStyle w:val="BodyText"/>
      </w:pPr>
      <w:r w:rsidRPr="003163B0">
        <w:t>The broad concept of industry competency concerns the ability to perform particular tasks and duties to the standard of performance expected in the workplace. Competency requires the application of specified skills, knowledge and attitudes relevant to effe</w:t>
      </w:r>
      <w:r w:rsidRPr="003163B0">
        <w:t>ctive participation in an industry, industry sector or enterprise.</w:t>
      </w:r>
    </w:p>
    <w:p w:rsidR="00000000" w:rsidRPr="003163B0" w:rsidRDefault="00E93FD0" w:rsidP="003163B0">
      <w:pPr>
        <w:pStyle w:val="BodyText"/>
      </w:pPr>
    </w:p>
    <w:p w:rsidR="00000000" w:rsidRPr="003163B0" w:rsidRDefault="00E93FD0" w:rsidP="003163B0">
      <w:pPr>
        <w:pStyle w:val="BodyText"/>
      </w:pPr>
      <w:r w:rsidRPr="003163B0">
        <w:t>Competency covers all aspects of workplace performance and involves performing individual tasks; managing a range of different tasks; responding to contingencies or breakdowns; and, dealin</w:t>
      </w:r>
      <w:r w:rsidRPr="003163B0">
        <w:t>g with the responsibilities of the workplace, including working with others. Workplace competency requires the ability to apply relevant skills, knowledge and attitudes consistently over time and in the required workplace situations and environments. In li</w:t>
      </w:r>
      <w:r w:rsidRPr="003163B0">
        <w:t>ne with this concept of competency Training Packages focus on what is expected of a competent individual in the workplace as an outcome of learning, rather than focussing on the learning process itself.</w:t>
      </w:r>
    </w:p>
    <w:p w:rsidR="00000000" w:rsidRPr="003163B0" w:rsidRDefault="00E93FD0" w:rsidP="003163B0">
      <w:pPr>
        <w:pStyle w:val="BodyText"/>
      </w:pPr>
    </w:p>
    <w:p w:rsidR="00000000" w:rsidRPr="003163B0" w:rsidRDefault="00E93FD0" w:rsidP="003163B0">
      <w:pPr>
        <w:pStyle w:val="BodyText"/>
      </w:pPr>
      <w:r w:rsidRPr="003163B0">
        <w:t>Competency standards in Training Packages are determined by industry to meet identified industry skill needs. Competency standards are made up of a number of units of competency each of which describes a key function or role in a particular job function or</w:t>
      </w:r>
      <w:r w:rsidRPr="003163B0">
        <w:t xml:space="preserve"> occupation. Each unit of competency within a Training Package is linked to one or more AQF qualifications.</w:t>
      </w:r>
    </w:p>
    <w:p w:rsidR="00000000" w:rsidRPr="003163B0" w:rsidRDefault="00E93FD0" w:rsidP="003163B0">
      <w:pPr>
        <w:pStyle w:val="BodyText"/>
      </w:pPr>
    </w:p>
    <w:p w:rsidR="00000000" w:rsidRPr="003163B0" w:rsidRDefault="00E93FD0" w:rsidP="003163B0">
      <w:pPr>
        <w:pStyle w:val="BodyText"/>
      </w:pPr>
      <w:r w:rsidRPr="003163B0">
        <w:rPr>
          <w:rStyle w:val="SpecialBold"/>
        </w:rPr>
        <w:t>Contextualisation of Units of Competency by RTOs</w:t>
      </w:r>
    </w:p>
    <w:p w:rsidR="00000000" w:rsidRPr="003163B0" w:rsidRDefault="00E93FD0" w:rsidP="003163B0">
      <w:pPr>
        <w:pStyle w:val="BodyText"/>
      </w:pPr>
      <w:r w:rsidRPr="003163B0">
        <w:t>Registered Training Organisation (RTOs) may contextualise units of competency to reflect local out</w:t>
      </w:r>
      <w:r w:rsidRPr="003163B0">
        <w:t>comes required. Contextualisation could involve additions or amendments to the unit of competency to suit particular delivery methods, learner profiles, specific enterprise equipment requirements, or to otherwise meet local needs. However, the integrity of</w:t>
      </w:r>
      <w:r w:rsidRPr="003163B0">
        <w:t xml:space="preserve"> the overall intended outcome of the unit of competency must be maintained.</w:t>
      </w:r>
    </w:p>
    <w:p w:rsidR="00000000" w:rsidRPr="003163B0" w:rsidRDefault="00E93FD0" w:rsidP="003163B0">
      <w:pPr>
        <w:pStyle w:val="BodyText"/>
      </w:pPr>
    </w:p>
    <w:p w:rsidR="00000000" w:rsidRPr="003163B0" w:rsidRDefault="00E93FD0" w:rsidP="003163B0">
      <w:pPr>
        <w:pStyle w:val="BodyText"/>
      </w:pPr>
      <w:r w:rsidRPr="003163B0">
        <w:t>Any contextualisation of units of competency in this endorsed Training Package must be within the bounds of the following advice. In contextualising units of competency, RTOs:</w:t>
      </w:r>
    </w:p>
    <w:p w:rsidR="00000000" w:rsidRPr="003163B0" w:rsidRDefault="00E93FD0" w:rsidP="003163B0">
      <w:pPr>
        <w:pStyle w:val="BodyText"/>
      </w:pPr>
    </w:p>
    <w:p w:rsidR="00000000" w:rsidRPr="003163B0" w:rsidRDefault="00E93FD0" w:rsidP="003163B0">
      <w:pPr>
        <w:pStyle w:val="ListBullet"/>
      </w:pPr>
      <w:r w:rsidRPr="003163B0">
        <w:t>m</w:t>
      </w:r>
      <w:r w:rsidRPr="003163B0">
        <w:t>ust not remove or add to the number and content of elements and performance criteria</w:t>
      </w:r>
    </w:p>
    <w:p w:rsidR="00000000" w:rsidRPr="003163B0" w:rsidRDefault="00E93FD0" w:rsidP="003163B0">
      <w:pPr>
        <w:pStyle w:val="ListBullet"/>
      </w:pPr>
      <w:r w:rsidRPr="003163B0">
        <w:t>may add specific industry terminology to performance criteria where this does not distort or narrow the competency outcomes</w:t>
      </w:r>
    </w:p>
    <w:p w:rsidR="00000000" w:rsidRPr="003163B0" w:rsidRDefault="00E93FD0" w:rsidP="003163B0">
      <w:pPr>
        <w:pStyle w:val="ListBullet"/>
      </w:pPr>
      <w:r w:rsidRPr="003163B0">
        <w:t xml:space="preserve">may make amendments and additions to the range </w:t>
      </w:r>
      <w:r w:rsidRPr="003163B0">
        <w:t>statement as long as such changes do not diminish the breadth of application of the competency and reduce its portability, and/or</w:t>
      </w:r>
    </w:p>
    <w:p w:rsidR="00000000" w:rsidRPr="003163B0" w:rsidRDefault="00E93FD0" w:rsidP="003163B0">
      <w:pPr>
        <w:pStyle w:val="ListBullet"/>
      </w:pPr>
      <w:r w:rsidRPr="003163B0">
        <w:t>may add detail to the evidence guide in areas such as the critical aspects of evidence or resources and infrastructure require</w:t>
      </w:r>
      <w:r w:rsidRPr="003163B0">
        <w:t>d where these expand the breadth of the competency but do not limit its use.</w:t>
      </w:r>
    </w:p>
    <w:p w:rsidR="00000000" w:rsidRPr="003163B0" w:rsidRDefault="00E93FD0" w:rsidP="003163B0">
      <w:pPr>
        <w:pStyle w:val="BodyText"/>
      </w:pPr>
    </w:p>
    <w:p w:rsidR="00000000" w:rsidRPr="003163B0" w:rsidRDefault="00E93FD0" w:rsidP="003163B0">
      <w:pPr>
        <w:pStyle w:val="BodyText"/>
      </w:pPr>
      <w:r w:rsidRPr="003163B0">
        <w:rPr>
          <w:rStyle w:val="SpecialBold"/>
        </w:rPr>
        <w:t>Components of Units of Competency</w:t>
      </w:r>
    </w:p>
    <w:p w:rsidR="00000000" w:rsidRPr="003163B0" w:rsidRDefault="00E93FD0" w:rsidP="003163B0">
      <w:pPr>
        <w:pStyle w:val="BodyText"/>
      </w:pPr>
      <w:r w:rsidRPr="003163B0">
        <w:t>The components of units of competency are summarised below, in the order in which they appear in each unit of competency.</w:t>
      </w:r>
    </w:p>
    <w:p w:rsidR="00000000" w:rsidRPr="003163B0" w:rsidRDefault="00E93FD0" w:rsidP="003163B0">
      <w:pPr>
        <w:pStyle w:val="BodyText"/>
      </w:pPr>
    </w:p>
    <w:p w:rsidR="00000000" w:rsidRPr="003163B0" w:rsidRDefault="00E93FD0" w:rsidP="003163B0">
      <w:pPr>
        <w:pStyle w:val="BodyText"/>
      </w:pPr>
      <w:r w:rsidRPr="003163B0">
        <w:rPr>
          <w:rStyle w:val="SpecialBold"/>
        </w:rPr>
        <w:t>Unit Title</w:t>
      </w:r>
    </w:p>
    <w:p w:rsidR="00000000" w:rsidRPr="003163B0" w:rsidRDefault="00E93FD0" w:rsidP="003163B0">
      <w:pPr>
        <w:pStyle w:val="BodyText"/>
      </w:pPr>
      <w:r w:rsidRPr="003163B0">
        <w:t>The unit t</w:t>
      </w:r>
      <w:r w:rsidRPr="003163B0">
        <w:t>itle is a succinct statement of the outcome of the unit of competency. Each unit of competency title is unique, both within and across Training Packages.</w:t>
      </w:r>
    </w:p>
    <w:p w:rsidR="00000000" w:rsidRPr="003163B0" w:rsidRDefault="00E93FD0" w:rsidP="003163B0">
      <w:pPr>
        <w:pStyle w:val="BodyText"/>
      </w:pPr>
    </w:p>
    <w:p w:rsidR="00000000" w:rsidRPr="003163B0" w:rsidRDefault="00E93FD0" w:rsidP="003163B0">
      <w:pPr>
        <w:pStyle w:val="BodyText"/>
      </w:pPr>
      <w:r w:rsidRPr="003163B0">
        <w:rPr>
          <w:rStyle w:val="SpecialBold"/>
        </w:rPr>
        <w:t>Unit Descriptor</w:t>
      </w:r>
    </w:p>
    <w:p w:rsidR="00000000" w:rsidRPr="003163B0" w:rsidRDefault="00E93FD0" w:rsidP="003163B0">
      <w:pPr>
        <w:pStyle w:val="BodyText"/>
      </w:pPr>
      <w:r w:rsidRPr="003163B0">
        <w:t>The unit descriptor broadly communicates the content of the unit of competency and th</w:t>
      </w:r>
      <w:r w:rsidRPr="003163B0">
        <w:t>e skill area it addresses. Where units of competency have been contextualised from units of competency from other endorsed Training Packages, summary information is provided. There may also be a brief second paragraph that describes its relationship with o</w:t>
      </w:r>
      <w:r w:rsidRPr="003163B0">
        <w:t>ther units of competency, and any licensing requirements.</w:t>
      </w:r>
    </w:p>
    <w:p w:rsidR="00000000" w:rsidRPr="003163B0" w:rsidRDefault="00E93FD0" w:rsidP="003163B0">
      <w:pPr>
        <w:pStyle w:val="BodyText"/>
      </w:pPr>
    </w:p>
    <w:p w:rsidR="00000000" w:rsidRPr="003163B0" w:rsidRDefault="00E93FD0" w:rsidP="003163B0">
      <w:pPr>
        <w:pStyle w:val="BodyText"/>
      </w:pPr>
      <w:r w:rsidRPr="003163B0">
        <w:rPr>
          <w:rStyle w:val="SpecialBold"/>
        </w:rPr>
        <w:t>Employability Skills statement</w:t>
      </w:r>
    </w:p>
    <w:p w:rsidR="00000000" w:rsidRPr="003163B0" w:rsidRDefault="00E93FD0" w:rsidP="003163B0">
      <w:pPr>
        <w:pStyle w:val="BodyText"/>
      </w:pPr>
      <w:r w:rsidRPr="003163B0">
        <w:t>A standard Employability Skills statement appears in each unit of competency. This statement directs trainers and assessors to consider the information contained in the Employability Skills Summary in which the unit of competency is packaged.</w:t>
      </w:r>
    </w:p>
    <w:p w:rsidR="00000000" w:rsidRPr="003163B0" w:rsidRDefault="00E93FD0" w:rsidP="003163B0">
      <w:pPr>
        <w:pStyle w:val="BodyText"/>
      </w:pPr>
    </w:p>
    <w:p w:rsidR="00000000" w:rsidRPr="003163B0" w:rsidRDefault="00E93FD0" w:rsidP="003163B0">
      <w:pPr>
        <w:pStyle w:val="BodyText"/>
      </w:pPr>
      <w:r w:rsidRPr="003163B0">
        <w:rPr>
          <w:rStyle w:val="SpecialBold"/>
        </w:rPr>
        <w:t>Prerequisite</w:t>
      </w:r>
      <w:r w:rsidRPr="003163B0">
        <w:rPr>
          <w:rStyle w:val="SpecialBold"/>
        </w:rPr>
        <w:t xml:space="preserve"> Units (optional)</w:t>
      </w:r>
    </w:p>
    <w:p w:rsidR="00000000" w:rsidRPr="003163B0" w:rsidRDefault="00E93FD0" w:rsidP="003163B0">
      <w:pPr>
        <w:pStyle w:val="BodyText"/>
      </w:pPr>
      <w:r w:rsidRPr="003163B0">
        <w:t>If there are any units of competency that must be completed before the unit, these will be listed.</w:t>
      </w:r>
    </w:p>
    <w:p w:rsidR="00000000" w:rsidRPr="003163B0" w:rsidRDefault="00E93FD0" w:rsidP="003163B0">
      <w:pPr>
        <w:pStyle w:val="BodyText"/>
      </w:pPr>
    </w:p>
    <w:p w:rsidR="00000000" w:rsidRPr="003163B0" w:rsidRDefault="00E93FD0" w:rsidP="003163B0">
      <w:pPr>
        <w:pStyle w:val="BodyText"/>
      </w:pPr>
      <w:r w:rsidRPr="003163B0">
        <w:rPr>
          <w:rStyle w:val="SpecialBold"/>
        </w:rPr>
        <w:t>Application of the Unit</w:t>
      </w:r>
    </w:p>
    <w:p w:rsidR="00000000" w:rsidRPr="003163B0" w:rsidRDefault="00E93FD0" w:rsidP="003163B0">
      <w:pPr>
        <w:pStyle w:val="BodyText"/>
      </w:pPr>
      <w:r w:rsidRPr="003163B0">
        <w:t>This sub-section fleshes out the unit of competency's scope, purpose and operation in different contexts, for exam</w:t>
      </w:r>
      <w:r w:rsidRPr="003163B0">
        <w:t>ple, by showing how it applies in the workplace.</w:t>
      </w:r>
    </w:p>
    <w:p w:rsidR="00000000" w:rsidRPr="003163B0" w:rsidRDefault="00E93FD0" w:rsidP="003163B0">
      <w:pPr>
        <w:pStyle w:val="BodyText"/>
      </w:pPr>
    </w:p>
    <w:p w:rsidR="00000000" w:rsidRPr="003163B0" w:rsidRDefault="00E93FD0" w:rsidP="003163B0">
      <w:pPr>
        <w:pStyle w:val="BodyText"/>
      </w:pPr>
      <w:r w:rsidRPr="003163B0">
        <w:rPr>
          <w:rStyle w:val="SpecialBold"/>
        </w:rPr>
        <w:t>Competency Field (Optional)</w:t>
      </w:r>
    </w:p>
    <w:p w:rsidR="00000000" w:rsidRPr="003163B0" w:rsidRDefault="00E93FD0" w:rsidP="003163B0">
      <w:pPr>
        <w:pStyle w:val="BodyText"/>
      </w:pPr>
      <w:r w:rsidRPr="003163B0">
        <w:t xml:space="preserve">The competency field either reflects the way the units of competency are categorised in the Training Package or denotes the industry sector, specialisation or function. It is an </w:t>
      </w:r>
      <w:r w:rsidRPr="003163B0">
        <w:t>optional component of the unit of competency.</w:t>
      </w:r>
    </w:p>
    <w:p w:rsidR="00000000" w:rsidRPr="003163B0" w:rsidRDefault="00E93FD0" w:rsidP="003163B0">
      <w:pPr>
        <w:pStyle w:val="BodyText"/>
      </w:pPr>
    </w:p>
    <w:p w:rsidR="00000000" w:rsidRPr="003163B0" w:rsidRDefault="00E93FD0" w:rsidP="003163B0">
      <w:pPr>
        <w:pStyle w:val="BodyText"/>
      </w:pPr>
      <w:r w:rsidRPr="003163B0">
        <w:rPr>
          <w:rStyle w:val="SpecialBold"/>
        </w:rPr>
        <w:t>Sector (optional)</w:t>
      </w:r>
    </w:p>
    <w:p w:rsidR="00000000" w:rsidRPr="003163B0" w:rsidRDefault="00E93FD0" w:rsidP="003163B0">
      <w:pPr>
        <w:pStyle w:val="BodyText"/>
      </w:pPr>
      <w:r w:rsidRPr="003163B0">
        <w:t>The industry sector is a further categorisation of the competency field and identifies the next classification, for example an elective or supervision field.</w:t>
      </w:r>
    </w:p>
    <w:p w:rsidR="00000000" w:rsidRPr="003163B0" w:rsidRDefault="00E93FD0" w:rsidP="003163B0">
      <w:pPr>
        <w:pStyle w:val="BodyText"/>
      </w:pPr>
    </w:p>
    <w:p w:rsidR="00000000" w:rsidRPr="003163B0" w:rsidRDefault="00E93FD0" w:rsidP="003163B0">
      <w:pPr>
        <w:pStyle w:val="BodyText"/>
      </w:pPr>
      <w:r w:rsidRPr="003163B0">
        <w:rPr>
          <w:rStyle w:val="SpecialBold"/>
        </w:rPr>
        <w:t>Elements of Competency</w:t>
      </w:r>
    </w:p>
    <w:p w:rsidR="00000000" w:rsidRPr="003163B0" w:rsidRDefault="00E93FD0" w:rsidP="003163B0">
      <w:pPr>
        <w:pStyle w:val="BodyText"/>
      </w:pPr>
      <w:r w:rsidRPr="003163B0">
        <w:t>The eleme</w:t>
      </w:r>
      <w:r w:rsidRPr="003163B0">
        <w:t>nts of competency are the basic building blocks of the unit of competency. They describe in terms of outcomes the significant functions and tasks that make up the competency.</w:t>
      </w:r>
    </w:p>
    <w:p w:rsidR="00000000" w:rsidRPr="003163B0" w:rsidRDefault="00E93FD0" w:rsidP="003163B0">
      <w:pPr>
        <w:pStyle w:val="BodyText"/>
      </w:pPr>
    </w:p>
    <w:p w:rsidR="00000000" w:rsidRPr="003163B0" w:rsidRDefault="00E93FD0" w:rsidP="003163B0">
      <w:pPr>
        <w:pStyle w:val="BodyText"/>
      </w:pPr>
      <w:r w:rsidRPr="003163B0">
        <w:rPr>
          <w:rStyle w:val="SpecialBold"/>
        </w:rPr>
        <w:t>Performance Criteria</w:t>
      </w:r>
    </w:p>
    <w:p w:rsidR="00000000" w:rsidRPr="003163B0" w:rsidRDefault="00E93FD0" w:rsidP="003163B0">
      <w:pPr>
        <w:pStyle w:val="BodyText"/>
      </w:pPr>
      <w:r w:rsidRPr="003163B0">
        <w:t>The performance criteria specify the required performance i</w:t>
      </w:r>
      <w:r w:rsidRPr="003163B0">
        <w:t xml:space="preserve">n relevant tasks, roles, skills and in the applied knowledge that enables competent performance. They are usually written in passive voice. Critical terms or phrases may be written in bold italics and then defined in range statement, in the order of their </w:t>
      </w:r>
      <w:r w:rsidRPr="003163B0">
        <w:t>appearance in the performance criteria.</w:t>
      </w:r>
    </w:p>
    <w:p w:rsidR="00000000" w:rsidRPr="003163B0" w:rsidRDefault="00E93FD0" w:rsidP="003163B0">
      <w:pPr>
        <w:pStyle w:val="BodyText"/>
      </w:pPr>
    </w:p>
    <w:p w:rsidR="00000000" w:rsidRPr="003163B0" w:rsidRDefault="00E93FD0" w:rsidP="003163B0">
      <w:pPr>
        <w:pStyle w:val="BodyText"/>
      </w:pPr>
      <w:r w:rsidRPr="003163B0">
        <w:rPr>
          <w:rStyle w:val="SpecialBold"/>
        </w:rPr>
        <w:t>Required Skills and Knowledge</w:t>
      </w:r>
    </w:p>
    <w:p w:rsidR="00000000" w:rsidRPr="003163B0" w:rsidRDefault="00E93FD0" w:rsidP="003163B0">
      <w:pPr>
        <w:pStyle w:val="BodyText"/>
      </w:pPr>
      <w:r w:rsidRPr="003163B0">
        <w:t>The essential skills and knowledge are either identified separately or combined. Knowledge identifies what a person needs to know to perform the work in an informed and effective manner</w:t>
      </w:r>
      <w:r w:rsidRPr="003163B0">
        <w:t>. Skills describe the application of knowledge to situations where understanding is converted into a workplace outcome.</w:t>
      </w:r>
    </w:p>
    <w:p w:rsidR="00000000" w:rsidRPr="003163B0" w:rsidRDefault="00E93FD0" w:rsidP="003163B0">
      <w:pPr>
        <w:pStyle w:val="BodyText"/>
      </w:pPr>
    </w:p>
    <w:p w:rsidR="00000000" w:rsidRPr="003163B0" w:rsidRDefault="00E93FD0" w:rsidP="003163B0">
      <w:pPr>
        <w:pStyle w:val="BodyText"/>
      </w:pPr>
      <w:r w:rsidRPr="003163B0">
        <w:rPr>
          <w:rStyle w:val="SpecialBold"/>
        </w:rPr>
        <w:t>Range Statement</w:t>
      </w:r>
    </w:p>
    <w:p w:rsidR="00000000" w:rsidRPr="003163B0" w:rsidRDefault="00E93FD0" w:rsidP="003163B0">
      <w:pPr>
        <w:pStyle w:val="BodyText"/>
      </w:pPr>
      <w:r w:rsidRPr="003163B0">
        <w:lastRenderedPageBreak/>
        <w:t>The range statement provides a context for the unit of competency, describing essential operating conditions that may b</w:t>
      </w:r>
      <w:r w:rsidRPr="003163B0">
        <w:t>e present with training and assessment, depending on the work situation, needs of the candidate, accessibility of the item, and local industry and regional contexts. As applicable, the meanings of key terms used in the performance criteria will also be exp</w:t>
      </w:r>
      <w:r w:rsidRPr="003163B0">
        <w:t>lained in the range statement.</w:t>
      </w:r>
    </w:p>
    <w:p w:rsidR="00000000" w:rsidRPr="003163B0" w:rsidRDefault="00E93FD0" w:rsidP="003163B0">
      <w:pPr>
        <w:pStyle w:val="BodyText"/>
      </w:pPr>
    </w:p>
    <w:p w:rsidR="00000000" w:rsidRPr="003163B0" w:rsidRDefault="00E93FD0" w:rsidP="003163B0">
      <w:pPr>
        <w:pStyle w:val="BodyText"/>
      </w:pPr>
      <w:r w:rsidRPr="003163B0">
        <w:rPr>
          <w:rStyle w:val="SpecialBold"/>
        </w:rPr>
        <w:t>Evidence Guide</w:t>
      </w:r>
    </w:p>
    <w:p w:rsidR="00000000" w:rsidRPr="003163B0" w:rsidRDefault="00E93FD0" w:rsidP="003163B0">
      <w:pPr>
        <w:pStyle w:val="BodyText"/>
      </w:pPr>
      <w:r w:rsidRPr="003163B0">
        <w:t>The evidence guide is critical in assessment as it provides information to the Registered Training Organisation (RTO) and assessor about how the described competency may be demonstrated. The evidence guide doe</w:t>
      </w:r>
      <w:r w:rsidRPr="003163B0">
        <w:t>s this by providing a range of evidence for the assessor to make determinations, and by providing the assessment context. The evidence guide describes:</w:t>
      </w:r>
    </w:p>
    <w:p w:rsidR="00000000" w:rsidRPr="003163B0" w:rsidRDefault="00E93FD0" w:rsidP="003163B0">
      <w:pPr>
        <w:pStyle w:val="BodyText"/>
      </w:pPr>
    </w:p>
    <w:p w:rsidR="00000000" w:rsidRPr="003163B0" w:rsidRDefault="00E93FD0" w:rsidP="003163B0">
      <w:pPr>
        <w:pStyle w:val="ListBullet"/>
      </w:pPr>
      <w:r w:rsidRPr="003163B0">
        <w:t xml:space="preserve">conditions under which competency must be assessed including variables such as the assessment </w:t>
      </w:r>
      <w:r w:rsidRPr="003163B0">
        <w:t>environment or necessary equipment</w:t>
      </w:r>
    </w:p>
    <w:p w:rsidR="00000000" w:rsidRPr="003163B0" w:rsidRDefault="00E93FD0" w:rsidP="003163B0">
      <w:pPr>
        <w:pStyle w:val="ListBullet"/>
      </w:pPr>
      <w:r w:rsidRPr="003163B0">
        <w:t>relationships with the assessment of any other units of competency</w:t>
      </w:r>
    </w:p>
    <w:p w:rsidR="00000000" w:rsidRPr="003163B0" w:rsidRDefault="00E93FD0" w:rsidP="003163B0">
      <w:pPr>
        <w:pStyle w:val="ListBullet"/>
      </w:pPr>
      <w:r w:rsidRPr="003163B0">
        <w:t>suitable methodologies for conducting assessment including the potential for workplace simulation</w:t>
      </w:r>
    </w:p>
    <w:p w:rsidR="00000000" w:rsidRPr="003163B0" w:rsidRDefault="00E93FD0" w:rsidP="003163B0">
      <w:pPr>
        <w:pStyle w:val="ListBullet"/>
      </w:pPr>
      <w:r w:rsidRPr="003163B0">
        <w:t xml:space="preserve">resource implications, for example access to particular </w:t>
      </w:r>
      <w:r w:rsidRPr="003163B0">
        <w:t>equipment, infrastructure or situations</w:t>
      </w:r>
    </w:p>
    <w:p w:rsidR="00000000" w:rsidRPr="003163B0" w:rsidRDefault="00E93FD0" w:rsidP="003163B0">
      <w:pPr>
        <w:pStyle w:val="ListBullet"/>
      </w:pPr>
      <w:r w:rsidRPr="003163B0">
        <w:t>how consistency in performance can be assessed over time, various contexts and with a range of evidence, and expectations at the AQF qualification level involved</w:t>
      </w:r>
    </w:p>
    <w:p w:rsidR="00000000" w:rsidRPr="003163B0" w:rsidRDefault="00E93FD0" w:rsidP="003163B0">
      <w:pPr>
        <w:pStyle w:val="BodyText"/>
      </w:pPr>
    </w:p>
    <w:p w:rsidR="00000000" w:rsidRPr="003163B0" w:rsidRDefault="00E93FD0" w:rsidP="003163B0">
      <w:pPr>
        <w:pStyle w:val="BodyText"/>
      </w:pPr>
      <w:r w:rsidRPr="003163B0">
        <w:rPr>
          <w:rStyle w:val="SpecialBold"/>
        </w:rPr>
        <w:t>Employability Skills in units of competency</w:t>
      </w:r>
    </w:p>
    <w:p w:rsidR="00000000" w:rsidRPr="003163B0" w:rsidRDefault="00E93FD0" w:rsidP="003163B0">
      <w:pPr>
        <w:pStyle w:val="BodyText"/>
      </w:pPr>
      <w:r w:rsidRPr="003163B0">
        <w:t>The detai</w:t>
      </w:r>
      <w:r w:rsidRPr="003163B0">
        <w:t>l and application of Employability Skills facets will vary according to the job-role requirements of each industry. In developing Training Packages, industry stakeholders are consulted to identify appropriate facets of Employability Skills which are incorp</w:t>
      </w:r>
      <w:r w:rsidRPr="003163B0">
        <w:t>orated into the relevant units of competency and qualifications.</w:t>
      </w:r>
    </w:p>
    <w:p w:rsidR="00000000" w:rsidRPr="003163B0" w:rsidRDefault="00E93FD0" w:rsidP="003163B0">
      <w:pPr>
        <w:pStyle w:val="BodyText"/>
      </w:pPr>
    </w:p>
    <w:p w:rsidR="00000000" w:rsidRPr="003163B0" w:rsidRDefault="00E93FD0" w:rsidP="003163B0">
      <w:pPr>
        <w:pStyle w:val="BodyText"/>
      </w:pPr>
      <w:r w:rsidRPr="003163B0">
        <w:t>Employability Skills are not a discrete requirement contained in units of competency (as was the case with Key Competencies). Employability Skills are specifically expressed in the context o</w:t>
      </w:r>
      <w:r w:rsidRPr="003163B0">
        <w:t>f the work outcomes described in units of competency and will appear in elements, performance criteria, range statements and evidence guides. As a result, users of Training Packages are required to review the entire unit of competency in order to accuratel</w:t>
      </w:r>
      <w:r w:rsidRPr="003163B0">
        <w:t>y determine Employability Skills requirements.</w:t>
      </w:r>
    </w:p>
    <w:p w:rsidR="00000000" w:rsidRPr="003163B0" w:rsidRDefault="00E93FD0" w:rsidP="003163B0">
      <w:pPr>
        <w:pStyle w:val="BodyText"/>
      </w:pPr>
    </w:p>
    <w:p w:rsidR="00000000" w:rsidRPr="003163B0" w:rsidRDefault="00E93FD0" w:rsidP="003163B0">
      <w:pPr>
        <w:pStyle w:val="BodyText"/>
      </w:pPr>
      <w:r w:rsidRPr="003163B0">
        <w:rPr>
          <w:rStyle w:val="SpecialBold"/>
        </w:rPr>
        <w:t>How Employability Skills relate to the Key Competencies</w:t>
      </w:r>
    </w:p>
    <w:p w:rsidR="00000000" w:rsidRPr="003163B0" w:rsidRDefault="00E93FD0" w:rsidP="003163B0">
      <w:pPr>
        <w:pStyle w:val="BodyText"/>
      </w:pPr>
      <w:r w:rsidRPr="003163B0">
        <w:t>The eight nationally agreed Employability Skills now replace the seven Key Competencies in Training Packages. Trainers and assessors who have used Train</w:t>
      </w:r>
      <w:r w:rsidRPr="003163B0">
        <w:t>ing Packages prior to the introduction of Employability Skills may find the following comparison useful.</w:t>
      </w:r>
    </w:p>
    <w:p w:rsidR="00000000" w:rsidRPr="003163B0" w:rsidRDefault="00E93FD0" w:rsidP="003163B0">
      <w:pPr>
        <w:pStyle w:val="BodyText"/>
      </w:pPr>
    </w:p>
    <w:tbl>
      <w:tblPr>
        <w:tblW w:w="0" w:type="auto"/>
        <w:tblCellMar>
          <w:left w:w="62" w:type="dxa"/>
          <w:right w:w="62" w:type="dxa"/>
        </w:tblCellMar>
        <w:tblLook w:val="0000" w:firstRow="0" w:lastRow="0" w:firstColumn="0" w:lastColumn="0" w:noHBand="0" w:noVBand="0"/>
      </w:tblPr>
      <w:tblGrid>
        <w:gridCol w:w="4989"/>
        <w:gridCol w:w="4989"/>
      </w:tblGrid>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Employability Skills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Mayer Key Competencies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Communication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Communicating ideas and information</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Teamwork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Working with others and in teams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Problem solving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Solving problems</w:t>
            </w:r>
          </w:p>
          <w:p w:rsidR="00000000" w:rsidRDefault="00E93FD0" w:rsidP="003163B0">
            <w:pPr>
              <w:pStyle w:val="BodyText"/>
              <w:rPr>
                <w:lang w:val="en-NZ"/>
              </w:rPr>
            </w:pPr>
            <w:r w:rsidRPr="003163B0">
              <w:t>Using mathematical ideas and techniques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Initiative and enterprise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Planning and organising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Collecting, analysing and organising information</w:t>
            </w:r>
          </w:p>
          <w:p w:rsidR="00000000" w:rsidRDefault="00E93FD0" w:rsidP="003163B0">
            <w:pPr>
              <w:pStyle w:val="BodyText"/>
              <w:rPr>
                <w:lang w:val="en-NZ"/>
              </w:rPr>
            </w:pPr>
            <w:r w:rsidRPr="003163B0">
              <w:t>Planning and organising activities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Self-management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Learning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Using technology</w:t>
            </w:r>
          </w:p>
        </w:tc>
      </w:tr>
    </w:tbl>
    <w:p w:rsidR="00000000" w:rsidRPr="003163B0" w:rsidRDefault="00E93FD0" w:rsidP="003163B0">
      <w:pPr>
        <w:pStyle w:val="BodyText"/>
      </w:pPr>
    </w:p>
    <w:p w:rsidR="00000000" w:rsidRPr="003163B0" w:rsidRDefault="00E93FD0" w:rsidP="003163B0">
      <w:pPr>
        <w:pStyle w:val="BodyText"/>
      </w:pPr>
      <w:r w:rsidRPr="003163B0">
        <w:t>When analysing the above table it is important to consider the relationship and natural overlap of Employability Skills. For example, using technology may involve communication skills and combine the understanding of mathematical concept</w:t>
      </w:r>
      <w:r w:rsidRPr="003163B0">
        <w:t>s.</w:t>
      </w:r>
    </w:p>
    <w:p w:rsidR="00000000" w:rsidRPr="003163B0" w:rsidRDefault="00E93FD0" w:rsidP="003163B0">
      <w:pPr>
        <w:pStyle w:val="BodyText"/>
      </w:pPr>
    </w:p>
    <w:p w:rsidR="00000000" w:rsidRPr="003163B0" w:rsidRDefault="00E93FD0" w:rsidP="003163B0">
      <w:pPr>
        <w:pStyle w:val="BodyText"/>
      </w:pPr>
      <w:r w:rsidRPr="003163B0">
        <w:rPr>
          <w:rStyle w:val="SpecialBold"/>
        </w:rPr>
        <w:t>Explicitly embedding Employability Skills in units of competency</w:t>
      </w:r>
    </w:p>
    <w:p w:rsidR="00000000" w:rsidRPr="003163B0" w:rsidRDefault="00E93FD0" w:rsidP="003163B0">
      <w:pPr>
        <w:pStyle w:val="BodyText"/>
      </w:pPr>
      <w:r w:rsidRPr="003163B0">
        <w:t>This Training Package seeks to ensure that industry-endorsed Employability Skills are explicitly embedded in units of competency. The application of each skill and the level of detail inc</w:t>
      </w:r>
      <w:r w:rsidRPr="003163B0">
        <w:t>luded in each part of the unit will vary according to industry requirements and the nature of the unit of competency.</w:t>
      </w:r>
    </w:p>
    <w:p w:rsidR="00000000" w:rsidRPr="003163B0" w:rsidRDefault="00E93FD0" w:rsidP="003163B0">
      <w:pPr>
        <w:pStyle w:val="BodyText"/>
      </w:pPr>
    </w:p>
    <w:p w:rsidR="00000000" w:rsidRPr="003163B0" w:rsidRDefault="00E93FD0" w:rsidP="003163B0">
      <w:pPr>
        <w:pStyle w:val="BodyText"/>
      </w:pPr>
      <w:r w:rsidRPr="003163B0">
        <w:t>Employability Skills must be both explicit and embedded within units of competency. This means that Employability Skills will be:</w:t>
      </w:r>
    </w:p>
    <w:p w:rsidR="00000000" w:rsidRPr="003163B0" w:rsidRDefault="00E93FD0" w:rsidP="003163B0">
      <w:pPr>
        <w:pStyle w:val="BodyText"/>
      </w:pPr>
    </w:p>
    <w:p w:rsidR="00000000" w:rsidRPr="003163B0" w:rsidRDefault="00E93FD0" w:rsidP="003163B0">
      <w:pPr>
        <w:pStyle w:val="ListBullet"/>
      </w:pPr>
      <w:r w:rsidRPr="003163B0">
        <w:t>embed</w:t>
      </w:r>
      <w:r w:rsidRPr="003163B0">
        <w:t>ded in units of competency as part of the other performance requirements that make up the competency as a whole</w:t>
      </w:r>
    </w:p>
    <w:p w:rsidR="00000000" w:rsidRPr="003163B0" w:rsidRDefault="00E93FD0" w:rsidP="003163B0">
      <w:pPr>
        <w:pStyle w:val="ListBullet"/>
      </w:pPr>
      <w:r w:rsidRPr="003163B0">
        <w:t>explicitly described within units of competency to enable Training Packages users to identify accurately the performance requirements of each un</w:t>
      </w:r>
      <w:r w:rsidRPr="003163B0">
        <w:t>it with regards to Employability Skills.</w:t>
      </w:r>
    </w:p>
    <w:p w:rsidR="00000000" w:rsidRPr="003163B0" w:rsidRDefault="00E93FD0" w:rsidP="003163B0">
      <w:pPr>
        <w:pStyle w:val="BodyText"/>
      </w:pPr>
    </w:p>
    <w:p w:rsidR="00000000" w:rsidRPr="003163B0" w:rsidRDefault="00E93FD0" w:rsidP="003163B0">
      <w:pPr>
        <w:pStyle w:val="BodyText"/>
      </w:pPr>
      <w:r w:rsidRPr="003163B0">
        <w:t>This Training Package also seeks to ensure that Employability Skills are well-defined and written into units of competency so that they are apparent, clear and can be delivered and assessed as an essential componen</w:t>
      </w:r>
      <w:r w:rsidRPr="003163B0">
        <w:t>t of unit work outcomes.</w:t>
      </w:r>
    </w:p>
    <w:p w:rsidR="00000000" w:rsidRPr="003163B0" w:rsidRDefault="00E93FD0" w:rsidP="003163B0">
      <w:pPr>
        <w:pStyle w:val="BodyText"/>
      </w:pPr>
    </w:p>
    <w:p w:rsidR="00000000" w:rsidRPr="003163B0" w:rsidRDefault="00E93FD0" w:rsidP="003163B0">
      <w:pPr>
        <w:pStyle w:val="BodyText"/>
      </w:pPr>
      <w:r w:rsidRPr="003163B0">
        <w:t>The following table contains examples of embedded Employability Skills for each component of a unit of competency. Please note that in the examples below the bracketed skills are provided only for clarification and will not be present in units of competenc</w:t>
      </w:r>
      <w:r w:rsidRPr="003163B0">
        <w:t>y within this Training Package.</w:t>
      </w:r>
    </w:p>
    <w:p w:rsidR="00000000" w:rsidRPr="003163B0" w:rsidRDefault="00E93FD0" w:rsidP="003163B0">
      <w:pPr>
        <w:pStyle w:val="BodyText"/>
      </w:pPr>
    </w:p>
    <w:p w:rsidR="00000000" w:rsidRPr="003163B0" w:rsidRDefault="00E93FD0" w:rsidP="003163B0">
      <w:pPr>
        <w:pStyle w:val="BodyText"/>
      </w:pPr>
      <w:r w:rsidRPr="003163B0">
        <w:rPr>
          <w:rStyle w:val="SpecialBold"/>
        </w:rPr>
        <w:t>Example Employability Skills unit</w:t>
      </w:r>
    </w:p>
    <w:tbl>
      <w:tblPr>
        <w:tblW w:w="0" w:type="auto"/>
        <w:tblCellMar>
          <w:left w:w="62" w:type="dxa"/>
          <w:right w:w="62" w:type="dxa"/>
        </w:tblCellMar>
        <w:tblLook w:val="0000" w:firstRow="0" w:lastRow="0" w:firstColumn="0" w:lastColumn="0" w:noHBand="0" w:noVBand="0"/>
      </w:tblPr>
      <w:tblGrid>
        <w:gridCol w:w="4989"/>
        <w:gridCol w:w="4989"/>
      </w:tblGrid>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Unit component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Example of embedded Employability Skill</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lastRenderedPageBreak/>
              <w:t>Unit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Provide management accounting information</w:t>
            </w:r>
          </w:p>
          <w:p w:rsidR="00000000" w:rsidRPr="003163B0" w:rsidRDefault="00E93FD0" w:rsidP="003163B0">
            <w:pPr>
              <w:pStyle w:val="BodyText"/>
            </w:pPr>
          </w:p>
          <w:p w:rsidR="00000000" w:rsidRDefault="00E93FD0" w:rsidP="003163B0">
            <w:pPr>
              <w:pStyle w:val="BodyText"/>
              <w:rPr>
                <w:lang w:val="en-NZ"/>
              </w:rPr>
            </w:pPr>
            <w:r w:rsidRPr="003163B0">
              <w:rPr>
                <w:rStyle w:val="Emphasis"/>
              </w:rPr>
              <w:t>(communication, planning and organising)</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Unit Descriptor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This unit describes t</w:t>
            </w:r>
            <w:r w:rsidRPr="003163B0">
              <w:t>he performance outcomes, skills and knowledge required to collect and analyse client information and use it as the basis for determining the level of contact required and to monitor and maintain the quality of the service provided.</w:t>
            </w:r>
          </w:p>
          <w:p w:rsidR="00000000" w:rsidRPr="003163B0" w:rsidRDefault="00E93FD0" w:rsidP="003163B0">
            <w:pPr>
              <w:pStyle w:val="BodyText"/>
            </w:pPr>
          </w:p>
          <w:p w:rsidR="00000000" w:rsidRDefault="00E93FD0" w:rsidP="003163B0">
            <w:pPr>
              <w:pStyle w:val="BodyText"/>
              <w:rPr>
                <w:lang w:val="en-NZ"/>
              </w:rPr>
            </w:pPr>
            <w:r w:rsidRPr="003163B0">
              <w:rPr>
                <w:rStyle w:val="Emphasis"/>
              </w:rPr>
              <w:t>(self-management, learn</w:t>
            </w:r>
            <w:r w:rsidRPr="003163B0">
              <w:rPr>
                <w:rStyle w:val="Emphasis"/>
              </w:rPr>
              <w:t>ing)</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Element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Use appropriate specialist terminology in written and oral communication related to a claim</w:t>
            </w:r>
          </w:p>
          <w:p w:rsidR="00000000" w:rsidRPr="003163B0" w:rsidRDefault="00E93FD0" w:rsidP="003163B0">
            <w:pPr>
              <w:pStyle w:val="BodyText"/>
            </w:pPr>
          </w:p>
          <w:p w:rsidR="00000000" w:rsidRDefault="00E93FD0" w:rsidP="003163B0">
            <w:pPr>
              <w:pStyle w:val="BodyText"/>
              <w:rPr>
                <w:lang w:val="en-NZ"/>
              </w:rPr>
            </w:pPr>
            <w:r w:rsidRPr="003163B0">
              <w:rPr>
                <w:rStyle w:val="Emphasis"/>
              </w:rPr>
              <w:t>(communication, problem solving)</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Performance Criteria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Opportunities for improvement of work group activity are shared with work group members.</w:t>
            </w:r>
          </w:p>
          <w:p w:rsidR="00000000" w:rsidRPr="003163B0" w:rsidRDefault="00E93FD0" w:rsidP="003163B0">
            <w:pPr>
              <w:pStyle w:val="BodyText"/>
            </w:pPr>
          </w:p>
          <w:p w:rsidR="00000000" w:rsidRDefault="00E93FD0" w:rsidP="003163B0">
            <w:pPr>
              <w:pStyle w:val="BodyText"/>
              <w:rPr>
                <w:lang w:val="en-NZ"/>
              </w:rPr>
            </w:pPr>
            <w:r w:rsidRPr="003163B0">
              <w:rPr>
                <w:rStyle w:val="Emphasis"/>
              </w:rPr>
              <w:t>(teamwork, initiative and enterprise)</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Range Statement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BoldandItalics"/>
              </w:rPr>
              <w:t xml:space="preserve">Financial records </w:t>
            </w:r>
            <w:r w:rsidRPr="003163B0">
              <w:t>may include</w:t>
            </w:r>
          </w:p>
          <w:p w:rsidR="00000000" w:rsidRPr="003163B0" w:rsidRDefault="00E93FD0" w:rsidP="003163B0">
            <w:pPr>
              <w:pStyle w:val="BodyText"/>
            </w:pPr>
          </w:p>
          <w:p w:rsidR="00000000" w:rsidRPr="003163B0" w:rsidRDefault="00E93FD0" w:rsidP="003163B0">
            <w:pPr>
              <w:pStyle w:val="BodyText"/>
            </w:pPr>
            <w:r w:rsidRPr="003163B0">
              <w:t>•  budgeting</w:t>
            </w:r>
          </w:p>
          <w:p w:rsidR="00000000" w:rsidRPr="003163B0" w:rsidRDefault="00E93FD0" w:rsidP="003163B0">
            <w:pPr>
              <w:pStyle w:val="BodyText"/>
            </w:pPr>
            <w:r w:rsidRPr="003163B0">
              <w:t>•  cash flow planning</w:t>
            </w:r>
          </w:p>
          <w:p w:rsidR="00000000" w:rsidRPr="003163B0" w:rsidRDefault="00E93FD0" w:rsidP="003163B0">
            <w:pPr>
              <w:pStyle w:val="BodyText"/>
            </w:pPr>
            <w:r w:rsidRPr="003163B0">
              <w:t>•  debt-to-equity ratios</w:t>
            </w:r>
          </w:p>
          <w:p w:rsidR="00000000" w:rsidRPr="003163B0" w:rsidRDefault="00E93FD0" w:rsidP="003163B0">
            <w:pPr>
              <w:pStyle w:val="BodyText"/>
            </w:pPr>
            <w:r w:rsidRPr="003163B0">
              <w:t>•  tax records:</w:t>
            </w:r>
          </w:p>
          <w:p w:rsidR="00000000" w:rsidRPr="003163B0" w:rsidRDefault="00E93FD0" w:rsidP="003163B0">
            <w:pPr>
              <w:pStyle w:val="BodyText"/>
            </w:pPr>
            <w:r w:rsidRPr="003163B0">
              <w:t>•  Fringe Benefits Tax (FBT)</w:t>
            </w:r>
          </w:p>
          <w:p w:rsidR="00000000" w:rsidRDefault="00E93FD0" w:rsidP="003163B0">
            <w:pPr>
              <w:pStyle w:val="BodyText"/>
              <w:rPr>
                <w:lang w:val="en-NZ"/>
              </w:rPr>
            </w:pPr>
            <w:r w:rsidRPr="003163B0">
              <w:t>•  payroll tax</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income tax returns</w:t>
            </w:r>
          </w:p>
          <w:p w:rsidR="00000000" w:rsidRPr="003163B0" w:rsidRDefault="00E93FD0" w:rsidP="003163B0">
            <w:pPr>
              <w:pStyle w:val="BodyText"/>
            </w:pPr>
            <w:r w:rsidRPr="003163B0">
              <w:t>•  company tax.</w:t>
            </w:r>
          </w:p>
          <w:p w:rsidR="00000000" w:rsidRPr="003163B0" w:rsidRDefault="00E93FD0" w:rsidP="003163B0">
            <w:pPr>
              <w:pStyle w:val="BodyText"/>
            </w:pPr>
          </w:p>
          <w:p w:rsidR="00000000" w:rsidRDefault="00E93FD0" w:rsidP="003163B0">
            <w:pPr>
              <w:pStyle w:val="BodyText"/>
              <w:rPr>
                <w:lang w:val="en-NZ"/>
              </w:rPr>
            </w:pPr>
            <w:r w:rsidRPr="003163B0">
              <w:rPr>
                <w:rStyle w:val="Emphasis"/>
              </w:rPr>
              <w:t>(technology, learning, planning and organising)</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lastRenderedPageBreak/>
              <w:t>Required Skills and Knowledge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well-developed literacy skills to:</w:t>
            </w:r>
          </w:p>
          <w:p w:rsidR="00000000" w:rsidRPr="003163B0" w:rsidRDefault="00E93FD0" w:rsidP="003163B0">
            <w:pPr>
              <w:pStyle w:val="BodyText"/>
            </w:pPr>
            <w:r w:rsidRPr="003163B0">
              <w:t>•  interpret and analyse complex documentation including regulatory and legal compliance requirements and guidelines</w:t>
            </w:r>
          </w:p>
          <w:p w:rsidR="00000000" w:rsidRPr="003163B0" w:rsidRDefault="00E93FD0" w:rsidP="003163B0">
            <w:pPr>
              <w:pStyle w:val="BodyText"/>
            </w:pPr>
            <w:r w:rsidRPr="003163B0">
              <w:t>•</w:t>
            </w:r>
            <w:r w:rsidRPr="003163B0">
              <w:t xml:space="preserve">  draft outsourcing tender documentation, specification and performance measures</w:t>
            </w:r>
          </w:p>
          <w:p w:rsidR="00000000" w:rsidRPr="003163B0" w:rsidRDefault="00E93FD0" w:rsidP="003163B0">
            <w:pPr>
              <w:pStyle w:val="BodyText"/>
            </w:pPr>
            <w:r w:rsidRPr="003163B0">
              <w:t>•  produce management reports</w:t>
            </w:r>
          </w:p>
          <w:p w:rsidR="00000000" w:rsidRPr="003163B0" w:rsidRDefault="00E93FD0" w:rsidP="003163B0">
            <w:pPr>
              <w:pStyle w:val="BodyText"/>
            </w:pPr>
          </w:p>
          <w:p w:rsidR="00000000" w:rsidRDefault="00E93FD0" w:rsidP="003163B0">
            <w:pPr>
              <w:pStyle w:val="BodyText"/>
              <w:rPr>
                <w:lang w:val="en-NZ"/>
              </w:rPr>
            </w:pPr>
            <w:r w:rsidRPr="003163B0">
              <w:rPr>
                <w:rStyle w:val="Emphasis"/>
              </w:rPr>
              <w:t>(communication, problem-solving)</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Evidence Guide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Evidence of the ability to:</w:t>
            </w:r>
          </w:p>
          <w:p w:rsidR="00000000" w:rsidRPr="003163B0" w:rsidRDefault="00E93FD0" w:rsidP="003163B0">
            <w:pPr>
              <w:pStyle w:val="BodyText"/>
            </w:pPr>
          </w:p>
          <w:p w:rsidR="00000000" w:rsidRPr="003163B0" w:rsidRDefault="00E93FD0" w:rsidP="003163B0">
            <w:pPr>
              <w:pStyle w:val="BodyText"/>
            </w:pPr>
            <w:r w:rsidRPr="003163B0">
              <w:t>•  identify, interpret and comply with organisation policies and p</w:t>
            </w:r>
            <w:r w:rsidRPr="003163B0">
              <w:t>rocedures regarding preparing financial forecasts and projections</w:t>
            </w:r>
          </w:p>
          <w:p w:rsidR="00000000" w:rsidRPr="003163B0" w:rsidRDefault="00E93FD0" w:rsidP="003163B0">
            <w:pPr>
              <w:pStyle w:val="BodyText"/>
            </w:pPr>
            <w:r w:rsidRPr="003163B0">
              <w:t>•  apply standard accounting principles and techniques</w:t>
            </w:r>
          </w:p>
          <w:p w:rsidR="00000000" w:rsidRPr="003163B0" w:rsidRDefault="00E93FD0" w:rsidP="003163B0">
            <w:pPr>
              <w:pStyle w:val="BodyText"/>
            </w:pPr>
            <w:r w:rsidRPr="003163B0">
              <w:t>•  accurately identify assumptions and parameters of forecasts</w:t>
            </w:r>
          </w:p>
          <w:p w:rsidR="00000000" w:rsidRPr="003163B0" w:rsidRDefault="00E93FD0" w:rsidP="003163B0">
            <w:pPr>
              <w:pStyle w:val="BodyText"/>
            </w:pPr>
            <w:r w:rsidRPr="003163B0">
              <w:t>•  collect, consolidate, model and analyse data in a timely manner, docu</w:t>
            </w:r>
            <w:r w:rsidRPr="003163B0">
              <w:t>ment results and obtain approval where required.</w:t>
            </w:r>
          </w:p>
          <w:p w:rsidR="00000000" w:rsidRPr="003163B0" w:rsidRDefault="00E93FD0" w:rsidP="003163B0">
            <w:pPr>
              <w:pStyle w:val="BodyText"/>
            </w:pPr>
          </w:p>
          <w:p w:rsidR="00000000" w:rsidRPr="003163B0" w:rsidRDefault="00E93FD0" w:rsidP="003163B0">
            <w:pPr>
              <w:pStyle w:val="BodyText"/>
            </w:pPr>
            <w:r w:rsidRPr="003163B0">
              <w:rPr>
                <w:rStyle w:val="Emphasis"/>
              </w:rPr>
              <w:t>(planning and organising, self-management, problem-solving)</w:t>
            </w:r>
          </w:p>
        </w:tc>
      </w:tr>
    </w:tbl>
    <w:p w:rsidR="00000000" w:rsidRPr="003163B0" w:rsidRDefault="00E93FD0" w:rsidP="003163B0">
      <w:pPr>
        <w:pStyle w:val="BodyText"/>
      </w:pPr>
    </w:p>
    <w:p w:rsidR="00000000" w:rsidRPr="003163B0" w:rsidRDefault="00E93FD0" w:rsidP="003163B0">
      <w:pPr>
        <w:pStyle w:val="BodyText"/>
      </w:pPr>
      <w:r w:rsidRPr="003163B0">
        <w:rPr>
          <w:rStyle w:val="SpecialBold"/>
        </w:rPr>
        <w:t>Competency Standards - Industry Contextualisation</w:t>
      </w:r>
    </w:p>
    <w:p w:rsidR="00000000" w:rsidRPr="003163B0" w:rsidRDefault="00E93FD0" w:rsidP="003163B0">
      <w:pPr>
        <w:pStyle w:val="BodyText"/>
      </w:pPr>
      <w:r w:rsidRPr="003163B0">
        <w:t>There are several sets of units of competency in the FNS10 Training Package that can be used a</w:t>
      </w:r>
      <w:r w:rsidRPr="003163B0">
        <w:t>cross all or a number of the industry sectors. In addition there is significant use of imported units, particularly from the BSB07 Business Services Training Package reflecting common skills between the financial services and other industries.</w:t>
      </w:r>
    </w:p>
    <w:p w:rsidR="00000000" w:rsidRPr="003163B0" w:rsidRDefault="00E93FD0" w:rsidP="003163B0">
      <w:pPr>
        <w:pStyle w:val="BodyText"/>
      </w:pPr>
    </w:p>
    <w:p w:rsidR="00000000" w:rsidRPr="003163B0" w:rsidRDefault="00E93FD0" w:rsidP="003163B0">
      <w:pPr>
        <w:pStyle w:val="BodyText"/>
      </w:pPr>
      <w:r w:rsidRPr="003163B0">
        <w:t>The packagi</w:t>
      </w:r>
      <w:r w:rsidRPr="003163B0">
        <w:t>ng of units in qualifications also recognises that specialisations or particular job roles exist within overall broad occupations.</w:t>
      </w:r>
    </w:p>
    <w:p w:rsidR="00000000" w:rsidRPr="003163B0" w:rsidRDefault="00E93FD0" w:rsidP="003163B0">
      <w:pPr>
        <w:pStyle w:val="BodyText"/>
      </w:pPr>
    </w:p>
    <w:p w:rsidR="00000000" w:rsidRPr="003163B0" w:rsidRDefault="00E93FD0" w:rsidP="003163B0">
      <w:pPr>
        <w:pStyle w:val="BodyText"/>
      </w:pPr>
      <w:r w:rsidRPr="003163B0">
        <w:t>The design of the Package allows for contextualisation at the unit of competency and qualification level depending on the needs of the learner and anticipated career paths. It is an industry expectation that RTOs apply their knowledge and experience of the</w:t>
      </w:r>
      <w:r w:rsidRPr="003163B0">
        <w:t xml:space="preserve"> industry to ensure all training and assessment is in the appropriate context and provides both portable skills and technical specialisation as required.</w:t>
      </w:r>
    </w:p>
    <w:p w:rsidR="00000000" w:rsidRPr="003163B0" w:rsidRDefault="00E93FD0" w:rsidP="003163B0">
      <w:pPr>
        <w:pStyle w:val="AllowPageBreak"/>
      </w:pPr>
    </w:p>
    <w:p w:rsidR="00000000" w:rsidRPr="003163B0" w:rsidRDefault="00E93FD0" w:rsidP="003163B0">
      <w:pPr>
        <w:pStyle w:val="SuperHeading"/>
      </w:pPr>
      <w:bookmarkStart w:id="45" w:name="O_573744"/>
      <w:bookmarkStart w:id="46" w:name="_Toc394004132"/>
      <w:bookmarkEnd w:id="45"/>
      <w:r w:rsidRPr="003163B0">
        <w:lastRenderedPageBreak/>
        <w:t>Assessment Guidelines</w:t>
      </w:r>
      <w:bookmarkEnd w:id="46"/>
    </w:p>
    <w:p w:rsidR="00000000" w:rsidRPr="003163B0" w:rsidRDefault="00E93FD0" w:rsidP="003163B0">
      <w:pPr>
        <w:pStyle w:val="Heading2"/>
      </w:pPr>
      <w:r w:rsidRPr="003163B0">
        <w:rPr>
          <w:rStyle w:val="SpecialBold"/>
        </w:rPr>
        <w:t>Introduction</w:t>
      </w:r>
    </w:p>
    <w:p w:rsidR="00000000" w:rsidRPr="003163B0" w:rsidRDefault="00E93FD0" w:rsidP="003163B0">
      <w:pPr>
        <w:pStyle w:val="BodyText"/>
      </w:pPr>
      <w:r w:rsidRPr="003163B0">
        <w:t>These Assessment Guidelines provide the endorsed f</w:t>
      </w:r>
      <w:r w:rsidRPr="003163B0">
        <w:t>ramework for assessment of units of competency in this Training Package. They are designed to ensure that assessment is consistent with the Australian Quality Training Framework (</w:t>
      </w:r>
      <w:r w:rsidRPr="003163B0">
        <w:rPr>
          <w:rStyle w:val="Emphasis"/>
        </w:rPr>
        <w:t>AQTF</w:t>
      </w:r>
      <w:r w:rsidRPr="003163B0">
        <w:t xml:space="preserve">) </w:t>
      </w:r>
      <w:r w:rsidRPr="003163B0">
        <w:rPr>
          <w:rStyle w:val="Emphasis"/>
        </w:rPr>
        <w:t>Essential Standards for Initial and Continuing Registration</w:t>
      </w:r>
      <w:r w:rsidRPr="003163B0">
        <w:t>. Assessment</w:t>
      </w:r>
      <w:r w:rsidRPr="003163B0">
        <w:t>s against the units of competency in this Training Package must be carried out in accordance with these Assessment Guidelines.</w:t>
      </w:r>
    </w:p>
    <w:p w:rsidR="00000000" w:rsidRPr="003163B0" w:rsidRDefault="00E93FD0" w:rsidP="003163B0">
      <w:pPr>
        <w:pStyle w:val="BodyText"/>
      </w:pPr>
    </w:p>
    <w:p w:rsidR="00000000" w:rsidRPr="003163B0" w:rsidRDefault="00E93FD0" w:rsidP="003163B0">
      <w:pPr>
        <w:pStyle w:val="Heading2"/>
      </w:pPr>
      <w:r w:rsidRPr="003163B0">
        <w:rPr>
          <w:rStyle w:val="SpecialBold"/>
        </w:rPr>
        <w:t>Assessment System Overview</w:t>
      </w:r>
    </w:p>
    <w:p w:rsidR="00000000" w:rsidRPr="003163B0" w:rsidRDefault="00E93FD0" w:rsidP="003163B0">
      <w:pPr>
        <w:pStyle w:val="BodyText"/>
      </w:pPr>
      <w:r w:rsidRPr="003163B0">
        <w:t>This section provides an overview of the requirements for assessment when using this Training Package</w:t>
      </w:r>
      <w:r w:rsidRPr="003163B0">
        <w:t>, including a summary of the AQTF requirements; licensing and registration requirements; and assessment pathways.</w:t>
      </w:r>
    </w:p>
    <w:p w:rsidR="00000000" w:rsidRPr="003163B0" w:rsidRDefault="00E93FD0" w:rsidP="003163B0">
      <w:pPr>
        <w:pStyle w:val="BodyText"/>
      </w:pPr>
    </w:p>
    <w:p w:rsidR="00000000" w:rsidRPr="003163B0" w:rsidRDefault="00E93FD0" w:rsidP="003163B0">
      <w:pPr>
        <w:pStyle w:val="BodyText"/>
      </w:pPr>
      <w:r w:rsidRPr="003163B0">
        <w:t>Quality assessment underpins the credibility of the vocational education and training sector. The Assessment Guidelines of a Training Package</w:t>
      </w:r>
      <w:r w:rsidRPr="003163B0">
        <w:t xml:space="preserve"> are an important tool in supporting quality assessment.</w:t>
      </w:r>
    </w:p>
    <w:p w:rsidR="00000000" w:rsidRPr="003163B0" w:rsidRDefault="00E93FD0" w:rsidP="003163B0">
      <w:pPr>
        <w:pStyle w:val="BodyText"/>
      </w:pPr>
    </w:p>
    <w:p w:rsidR="00000000" w:rsidRPr="003163B0" w:rsidRDefault="00E93FD0" w:rsidP="003163B0">
      <w:pPr>
        <w:pStyle w:val="BodyText"/>
      </w:pPr>
      <w:r w:rsidRPr="003163B0">
        <w:t>Assessment within the National Skills Framework is the process of collecting evidence and making judgements about whether competency has been achieved to confirm whether an individual can perform to</w:t>
      </w:r>
      <w:r w:rsidRPr="003163B0">
        <w:t xml:space="preserve"> the standards expected in the workplace, as expressed in the relevant endorsed unit of competency.</w:t>
      </w:r>
    </w:p>
    <w:p w:rsidR="00000000" w:rsidRPr="003163B0" w:rsidRDefault="00E93FD0" w:rsidP="003163B0">
      <w:pPr>
        <w:pStyle w:val="BodyText"/>
      </w:pPr>
    </w:p>
    <w:p w:rsidR="00000000" w:rsidRPr="003163B0" w:rsidRDefault="00E93FD0" w:rsidP="003163B0">
      <w:pPr>
        <w:pStyle w:val="BodyText"/>
      </w:pPr>
      <w:r w:rsidRPr="003163B0">
        <w:t>Assessment must be carried out in accordance with the:</w:t>
      </w:r>
    </w:p>
    <w:p w:rsidR="00000000" w:rsidRPr="003163B0" w:rsidRDefault="00E93FD0" w:rsidP="003163B0">
      <w:pPr>
        <w:pStyle w:val="BodyText"/>
      </w:pPr>
    </w:p>
    <w:p w:rsidR="00000000" w:rsidRPr="003163B0" w:rsidRDefault="00E93FD0" w:rsidP="003163B0">
      <w:pPr>
        <w:pStyle w:val="ListBullet"/>
      </w:pPr>
      <w:r w:rsidRPr="003163B0">
        <w:t>benchmarks for assessment</w:t>
      </w:r>
    </w:p>
    <w:p w:rsidR="00000000" w:rsidRPr="003163B0" w:rsidRDefault="00E93FD0" w:rsidP="003163B0">
      <w:pPr>
        <w:pStyle w:val="ListBullet"/>
      </w:pPr>
      <w:r w:rsidRPr="003163B0">
        <w:t>specific industry requirements</w:t>
      </w:r>
    </w:p>
    <w:p w:rsidR="00000000" w:rsidRPr="003163B0" w:rsidRDefault="00E93FD0" w:rsidP="003163B0">
      <w:pPr>
        <w:pStyle w:val="ListBullet"/>
      </w:pPr>
      <w:r w:rsidRPr="003163B0">
        <w:t>principles of assessment</w:t>
      </w:r>
    </w:p>
    <w:p w:rsidR="00000000" w:rsidRPr="003163B0" w:rsidRDefault="00E93FD0" w:rsidP="003163B0">
      <w:pPr>
        <w:pStyle w:val="ListBullet"/>
      </w:pPr>
      <w:r w:rsidRPr="003163B0">
        <w:t>rules of evidenc</w:t>
      </w:r>
      <w:r w:rsidRPr="003163B0">
        <w:t>e</w:t>
      </w:r>
    </w:p>
    <w:p w:rsidR="00000000" w:rsidRPr="003163B0" w:rsidRDefault="00E93FD0" w:rsidP="003163B0">
      <w:pPr>
        <w:pStyle w:val="ListBullet"/>
      </w:pPr>
      <w:r w:rsidRPr="003163B0">
        <w:t>assessment requirements set out in the AQTF.</w:t>
      </w:r>
    </w:p>
    <w:p w:rsidR="00000000" w:rsidRPr="003163B0" w:rsidRDefault="00E93FD0" w:rsidP="003163B0">
      <w:pPr>
        <w:pStyle w:val="BodyText"/>
      </w:pPr>
    </w:p>
    <w:p w:rsidR="00000000" w:rsidRPr="003163B0" w:rsidRDefault="00E93FD0" w:rsidP="003163B0">
      <w:pPr>
        <w:pStyle w:val="BodyText"/>
      </w:pPr>
      <w:r w:rsidRPr="003163B0">
        <w:rPr>
          <w:rStyle w:val="SpecialBold"/>
        </w:rPr>
        <w:t>Benchmarks for Assessment</w:t>
      </w:r>
    </w:p>
    <w:p w:rsidR="00000000" w:rsidRPr="003163B0" w:rsidRDefault="00E93FD0" w:rsidP="003163B0">
      <w:pPr>
        <w:pStyle w:val="BodyText"/>
      </w:pPr>
      <w:r w:rsidRPr="003163B0">
        <w:t>The endorsed units of competency in this Training Package are the benchmarks for assessment. As such, they provide the basis for nationally recognised Australian Qualifications</w:t>
      </w:r>
      <w:r w:rsidRPr="003163B0">
        <w:t xml:space="preserve"> Framework (AQF) qualifications and Statements of Attainment issued by Registered Training Organisations (RTOs). </w:t>
      </w:r>
    </w:p>
    <w:p w:rsidR="00000000" w:rsidRPr="003163B0" w:rsidRDefault="00E93FD0" w:rsidP="003163B0">
      <w:pPr>
        <w:pStyle w:val="BodyText"/>
      </w:pPr>
    </w:p>
    <w:p w:rsidR="00000000" w:rsidRPr="003163B0" w:rsidRDefault="00E93FD0" w:rsidP="003163B0">
      <w:pPr>
        <w:pStyle w:val="BodyText"/>
      </w:pPr>
      <w:r w:rsidRPr="003163B0">
        <w:rPr>
          <w:rStyle w:val="SpecialBold"/>
        </w:rPr>
        <w:t>Principles of Assessment</w:t>
      </w:r>
    </w:p>
    <w:p w:rsidR="00000000" w:rsidRPr="003163B0" w:rsidRDefault="00E93FD0" w:rsidP="003163B0">
      <w:pPr>
        <w:pStyle w:val="BodyText"/>
      </w:pPr>
      <w:r w:rsidRPr="003163B0">
        <w:t>All assessments carried out by RTOs are required to demonstrate compliance with the principles of assessment:</w:t>
      </w:r>
    </w:p>
    <w:p w:rsidR="00000000" w:rsidRPr="003163B0" w:rsidRDefault="00E93FD0" w:rsidP="003163B0">
      <w:pPr>
        <w:pStyle w:val="BodyText"/>
      </w:pPr>
    </w:p>
    <w:p w:rsidR="00000000" w:rsidRPr="003163B0" w:rsidRDefault="00E93FD0" w:rsidP="003163B0">
      <w:pPr>
        <w:pStyle w:val="ListBullet"/>
      </w:pPr>
      <w:r w:rsidRPr="003163B0">
        <w:t>vali</w:t>
      </w:r>
      <w:r w:rsidRPr="003163B0">
        <w:t>dity</w:t>
      </w:r>
    </w:p>
    <w:p w:rsidR="00000000" w:rsidRPr="003163B0" w:rsidRDefault="00E93FD0" w:rsidP="003163B0">
      <w:pPr>
        <w:pStyle w:val="ListBullet"/>
      </w:pPr>
      <w:r w:rsidRPr="003163B0">
        <w:t>reliability</w:t>
      </w:r>
    </w:p>
    <w:p w:rsidR="00000000" w:rsidRPr="003163B0" w:rsidRDefault="00E93FD0" w:rsidP="003163B0">
      <w:pPr>
        <w:pStyle w:val="ListBullet"/>
      </w:pPr>
      <w:r w:rsidRPr="003163B0">
        <w:t>flexibility</w:t>
      </w:r>
    </w:p>
    <w:p w:rsidR="00000000" w:rsidRPr="003163B0" w:rsidRDefault="00E93FD0" w:rsidP="003163B0">
      <w:pPr>
        <w:pStyle w:val="ListBullet"/>
      </w:pPr>
      <w:r w:rsidRPr="003163B0">
        <w:t>fairness</w:t>
      </w:r>
    </w:p>
    <w:p w:rsidR="00000000" w:rsidRPr="003163B0" w:rsidRDefault="00E93FD0" w:rsidP="003163B0">
      <w:pPr>
        <w:pStyle w:val="ListBullet"/>
      </w:pPr>
      <w:r w:rsidRPr="003163B0">
        <w:lastRenderedPageBreak/>
        <w:t>sufficiency.</w:t>
      </w:r>
    </w:p>
    <w:p w:rsidR="00000000" w:rsidRPr="003163B0" w:rsidRDefault="00E93FD0" w:rsidP="003163B0">
      <w:pPr>
        <w:pStyle w:val="BodyText"/>
      </w:pPr>
    </w:p>
    <w:p w:rsidR="00000000" w:rsidRPr="003163B0" w:rsidRDefault="00E93FD0" w:rsidP="003163B0">
      <w:pPr>
        <w:pStyle w:val="BodyText"/>
      </w:pPr>
      <w:r w:rsidRPr="003163B0">
        <w:t>These principles must be addressed in the:</w:t>
      </w:r>
    </w:p>
    <w:p w:rsidR="00000000" w:rsidRPr="003163B0" w:rsidRDefault="00E93FD0" w:rsidP="003163B0">
      <w:pPr>
        <w:pStyle w:val="BodyText"/>
      </w:pPr>
    </w:p>
    <w:p w:rsidR="00000000" w:rsidRPr="003163B0" w:rsidRDefault="00E93FD0" w:rsidP="003163B0">
      <w:pPr>
        <w:pStyle w:val="ListBullet"/>
      </w:pPr>
      <w:r w:rsidRPr="003163B0">
        <w:t>design, establishment and management of the assessment system for this Training Package</w:t>
      </w:r>
    </w:p>
    <w:p w:rsidR="00000000" w:rsidRPr="003163B0" w:rsidRDefault="00E93FD0" w:rsidP="003163B0">
      <w:pPr>
        <w:pStyle w:val="ListBullet"/>
      </w:pPr>
      <w:r w:rsidRPr="003163B0">
        <w:t>development of assessment tools, and</w:t>
      </w:r>
    </w:p>
    <w:p w:rsidR="00000000" w:rsidRPr="003163B0" w:rsidRDefault="00E93FD0" w:rsidP="003163B0">
      <w:pPr>
        <w:pStyle w:val="ListBullet"/>
      </w:pPr>
      <w:r w:rsidRPr="003163B0">
        <w:t>the conduct of assessment.</w:t>
      </w:r>
    </w:p>
    <w:p w:rsidR="00000000" w:rsidRPr="003163B0" w:rsidRDefault="00E93FD0" w:rsidP="003163B0">
      <w:pPr>
        <w:pStyle w:val="BodyText"/>
      </w:pPr>
    </w:p>
    <w:p w:rsidR="00000000" w:rsidRPr="003163B0" w:rsidRDefault="00E93FD0" w:rsidP="003163B0">
      <w:pPr>
        <w:pStyle w:val="BodyText"/>
      </w:pPr>
      <w:r w:rsidRPr="003163B0">
        <w:rPr>
          <w:rStyle w:val="Emphasis"/>
        </w:rPr>
        <w:t>Validi</w:t>
      </w:r>
      <w:r w:rsidRPr="003163B0">
        <w:rPr>
          <w:rStyle w:val="Emphasis"/>
        </w:rPr>
        <w:t>ty</w:t>
      </w:r>
    </w:p>
    <w:p w:rsidR="00000000" w:rsidRPr="003163B0" w:rsidRDefault="00E93FD0" w:rsidP="003163B0">
      <w:pPr>
        <w:pStyle w:val="BodyText"/>
      </w:pPr>
      <w:r w:rsidRPr="003163B0">
        <w:t>Assessment is valid when the process is sound and assesses what it claims to assess. Validity requires that:</w:t>
      </w:r>
    </w:p>
    <w:p w:rsidR="00000000" w:rsidRPr="003163B0" w:rsidRDefault="00E93FD0" w:rsidP="003163B0">
      <w:pPr>
        <w:pStyle w:val="BodyText"/>
      </w:pPr>
    </w:p>
    <w:p w:rsidR="00000000" w:rsidRPr="003163B0" w:rsidRDefault="00E93FD0" w:rsidP="003163B0">
      <w:pPr>
        <w:pStyle w:val="ListAlpha"/>
      </w:pPr>
      <w:r w:rsidRPr="003163B0">
        <w:t>assessment against the units of competency must cover the broad range of skills and knowledge that are essential to competent performance</w:t>
      </w:r>
    </w:p>
    <w:p w:rsidR="00000000" w:rsidRPr="003163B0" w:rsidRDefault="00E93FD0" w:rsidP="003163B0">
      <w:pPr>
        <w:pStyle w:val="ListAlpha"/>
      </w:pPr>
      <w:r w:rsidRPr="003163B0">
        <w:t xml:space="preserve">assessment of knowledge and skills must be integrated with their practical application judgement of competence must </w:t>
      </w:r>
      <w:r w:rsidRPr="003163B0">
        <w:t>be based on sufficient evidence (that is, evidence gathered on</w:t>
      </w:r>
    </w:p>
    <w:p w:rsidR="00000000" w:rsidRPr="003163B0" w:rsidRDefault="00E93FD0" w:rsidP="003163B0">
      <w:pPr>
        <w:pStyle w:val="ListAlpha"/>
      </w:pPr>
      <w:r w:rsidRPr="003163B0">
        <w:t>a number of occasions and in a range of contexts using different assessment methods). The specific evidence requirements of each unit of competency provide advice on sufficiency</w:t>
      </w:r>
    </w:p>
    <w:p w:rsidR="00000000" w:rsidRPr="003163B0" w:rsidRDefault="00E93FD0" w:rsidP="003163B0">
      <w:pPr>
        <w:pStyle w:val="BodyText"/>
      </w:pPr>
    </w:p>
    <w:p w:rsidR="00000000" w:rsidRPr="003163B0" w:rsidRDefault="00E93FD0" w:rsidP="003163B0">
      <w:pPr>
        <w:pStyle w:val="BodyText"/>
      </w:pPr>
      <w:r w:rsidRPr="003163B0">
        <w:rPr>
          <w:rStyle w:val="Emphasis"/>
        </w:rPr>
        <w:t>Reliability</w:t>
      </w:r>
    </w:p>
    <w:p w:rsidR="00000000" w:rsidRPr="003163B0" w:rsidRDefault="00E93FD0" w:rsidP="003163B0">
      <w:pPr>
        <w:pStyle w:val="BodyText"/>
      </w:pPr>
      <w:r w:rsidRPr="003163B0">
        <w:t>Re</w:t>
      </w:r>
      <w:r w:rsidRPr="003163B0">
        <w:t>liability refers to the degree to which evidence presented for assessment is consistently interpreted and results in consistent assessment outcomes. Reliability requires the assessor to have the required competencies in assessment and relevant vocational c</w:t>
      </w:r>
      <w:r w:rsidRPr="003163B0">
        <w:t>ompetencies (or to assess in conjunction with someone who has the vocational competencies). It can only be achieved when assessors share a common interpretation of the assessment requirements of the unit(s) being assessed.</w:t>
      </w:r>
    </w:p>
    <w:p w:rsidR="00000000" w:rsidRPr="003163B0" w:rsidRDefault="00E93FD0" w:rsidP="003163B0">
      <w:pPr>
        <w:pStyle w:val="BodyText"/>
      </w:pPr>
    </w:p>
    <w:p w:rsidR="00000000" w:rsidRPr="003163B0" w:rsidRDefault="00E93FD0" w:rsidP="003163B0">
      <w:pPr>
        <w:pStyle w:val="BodyText"/>
      </w:pPr>
      <w:r w:rsidRPr="003163B0">
        <w:rPr>
          <w:rStyle w:val="Emphasis"/>
        </w:rPr>
        <w:t>Flexibility</w:t>
      </w:r>
    </w:p>
    <w:p w:rsidR="00000000" w:rsidRPr="003163B0" w:rsidRDefault="00E93FD0" w:rsidP="003163B0">
      <w:pPr>
        <w:pStyle w:val="BodyText"/>
      </w:pPr>
      <w:r w:rsidRPr="003163B0">
        <w:t>To be flexible, asse</w:t>
      </w:r>
      <w:r w:rsidRPr="003163B0">
        <w:t>ssment should reflect the candidate’s needs; provide for recognition of competencies no matter how, where or when they have been acquired; draw on a range of methods appropriate to the context, competency and the candidate; and support continuous competenc</w:t>
      </w:r>
      <w:r w:rsidRPr="003163B0">
        <w:t>y development.</w:t>
      </w:r>
    </w:p>
    <w:p w:rsidR="00000000" w:rsidRPr="003163B0" w:rsidRDefault="00E93FD0" w:rsidP="003163B0">
      <w:pPr>
        <w:pStyle w:val="BodyText"/>
      </w:pPr>
    </w:p>
    <w:p w:rsidR="00000000" w:rsidRPr="003163B0" w:rsidRDefault="00E93FD0" w:rsidP="003163B0">
      <w:pPr>
        <w:pStyle w:val="BodyText"/>
      </w:pPr>
      <w:r w:rsidRPr="003163B0">
        <w:rPr>
          <w:rStyle w:val="Emphasis"/>
        </w:rPr>
        <w:t>Fairness</w:t>
      </w:r>
    </w:p>
    <w:p w:rsidR="00000000" w:rsidRPr="003163B0" w:rsidRDefault="00E93FD0" w:rsidP="003163B0">
      <w:pPr>
        <w:pStyle w:val="BodyText"/>
      </w:pPr>
      <w:r w:rsidRPr="003163B0">
        <w:t>Fairness in assessment requires consideration of the individual candidate’</w:t>
      </w:r>
      <w:r w:rsidRPr="003163B0">
        <w:t>s needs and characteristics, and any reasonable adjustments that need to be applied to take account of them. It requires clear communication between the assessor and the candidate to ensure that the candidate is fully informed about, understands and is abl</w:t>
      </w:r>
      <w:r w:rsidRPr="003163B0">
        <w:t>e to participate in, the assessment process, and agrees that the process is appropriate. It also includes an opportunity for the person being assessed to challenge the result of the assessment and to be reassessed if necessary.</w:t>
      </w:r>
    </w:p>
    <w:p w:rsidR="00000000" w:rsidRPr="003163B0" w:rsidRDefault="00E93FD0" w:rsidP="003163B0">
      <w:pPr>
        <w:pStyle w:val="BodyText"/>
      </w:pPr>
    </w:p>
    <w:p w:rsidR="00000000" w:rsidRPr="003163B0" w:rsidRDefault="00E93FD0" w:rsidP="003163B0">
      <w:pPr>
        <w:pStyle w:val="BodyText"/>
      </w:pPr>
      <w:r w:rsidRPr="003163B0">
        <w:rPr>
          <w:rStyle w:val="Emphasis"/>
        </w:rPr>
        <w:t>Sufficiency</w:t>
      </w:r>
    </w:p>
    <w:p w:rsidR="00000000" w:rsidRPr="003163B0" w:rsidRDefault="00E93FD0" w:rsidP="003163B0">
      <w:pPr>
        <w:pStyle w:val="BodyText"/>
      </w:pPr>
      <w:r w:rsidRPr="003163B0">
        <w:lastRenderedPageBreak/>
        <w:t>Sufficiency rel</w:t>
      </w:r>
      <w:r w:rsidRPr="003163B0">
        <w:t xml:space="preserve">ates to the quality and quantity of evidence assessed. It requires collection of enough appropriate evidence to ensure that all aspects of competency have been satisfied and that competency can be demonstrated repeatedly. Supplementary sources of evidence </w:t>
      </w:r>
      <w:r w:rsidRPr="003163B0">
        <w:t>may be necessary. The specific evidence requirements of each unit of competency provide advice on sufficiency. Sufficiency is also one of the rules of evidence.</w:t>
      </w:r>
    </w:p>
    <w:p w:rsidR="00000000" w:rsidRPr="003163B0" w:rsidRDefault="00E93FD0" w:rsidP="003163B0">
      <w:pPr>
        <w:pStyle w:val="BodyText"/>
      </w:pPr>
    </w:p>
    <w:p w:rsidR="00000000" w:rsidRPr="003163B0" w:rsidRDefault="00E93FD0" w:rsidP="003163B0">
      <w:pPr>
        <w:pStyle w:val="BodyText"/>
      </w:pPr>
      <w:r w:rsidRPr="003163B0">
        <w:rPr>
          <w:rStyle w:val="SpecialBold"/>
        </w:rPr>
        <w:t>Rules of Evidence</w:t>
      </w:r>
    </w:p>
    <w:p w:rsidR="00000000" w:rsidRPr="003163B0" w:rsidRDefault="00E93FD0" w:rsidP="003163B0">
      <w:pPr>
        <w:pStyle w:val="BodyText"/>
      </w:pPr>
      <w:r w:rsidRPr="003163B0">
        <w:t>The rules of evidence guide the collection of evidence that address the prin</w:t>
      </w:r>
      <w:r w:rsidRPr="003163B0">
        <w:t>ciples of validity and reliability, guiding the collection of evidence to ensure that it is valid, sufficient, current and authentic.</w:t>
      </w:r>
    </w:p>
    <w:p w:rsidR="00000000" w:rsidRPr="003163B0" w:rsidRDefault="00E93FD0" w:rsidP="003163B0">
      <w:pPr>
        <w:pStyle w:val="BodyText"/>
      </w:pPr>
    </w:p>
    <w:p w:rsidR="00000000" w:rsidRPr="003163B0" w:rsidRDefault="00E93FD0" w:rsidP="003163B0">
      <w:pPr>
        <w:pStyle w:val="BodyText"/>
      </w:pPr>
      <w:r w:rsidRPr="003163B0">
        <w:rPr>
          <w:rStyle w:val="Emphasis"/>
        </w:rPr>
        <w:t>Valid</w:t>
      </w:r>
    </w:p>
    <w:p w:rsidR="00000000" w:rsidRPr="003163B0" w:rsidRDefault="00E93FD0" w:rsidP="003163B0">
      <w:pPr>
        <w:pStyle w:val="BodyText"/>
      </w:pPr>
      <w:r w:rsidRPr="003163B0">
        <w:t>Valid evidence must relate directly to the requirements of the unit of competency. In ensuring evidence is valid, assessors must ensure that the evidence collected supports demonstration of the outcomes and performance requirements of the unit of competenc</w:t>
      </w:r>
      <w:r w:rsidRPr="003163B0">
        <w:t>y together with the knowledge and skills necessary for competent performance. Valid evidence must encapsulate the breadth and depth of the unit of competency, which will necessitate using a number of different assessment methods.</w:t>
      </w:r>
    </w:p>
    <w:p w:rsidR="00000000" w:rsidRPr="003163B0" w:rsidRDefault="00E93FD0" w:rsidP="003163B0">
      <w:pPr>
        <w:pStyle w:val="BodyText"/>
      </w:pPr>
    </w:p>
    <w:p w:rsidR="00000000" w:rsidRPr="003163B0" w:rsidRDefault="00E93FD0" w:rsidP="003163B0">
      <w:pPr>
        <w:pStyle w:val="BodyText"/>
      </w:pPr>
      <w:r w:rsidRPr="003163B0">
        <w:rPr>
          <w:rStyle w:val="Emphasis"/>
        </w:rPr>
        <w:t>Sufficient</w:t>
      </w:r>
    </w:p>
    <w:p w:rsidR="00000000" w:rsidRPr="003163B0" w:rsidRDefault="00E93FD0" w:rsidP="003163B0">
      <w:pPr>
        <w:pStyle w:val="BodyText"/>
      </w:pPr>
      <w:r w:rsidRPr="003163B0">
        <w:t>Sufficiency re</w:t>
      </w:r>
      <w:r w:rsidRPr="003163B0">
        <w:t>lates to the quality and quantity of evidence assessed. It requires collection of enough appropriate evidence to ensure that all aspects of competency have been satisfied and that competency can be demonstrated repeatedly. Supplementary sources of evidence</w:t>
      </w:r>
      <w:r w:rsidRPr="003163B0">
        <w:t xml:space="preserve"> may be necessary. The specific evidence requirements of each unit of competency provide advice on sufficiency.</w:t>
      </w:r>
    </w:p>
    <w:p w:rsidR="00000000" w:rsidRPr="003163B0" w:rsidRDefault="00E93FD0" w:rsidP="003163B0">
      <w:pPr>
        <w:pStyle w:val="BodyText"/>
      </w:pPr>
    </w:p>
    <w:p w:rsidR="00000000" w:rsidRPr="003163B0" w:rsidRDefault="00E93FD0" w:rsidP="003163B0">
      <w:pPr>
        <w:pStyle w:val="BodyText"/>
      </w:pPr>
      <w:r w:rsidRPr="003163B0">
        <w:rPr>
          <w:rStyle w:val="Emphasis"/>
        </w:rPr>
        <w:t>Current</w:t>
      </w:r>
    </w:p>
    <w:p w:rsidR="00000000" w:rsidRPr="003163B0" w:rsidRDefault="00E93FD0" w:rsidP="003163B0">
      <w:pPr>
        <w:pStyle w:val="BodyText"/>
      </w:pPr>
      <w:r w:rsidRPr="003163B0">
        <w:t>In assessment, currency relates to the age of the evidence presented by a candidate to demonstrate that they are still competent. Compe</w:t>
      </w:r>
      <w:r w:rsidRPr="003163B0">
        <w:t>tency requires demonstration of current performance, so the evidence collected must be from either the present or the very recent past.</w:t>
      </w:r>
    </w:p>
    <w:p w:rsidR="00000000" w:rsidRPr="003163B0" w:rsidRDefault="00E93FD0" w:rsidP="003163B0">
      <w:pPr>
        <w:pStyle w:val="BodyText"/>
      </w:pPr>
    </w:p>
    <w:p w:rsidR="00000000" w:rsidRPr="003163B0" w:rsidRDefault="00E93FD0" w:rsidP="003163B0">
      <w:pPr>
        <w:pStyle w:val="BodyText"/>
      </w:pPr>
      <w:r w:rsidRPr="003163B0">
        <w:rPr>
          <w:rStyle w:val="Emphasis"/>
        </w:rPr>
        <w:t>Authentic</w:t>
      </w:r>
    </w:p>
    <w:p w:rsidR="00000000" w:rsidRPr="003163B0" w:rsidRDefault="00E93FD0" w:rsidP="003163B0">
      <w:pPr>
        <w:pStyle w:val="BodyText"/>
      </w:pPr>
      <w:r w:rsidRPr="003163B0">
        <w:t>To accept evidence as authentic, an assessor must be assured that the evidence presented for assessment is th</w:t>
      </w:r>
      <w:r w:rsidRPr="003163B0">
        <w:t>e candidate’s own work.</w:t>
      </w:r>
    </w:p>
    <w:p w:rsidR="00000000" w:rsidRPr="003163B0" w:rsidRDefault="00E93FD0" w:rsidP="003163B0">
      <w:pPr>
        <w:pStyle w:val="BodyText"/>
      </w:pPr>
    </w:p>
    <w:p w:rsidR="00000000" w:rsidRPr="003163B0" w:rsidRDefault="00E93FD0" w:rsidP="003163B0">
      <w:pPr>
        <w:pStyle w:val="BodyText"/>
      </w:pPr>
      <w:r w:rsidRPr="003163B0">
        <w:rPr>
          <w:rStyle w:val="SpecialBold"/>
        </w:rPr>
        <w:t>Assessment Requirements of the Australian Quality Training Framework</w:t>
      </w:r>
    </w:p>
    <w:p w:rsidR="00000000" w:rsidRPr="003163B0" w:rsidRDefault="00E93FD0" w:rsidP="003163B0">
      <w:pPr>
        <w:pStyle w:val="BodyText"/>
      </w:pPr>
      <w:r w:rsidRPr="003163B0">
        <w:t>Assessment leading to nationally recognised AQF qualifications and Statements of Attainment in the vocational education and training sector must meet the requirem</w:t>
      </w:r>
      <w:r w:rsidRPr="003163B0">
        <w:t>ents of the AQTF as expressed in the AQTF 2010 Essential Standards for Registration.</w:t>
      </w:r>
    </w:p>
    <w:p w:rsidR="00000000" w:rsidRPr="003163B0" w:rsidRDefault="00E93FD0" w:rsidP="003163B0">
      <w:pPr>
        <w:pStyle w:val="BodyText"/>
      </w:pPr>
    </w:p>
    <w:p w:rsidR="00000000" w:rsidRPr="003163B0" w:rsidRDefault="00E93FD0" w:rsidP="003163B0">
      <w:pPr>
        <w:pStyle w:val="BodyText"/>
      </w:pPr>
      <w:r w:rsidRPr="003163B0">
        <w:t>The AQTF 2010 Essential Standards for Initial and Continuing Registration can be downloaded from &lt;www.training.com.au&gt;.</w:t>
      </w:r>
    </w:p>
    <w:p w:rsidR="00000000" w:rsidRPr="003163B0" w:rsidRDefault="00E93FD0" w:rsidP="003163B0">
      <w:pPr>
        <w:pStyle w:val="BodyText"/>
      </w:pPr>
    </w:p>
    <w:p w:rsidR="00000000" w:rsidRPr="003163B0" w:rsidRDefault="00E93FD0" w:rsidP="003163B0">
      <w:pPr>
        <w:pStyle w:val="BodyText"/>
      </w:pPr>
      <w:r w:rsidRPr="003163B0">
        <w:t>The following points summarise the assessment req</w:t>
      </w:r>
      <w:r w:rsidRPr="003163B0">
        <w:t>uirements.</w:t>
      </w:r>
    </w:p>
    <w:p w:rsidR="00000000" w:rsidRPr="003163B0" w:rsidRDefault="00E93FD0" w:rsidP="003163B0">
      <w:pPr>
        <w:pStyle w:val="BodyText"/>
      </w:pPr>
    </w:p>
    <w:p w:rsidR="00000000" w:rsidRPr="003163B0" w:rsidRDefault="00E93FD0" w:rsidP="003163B0">
      <w:pPr>
        <w:pStyle w:val="BodyText"/>
      </w:pPr>
      <w:r w:rsidRPr="003163B0">
        <w:rPr>
          <w:rStyle w:val="SpecialBold"/>
        </w:rPr>
        <w:t>Registration of Training Organisations</w:t>
      </w:r>
    </w:p>
    <w:p w:rsidR="00000000" w:rsidRPr="003163B0" w:rsidRDefault="00E93FD0" w:rsidP="003163B0">
      <w:pPr>
        <w:pStyle w:val="BodyText"/>
      </w:pPr>
      <w:r w:rsidRPr="003163B0">
        <w:lastRenderedPageBreak/>
        <w:t xml:space="preserve">Assessment must be conducted by, or on behalf of, an RTO formally registered by a State or Territory Registering Body in accordance with the AQTF. The RTO must have the specific units of competency and/or </w:t>
      </w:r>
      <w:r w:rsidRPr="003163B0">
        <w:t>AQF qualifications on its scope of registration.</w:t>
      </w:r>
    </w:p>
    <w:p w:rsidR="00000000" w:rsidRPr="003163B0" w:rsidRDefault="00E93FD0" w:rsidP="003163B0">
      <w:pPr>
        <w:pStyle w:val="BodyText"/>
      </w:pPr>
    </w:p>
    <w:p w:rsidR="00000000" w:rsidRPr="003163B0" w:rsidRDefault="00E93FD0" w:rsidP="003163B0">
      <w:pPr>
        <w:pStyle w:val="BodyText"/>
      </w:pPr>
      <w:r w:rsidRPr="003163B0">
        <w:rPr>
          <w:rStyle w:val="SpecialBold"/>
        </w:rPr>
        <w:t>Quality Training and Assessment</w:t>
      </w:r>
    </w:p>
    <w:p w:rsidR="00000000" w:rsidRPr="003163B0" w:rsidRDefault="00E93FD0" w:rsidP="003163B0">
      <w:pPr>
        <w:pStyle w:val="BodyText"/>
      </w:pPr>
      <w:r w:rsidRPr="003163B0">
        <w:t xml:space="preserve">Each RTO must provide quality training and assessment across all its operations. See the </w:t>
      </w:r>
      <w:r w:rsidRPr="003163B0">
        <w:rPr>
          <w:rStyle w:val="Emphasis"/>
        </w:rPr>
        <w:t>AQTF 2010 Essential Standards for Initial and Continuing Registration</w:t>
      </w:r>
      <w:r w:rsidRPr="003163B0">
        <w:t>, Standard 1.</w:t>
      </w:r>
    </w:p>
    <w:p w:rsidR="00000000" w:rsidRPr="003163B0" w:rsidRDefault="00E93FD0" w:rsidP="003163B0">
      <w:pPr>
        <w:pStyle w:val="BodyText"/>
      </w:pPr>
    </w:p>
    <w:p w:rsidR="00000000" w:rsidRPr="003163B0" w:rsidRDefault="00E93FD0" w:rsidP="003163B0">
      <w:pPr>
        <w:pStyle w:val="BodyText"/>
      </w:pPr>
      <w:r w:rsidRPr="003163B0">
        <w:rPr>
          <w:rStyle w:val="SpecialBold"/>
        </w:rPr>
        <w:t>A</w:t>
      </w:r>
      <w:r w:rsidRPr="003163B0">
        <w:rPr>
          <w:rStyle w:val="SpecialBold"/>
        </w:rPr>
        <w:t>ssessor Competency Requirements</w:t>
      </w:r>
    </w:p>
    <w:p w:rsidR="00000000" w:rsidRPr="003163B0" w:rsidRDefault="00E93FD0" w:rsidP="003163B0">
      <w:pPr>
        <w:pStyle w:val="BodyText"/>
      </w:pPr>
      <w:r w:rsidRPr="003163B0">
        <w:t xml:space="preserve">Each person involved in training and assessment must be competent for the functions they perform. See the AQTF 2010 </w:t>
      </w:r>
      <w:r w:rsidRPr="003163B0">
        <w:rPr>
          <w:rStyle w:val="Emphasis"/>
        </w:rPr>
        <w:t>Essential Standards for Initial and Continuing Registration</w:t>
      </w:r>
      <w:r w:rsidRPr="003163B0">
        <w:t>, Standard 1 for assessor (and trainer) competenc</w:t>
      </w:r>
      <w:r w:rsidRPr="003163B0">
        <w:t xml:space="preserve">y requirements. See also the AQTF 2010 </w:t>
      </w:r>
      <w:r w:rsidRPr="003163B0">
        <w:rPr>
          <w:rStyle w:val="Emphasis"/>
        </w:rPr>
        <w:t>Users’ Guide to the Essential Standards for Registration</w:t>
      </w:r>
      <w:r w:rsidRPr="003163B0">
        <w:t xml:space="preserve"> – Appendix 2.</w:t>
      </w:r>
    </w:p>
    <w:p w:rsidR="00000000" w:rsidRPr="003163B0" w:rsidRDefault="00E93FD0" w:rsidP="003163B0">
      <w:pPr>
        <w:pStyle w:val="BodyText"/>
      </w:pPr>
    </w:p>
    <w:p w:rsidR="00000000" w:rsidRPr="003163B0" w:rsidRDefault="00E93FD0" w:rsidP="003163B0">
      <w:pPr>
        <w:pStyle w:val="BodyText"/>
      </w:pPr>
      <w:r w:rsidRPr="003163B0">
        <w:rPr>
          <w:rStyle w:val="SpecialBold"/>
        </w:rPr>
        <w:t>Assessment Requirements</w:t>
      </w:r>
    </w:p>
    <w:p w:rsidR="00000000" w:rsidRPr="003163B0" w:rsidRDefault="00E93FD0" w:rsidP="003163B0">
      <w:pPr>
        <w:pStyle w:val="BodyText"/>
      </w:pPr>
      <w:r w:rsidRPr="003163B0">
        <w:t>The RTOs assessments, including RPL, must meet the requirements of the relevant endorsed Training Package. See the AQTF 2</w:t>
      </w:r>
      <w:r w:rsidRPr="003163B0">
        <w:t xml:space="preserve">010 </w:t>
      </w:r>
      <w:r w:rsidRPr="003163B0">
        <w:rPr>
          <w:rStyle w:val="Emphasis"/>
        </w:rPr>
        <w:t>Essential Standards for Initial and Continuing Registration</w:t>
      </w:r>
      <w:r w:rsidRPr="003163B0">
        <w:t>.</w:t>
      </w:r>
    </w:p>
    <w:p w:rsidR="00000000" w:rsidRPr="003163B0" w:rsidRDefault="00E93FD0" w:rsidP="003163B0">
      <w:pPr>
        <w:pStyle w:val="BodyText"/>
      </w:pPr>
    </w:p>
    <w:p w:rsidR="00000000" w:rsidRPr="003163B0" w:rsidRDefault="00E93FD0" w:rsidP="003163B0">
      <w:pPr>
        <w:pStyle w:val="BodyText"/>
      </w:pPr>
      <w:r w:rsidRPr="003163B0">
        <w:rPr>
          <w:rStyle w:val="SpecialBold"/>
        </w:rPr>
        <w:t>Assessment Strategies</w:t>
      </w:r>
    </w:p>
    <w:p w:rsidR="00000000" w:rsidRPr="003163B0" w:rsidRDefault="00E93FD0" w:rsidP="003163B0">
      <w:pPr>
        <w:pStyle w:val="BodyText"/>
      </w:pPr>
      <w:r w:rsidRPr="003163B0">
        <w:t xml:space="preserve">Each RTO must have strategies for training and assessment that meet the requirements of the relevant Training Package or accredited course and are developed in consultation with industry stakeholders. See the AQTF 2010 </w:t>
      </w:r>
      <w:r w:rsidRPr="003163B0">
        <w:rPr>
          <w:rStyle w:val="Emphasis"/>
        </w:rPr>
        <w:t>Essential Standards for Initial and C</w:t>
      </w:r>
      <w:r w:rsidRPr="003163B0">
        <w:rPr>
          <w:rStyle w:val="Emphasis"/>
        </w:rPr>
        <w:t>ontinuing Registration</w:t>
      </w:r>
      <w:r w:rsidRPr="003163B0">
        <w:t>.</w:t>
      </w:r>
    </w:p>
    <w:p w:rsidR="00000000" w:rsidRPr="003163B0" w:rsidRDefault="00E93FD0" w:rsidP="003163B0">
      <w:pPr>
        <w:pStyle w:val="BodyText"/>
      </w:pPr>
    </w:p>
    <w:p w:rsidR="00000000" w:rsidRPr="003163B0" w:rsidRDefault="00E93FD0" w:rsidP="003163B0">
      <w:pPr>
        <w:pStyle w:val="BodyText"/>
      </w:pPr>
      <w:r w:rsidRPr="003163B0">
        <w:rPr>
          <w:rStyle w:val="SpecialBold"/>
        </w:rPr>
        <w:t>National Recognition</w:t>
      </w:r>
    </w:p>
    <w:p w:rsidR="00000000" w:rsidRPr="003163B0" w:rsidRDefault="00E93FD0" w:rsidP="003163B0">
      <w:pPr>
        <w:pStyle w:val="BodyText"/>
      </w:pPr>
      <w:r w:rsidRPr="003163B0">
        <w:t xml:space="preserve">Each RTO must recognise the AQF qualifications and Statements of Attainment issued by any other RTO. See the AQTF 2010 </w:t>
      </w:r>
      <w:r w:rsidRPr="003163B0">
        <w:rPr>
          <w:rStyle w:val="Emphasis"/>
        </w:rPr>
        <w:t>Essential Standards for Initial and Continuing Registration</w:t>
      </w:r>
      <w:r w:rsidRPr="003163B0">
        <w:t>.</w:t>
      </w:r>
    </w:p>
    <w:p w:rsidR="00000000" w:rsidRPr="003163B0" w:rsidRDefault="00E93FD0" w:rsidP="003163B0">
      <w:pPr>
        <w:pStyle w:val="BodyText"/>
      </w:pPr>
    </w:p>
    <w:p w:rsidR="00000000" w:rsidRPr="003163B0" w:rsidRDefault="00E93FD0" w:rsidP="003163B0">
      <w:pPr>
        <w:pStyle w:val="BodyText"/>
      </w:pPr>
      <w:r w:rsidRPr="003163B0">
        <w:rPr>
          <w:rStyle w:val="SpecialBold"/>
        </w:rPr>
        <w:t xml:space="preserve">Access and Equity and Client </w:t>
      </w:r>
      <w:r w:rsidRPr="003163B0">
        <w:rPr>
          <w:rStyle w:val="SpecialBold"/>
        </w:rPr>
        <w:t>Outcomes</w:t>
      </w:r>
    </w:p>
    <w:p w:rsidR="00000000" w:rsidRPr="003163B0" w:rsidRDefault="00E93FD0" w:rsidP="003163B0">
      <w:pPr>
        <w:pStyle w:val="BodyText"/>
      </w:pPr>
      <w:r w:rsidRPr="003163B0">
        <w:t xml:space="preserve">Each RTO must adhere to the principles of access and equity and maximise outcomes for its clients. See the AQTF 2010 </w:t>
      </w:r>
      <w:r w:rsidRPr="003163B0">
        <w:rPr>
          <w:rStyle w:val="Emphasis"/>
        </w:rPr>
        <w:t>Essential Standards for Initial and Continuing Registration</w:t>
      </w:r>
      <w:r w:rsidRPr="003163B0">
        <w:t>.</w:t>
      </w:r>
    </w:p>
    <w:p w:rsidR="00000000" w:rsidRPr="003163B0" w:rsidRDefault="00E93FD0" w:rsidP="003163B0">
      <w:pPr>
        <w:pStyle w:val="BodyText"/>
      </w:pPr>
    </w:p>
    <w:p w:rsidR="00000000" w:rsidRPr="003163B0" w:rsidRDefault="00E93FD0" w:rsidP="003163B0">
      <w:pPr>
        <w:pStyle w:val="BodyText"/>
      </w:pPr>
      <w:r w:rsidRPr="003163B0">
        <w:rPr>
          <w:rStyle w:val="SpecialBold"/>
        </w:rPr>
        <w:t>Monitoring Assessments</w:t>
      </w:r>
    </w:p>
    <w:p w:rsidR="00000000" w:rsidRPr="003163B0" w:rsidRDefault="00E93FD0" w:rsidP="003163B0">
      <w:pPr>
        <w:pStyle w:val="BodyText"/>
      </w:pPr>
      <w:r w:rsidRPr="003163B0">
        <w:t>Training and/or assessment provided on behalf</w:t>
      </w:r>
      <w:r w:rsidRPr="003163B0">
        <w:t xml:space="preserve"> of the RTO must be monitored to ensure that it is in accordance with all aspects of the AQTF 2010 </w:t>
      </w:r>
      <w:r w:rsidRPr="003163B0">
        <w:rPr>
          <w:rStyle w:val="Emphasis"/>
        </w:rPr>
        <w:t>Essential Standards for Initial and Continuing Registration</w:t>
      </w:r>
      <w:r w:rsidRPr="003163B0">
        <w:t>.</w:t>
      </w:r>
    </w:p>
    <w:p w:rsidR="00000000" w:rsidRPr="003163B0" w:rsidRDefault="00E93FD0" w:rsidP="003163B0">
      <w:pPr>
        <w:pStyle w:val="BodyText"/>
      </w:pPr>
    </w:p>
    <w:p w:rsidR="00000000" w:rsidRPr="003163B0" w:rsidRDefault="00E93FD0" w:rsidP="003163B0">
      <w:pPr>
        <w:pStyle w:val="BodyText"/>
      </w:pPr>
      <w:r w:rsidRPr="003163B0">
        <w:rPr>
          <w:rStyle w:val="SpecialBold"/>
        </w:rPr>
        <w:t>Recording Assessment Outcomes</w:t>
      </w:r>
    </w:p>
    <w:p w:rsidR="00000000" w:rsidRPr="003163B0" w:rsidRDefault="00E93FD0" w:rsidP="003163B0">
      <w:pPr>
        <w:pStyle w:val="BodyText"/>
      </w:pPr>
      <w:r w:rsidRPr="003163B0">
        <w:t>Each RTO must manage records to ensure their accuracy and integri</w:t>
      </w:r>
      <w:r w:rsidRPr="003163B0">
        <w:t xml:space="preserve">ty. See the AQTF 2010 </w:t>
      </w:r>
      <w:r w:rsidRPr="003163B0">
        <w:rPr>
          <w:rStyle w:val="Emphasis"/>
        </w:rPr>
        <w:t>Essential Standards for Initial and Continuing Registration</w:t>
      </w:r>
      <w:r w:rsidRPr="003163B0">
        <w:t>.</w:t>
      </w:r>
    </w:p>
    <w:p w:rsidR="00000000" w:rsidRPr="003163B0" w:rsidRDefault="00E93FD0" w:rsidP="003163B0">
      <w:pPr>
        <w:pStyle w:val="BodyText"/>
      </w:pPr>
    </w:p>
    <w:p w:rsidR="00000000" w:rsidRPr="003163B0" w:rsidRDefault="00E93FD0" w:rsidP="003163B0">
      <w:pPr>
        <w:pStyle w:val="BodyText"/>
      </w:pPr>
      <w:r w:rsidRPr="003163B0">
        <w:rPr>
          <w:rStyle w:val="SpecialBold"/>
        </w:rPr>
        <w:t>Issuing AQF qualifications and Statements of Attainment</w:t>
      </w:r>
    </w:p>
    <w:p w:rsidR="00000000" w:rsidRPr="003163B0" w:rsidRDefault="00E93FD0" w:rsidP="003163B0">
      <w:pPr>
        <w:pStyle w:val="BodyText"/>
      </w:pPr>
      <w:r w:rsidRPr="003163B0">
        <w:lastRenderedPageBreak/>
        <w:t xml:space="preserve">Each RTO must issue AQF qualifications and Statements of Attainment that meet the requirements of the current </w:t>
      </w:r>
      <w:r w:rsidRPr="003163B0">
        <w:rPr>
          <w:rStyle w:val="Emphasis"/>
        </w:rPr>
        <w:t>AQF Im</w:t>
      </w:r>
      <w:r w:rsidRPr="003163B0">
        <w:rPr>
          <w:rStyle w:val="Emphasis"/>
        </w:rPr>
        <w:t>plementation Handbook</w:t>
      </w:r>
      <w:r w:rsidRPr="003163B0">
        <w:t xml:space="preserve"> and the endorsed Training Packages within the scope of its registration. An AQF qualification is issued once the full requirements for a qualification, as specified in the nationally endorsed Training Package are met. A Statement of A</w:t>
      </w:r>
      <w:r w:rsidRPr="003163B0">
        <w:t xml:space="preserve">ttainment is issued when an individual has completed one or more units of competency from nationally recognised qualification(s)/courses(s). See the AQTF and the edition of the </w:t>
      </w:r>
      <w:r w:rsidRPr="003163B0">
        <w:rPr>
          <w:rStyle w:val="Emphasis"/>
        </w:rPr>
        <w:t>AQF Implementation Handbook</w:t>
      </w:r>
      <w:r w:rsidRPr="003163B0">
        <w:t xml:space="preserve"> – available on the AQF Council website &lt;www.aqf.edu</w:t>
      </w:r>
      <w:r w:rsidRPr="003163B0">
        <w:t>.au&gt;.</w:t>
      </w:r>
    </w:p>
    <w:p w:rsidR="00000000" w:rsidRPr="003163B0" w:rsidRDefault="00E93FD0" w:rsidP="003163B0">
      <w:pPr>
        <w:pStyle w:val="BodyText"/>
      </w:pPr>
    </w:p>
    <w:p w:rsidR="00000000" w:rsidRPr="003163B0" w:rsidRDefault="00E93FD0" w:rsidP="003163B0">
      <w:pPr>
        <w:pStyle w:val="Heading2"/>
      </w:pPr>
      <w:r w:rsidRPr="003163B0">
        <w:rPr>
          <w:rStyle w:val="SpecialBold"/>
        </w:rPr>
        <w:t>Licensing/Registration Requirements</w:t>
      </w:r>
    </w:p>
    <w:p w:rsidR="00000000" w:rsidRPr="003163B0" w:rsidRDefault="00E93FD0" w:rsidP="003163B0">
      <w:pPr>
        <w:pStyle w:val="BodyText"/>
      </w:pPr>
      <w:r w:rsidRPr="003163B0">
        <w:t>Licensing and/or registration applies to several industry sectors covered by the FNS10 Financial Services Training Package under Commonwealth, State or Territory legislation.</w:t>
      </w:r>
    </w:p>
    <w:p w:rsidR="00000000" w:rsidRPr="003163B0" w:rsidRDefault="00E93FD0" w:rsidP="003163B0">
      <w:pPr>
        <w:pStyle w:val="BodyText"/>
      </w:pPr>
    </w:p>
    <w:p w:rsidR="00000000" w:rsidRPr="003163B0" w:rsidRDefault="00E93FD0" w:rsidP="003163B0">
      <w:pPr>
        <w:pStyle w:val="BodyText"/>
      </w:pPr>
      <w:r w:rsidRPr="003163B0">
        <w:rPr>
          <w:rStyle w:val="SpecialBold"/>
        </w:rPr>
        <w:t>The Australian Securities and Investments Commission (ASIC)</w:t>
      </w:r>
    </w:p>
    <w:p w:rsidR="00000000" w:rsidRPr="003163B0" w:rsidRDefault="00E93FD0" w:rsidP="003163B0">
      <w:pPr>
        <w:pStyle w:val="BodyText"/>
      </w:pPr>
      <w:r w:rsidRPr="003163B0">
        <w:t>The Australian Securities and Investments Commission (ASIC) administers the Australian Financial Services Licensing (AFSL) system covering financial planning and advisory services.</w:t>
      </w:r>
    </w:p>
    <w:p w:rsidR="00000000" w:rsidRPr="003163B0" w:rsidRDefault="00E93FD0" w:rsidP="003163B0">
      <w:pPr>
        <w:pStyle w:val="BodyText"/>
      </w:pPr>
    </w:p>
    <w:p w:rsidR="00000000" w:rsidRPr="003163B0" w:rsidRDefault="00E93FD0" w:rsidP="003163B0">
      <w:pPr>
        <w:pStyle w:val="BodyText"/>
      </w:pPr>
      <w:r w:rsidRPr="003163B0">
        <w:t>The FNS10 Trai</w:t>
      </w:r>
      <w:r w:rsidRPr="003163B0">
        <w:t>ning Package qualifications in financial planning, in particular FNS50610 Diploma of Financial Planning, FNS60410 Advanced Diploma of Financial Planning, FNS60710 Advanced Diploma of Financial Licensing Management and others that involve providing advice o</w:t>
      </w:r>
      <w:r w:rsidRPr="003163B0">
        <w:t>n financial products include units of competency that ASIC has designated as the minimum to meet their licensing educational requirements.</w:t>
      </w:r>
    </w:p>
    <w:p w:rsidR="00000000" w:rsidRPr="003163B0" w:rsidRDefault="00E93FD0" w:rsidP="003163B0">
      <w:pPr>
        <w:pStyle w:val="BodyText"/>
      </w:pPr>
    </w:p>
    <w:p w:rsidR="00000000" w:rsidRPr="003163B0" w:rsidRDefault="00E93FD0" w:rsidP="003163B0">
      <w:pPr>
        <w:pStyle w:val="BodyText"/>
      </w:pPr>
      <w:r w:rsidRPr="003163B0">
        <w:t>ASIC will also supervise The Australian Credit License (ACL) regime introduced on 1 January 2010 through enactment o</w:t>
      </w:r>
      <w:r w:rsidRPr="003163B0">
        <w:t>f the National Consumer Credit Protection Bill 2009. This requires all banks, credit unions, finance companies and other lenders, known in the Bill as credit providers, and all credit advisers and mortgage and credit brokers, known as credit service provid</w:t>
      </w:r>
      <w:r w:rsidRPr="003163B0">
        <w:t>ers to hold an ACL.</w:t>
      </w:r>
    </w:p>
    <w:p w:rsidR="00000000" w:rsidRPr="003163B0" w:rsidRDefault="00E93FD0" w:rsidP="003163B0">
      <w:pPr>
        <w:pStyle w:val="BodyText"/>
      </w:pPr>
    </w:p>
    <w:p w:rsidR="00000000" w:rsidRPr="003163B0" w:rsidRDefault="00E93FD0" w:rsidP="003163B0">
      <w:pPr>
        <w:pStyle w:val="BodyText"/>
      </w:pPr>
      <w:r w:rsidRPr="003163B0">
        <w:t>Effectively a person or entity will need an ACL where they engage in any of the following credit activities:</w:t>
      </w:r>
    </w:p>
    <w:p w:rsidR="00000000" w:rsidRPr="003163B0" w:rsidRDefault="00E93FD0" w:rsidP="003163B0">
      <w:pPr>
        <w:pStyle w:val="BodyText"/>
      </w:pPr>
    </w:p>
    <w:p w:rsidR="00000000" w:rsidRPr="003163B0" w:rsidRDefault="00E93FD0" w:rsidP="003163B0">
      <w:pPr>
        <w:pStyle w:val="ListBullet"/>
      </w:pPr>
      <w:r w:rsidRPr="003163B0">
        <w:t xml:space="preserve">lending money or collecting money due under a credit contract, </w:t>
      </w:r>
    </w:p>
    <w:p w:rsidR="00000000" w:rsidRPr="003163B0" w:rsidRDefault="00E93FD0" w:rsidP="003163B0">
      <w:pPr>
        <w:pStyle w:val="ListBullet"/>
      </w:pPr>
      <w:r w:rsidRPr="003163B0">
        <w:t xml:space="preserve">acting as a broker or intermediary (such as an aggregator or mortgage manager), </w:t>
      </w:r>
    </w:p>
    <w:p w:rsidR="00000000" w:rsidRPr="003163B0" w:rsidRDefault="00E93FD0" w:rsidP="003163B0">
      <w:pPr>
        <w:pStyle w:val="ListBullet"/>
      </w:pPr>
      <w:r w:rsidRPr="003163B0">
        <w:t>providing assistance to a consumer about a specific credit product.</w:t>
      </w:r>
    </w:p>
    <w:p w:rsidR="00000000" w:rsidRPr="003163B0" w:rsidRDefault="00E93FD0" w:rsidP="003163B0">
      <w:pPr>
        <w:pStyle w:val="BodyText"/>
      </w:pPr>
    </w:p>
    <w:p w:rsidR="00000000" w:rsidRPr="003163B0" w:rsidRDefault="00E93FD0" w:rsidP="003163B0">
      <w:pPr>
        <w:pStyle w:val="BodyText"/>
      </w:pPr>
      <w:r w:rsidRPr="003163B0">
        <w:rPr>
          <w:rStyle w:val="SpecialBold"/>
        </w:rPr>
        <w:t>Conveyancing</w:t>
      </w:r>
    </w:p>
    <w:p w:rsidR="00000000" w:rsidRPr="003163B0" w:rsidRDefault="00E93FD0" w:rsidP="003163B0">
      <w:pPr>
        <w:pStyle w:val="BodyText"/>
      </w:pPr>
      <w:r w:rsidRPr="003163B0">
        <w:t>Conveyancing is also regulated in the States where conveyancers operate and the FNS50411 Dipl</w:t>
      </w:r>
      <w:r w:rsidRPr="003163B0">
        <w:t>oma of Conveyancing and FNS60311 Advanced Diploma of Conveyancing qualifications reflect the various competencies currently required to meet local licensing regimes. The conveyancing industry should agree nationally consistent licensing by 2013 and the cur</w:t>
      </w:r>
      <w:r w:rsidRPr="003163B0">
        <w:t>rent FNS10 qualifications have been designed to facilitate this transition.</w:t>
      </w:r>
    </w:p>
    <w:p w:rsidR="00000000" w:rsidRPr="003163B0" w:rsidRDefault="00E93FD0" w:rsidP="003163B0">
      <w:pPr>
        <w:pStyle w:val="BodyText"/>
      </w:pPr>
    </w:p>
    <w:p w:rsidR="00000000" w:rsidRPr="003163B0" w:rsidRDefault="00E93FD0" w:rsidP="003163B0">
      <w:pPr>
        <w:pStyle w:val="BodyText"/>
      </w:pPr>
      <w:r w:rsidRPr="003163B0">
        <w:rPr>
          <w:rStyle w:val="SpecialBold"/>
        </w:rPr>
        <w:t>The Tax Practitioner’s Board (TPB)</w:t>
      </w:r>
    </w:p>
    <w:p w:rsidR="00000000" w:rsidRPr="003163B0" w:rsidRDefault="00E93FD0" w:rsidP="003163B0">
      <w:pPr>
        <w:pStyle w:val="BodyText"/>
      </w:pPr>
      <w:r w:rsidRPr="003163B0">
        <w:lastRenderedPageBreak/>
        <w:t>The Tax Practitioner’s Board manages a national registration system for persons preparing Business Activity and Instalment Activity Statements (</w:t>
      </w:r>
      <w:r w:rsidRPr="003163B0">
        <w:t>BAS and IAS). Competencies in the FNS40211 Certificate IV in Bookkeeping, FNS40611 Certificate IV in Accounting, FNS50210 Diploma of Accounting and FNS60210 Advanced Diploma of Accounting qualifications currently cover these requirement.</w:t>
      </w:r>
    </w:p>
    <w:p w:rsidR="00000000" w:rsidRPr="003163B0" w:rsidRDefault="00E93FD0" w:rsidP="003163B0">
      <w:pPr>
        <w:pStyle w:val="BodyText"/>
      </w:pPr>
    </w:p>
    <w:p w:rsidR="00000000" w:rsidRPr="003163B0" w:rsidRDefault="00E93FD0" w:rsidP="003163B0">
      <w:pPr>
        <w:pStyle w:val="BodyText"/>
      </w:pPr>
      <w:r w:rsidRPr="003163B0">
        <w:t>Exposure drafts o</w:t>
      </w:r>
      <w:r w:rsidRPr="003163B0">
        <w:t>f the Board’s current position on BAS agent registration transition arrangements can be viewed at:</w:t>
      </w:r>
    </w:p>
    <w:p w:rsidR="00000000" w:rsidRPr="003163B0" w:rsidRDefault="00E93FD0" w:rsidP="003163B0">
      <w:pPr>
        <w:pStyle w:val="BodyText"/>
      </w:pPr>
      <w:r w:rsidRPr="003163B0">
        <w:t>http://www.tpb.gov.au/TPB/board/Exposure_drafts/TPB/TheBoard/Exposure_Drafts.aspx.</w:t>
      </w:r>
    </w:p>
    <w:p w:rsidR="00000000" w:rsidRPr="003163B0" w:rsidRDefault="00E93FD0" w:rsidP="003163B0">
      <w:pPr>
        <w:pStyle w:val="BodyText"/>
      </w:pPr>
    </w:p>
    <w:p w:rsidR="00000000" w:rsidRPr="003163B0" w:rsidRDefault="00E93FD0" w:rsidP="003163B0">
      <w:pPr>
        <w:pStyle w:val="BodyText"/>
      </w:pPr>
      <w:r w:rsidRPr="003163B0">
        <w:t>The TPB also registers tax agents and is developing further advice on req</w:t>
      </w:r>
      <w:r w:rsidRPr="003163B0">
        <w:t>uirements for legal competency that may impact on the FNS10 accounting qualifications.</w:t>
      </w:r>
    </w:p>
    <w:p w:rsidR="00000000" w:rsidRPr="003163B0" w:rsidRDefault="00E93FD0" w:rsidP="003163B0">
      <w:pPr>
        <w:pStyle w:val="BodyText"/>
      </w:pPr>
    </w:p>
    <w:p w:rsidR="00000000" w:rsidRPr="003163B0" w:rsidRDefault="00E93FD0" w:rsidP="003163B0">
      <w:pPr>
        <w:pStyle w:val="BodyText"/>
      </w:pPr>
      <w:r w:rsidRPr="003163B0">
        <w:t xml:space="preserve">Many financial services job roles will involve compliance with government legislation. An example is the </w:t>
      </w:r>
      <w:r w:rsidRPr="003163B0">
        <w:rPr>
          <w:rStyle w:val="Emphasis"/>
        </w:rPr>
        <w:t>Anti-Money Laundering and Counter-Terrorism Financing Act 2006</w:t>
      </w:r>
      <w:r w:rsidRPr="003163B0">
        <w:t>,</w:t>
      </w:r>
      <w:r w:rsidRPr="003163B0">
        <w:t xml:space="preserve"> which imposes a number of obligations on businesses including banks, credit unions, building societies and trustees when they provide these designated services. These obligations include:</w:t>
      </w:r>
    </w:p>
    <w:p w:rsidR="00000000" w:rsidRPr="003163B0" w:rsidRDefault="00E93FD0" w:rsidP="003163B0">
      <w:pPr>
        <w:pStyle w:val="BodyText"/>
      </w:pPr>
    </w:p>
    <w:p w:rsidR="00000000" w:rsidRPr="003163B0" w:rsidRDefault="00E93FD0" w:rsidP="003163B0">
      <w:pPr>
        <w:pStyle w:val="ListBullet"/>
      </w:pPr>
      <w:r w:rsidRPr="003163B0">
        <w:t xml:space="preserve">customer due diligence (identification, verification of identity </w:t>
      </w:r>
      <w:r w:rsidRPr="003163B0">
        <w:t>and ongoing monitoring of transactions)</w:t>
      </w:r>
    </w:p>
    <w:p w:rsidR="00000000" w:rsidRPr="003163B0" w:rsidRDefault="00E93FD0" w:rsidP="003163B0">
      <w:pPr>
        <w:pStyle w:val="ListBullet"/>
      </w:pPr>
      <w:r w:rsidRPr="003163B0">
        <w:t>reporting (suspicious matters, threshold transactions and international funds transfer instructions)</w:t>
      </w:r>
    </w:p>
    <w:p w:rsidR="00000000" w:rsidRPr="003163B0" w:rsidRDefault="00E93FD0" w:rsidP="003163B0">
      <w:pPr>
        <w:pStyle w:val="ListBullet"/>
      </w:pPr>
      <w:r w:rsidRPr="003163B0">
        <w:t>record keeping, and</w:t>
      </w:r>
    </w:p>
    <w:p w:rsidR="00000000" w:rsidRPr="003163B0" w:rsidRDefault="00E93FD0" w:rsidP="003163B0">
      <w:pPr>
        <w:pStyle w:val="ListBullet"/>
      </w:pPr>
      <w:r w:rsidRPr="003163B0">
        <w:t>establishing and maintaining the AML/CTF program.</w:t>
      </w:r>
    </w:p>
    <w:p w:rsidR="00000000" w:rsidRPr="003163B0" w:rsidRDefault="00E93FD0" w:rsidP="003163B0">
      <w:pPr>
        <w:pStyle w:val="BodyText"/>
      </w:pPr>
    </w:p>
    <w:p w:rsidR="00000000" w:rsidRPr="003163B0" w:rsidRDefault="00E93FD0" w:rsidP="003163B0">
      <w:pPr>
        <w:pStyle w:val="BodyText"/>
      </w:pPr>
      <w:r w:rsidRPr="003163B0">
        <w:t>The FNS51710 Diploma of Anti Money Launder and Counter Terrorism Financing (AML-CTF) Management is designed to cover these compliance requirements.</w:t>
      </w:r>
    </w:p>
    <w:p w:rsidR="00000000" w:rsidRPr="003163B0" w:rsidRDefault="00E93FD0" w:rsidP="003163B0">
      <w:pPr>
        <w:pStyle w:val="BodyText"/>
      </w:pPr>
    </w:p>
    <w:p w:rsidR="00000000" w:rsidRPr="003163B0" w:rsidRDefault="00E93FD0" w:rsidP="003163B0">
      <w:pPr>
        <w:pStyle w:val="Heading2"/>
      </w:pPr>
      <w:r w:rsidRPr="003163B0">
        <w:rPr>
          <w:rStyle w:val="SpecialBold"/>
        </w:rPr>
        <w:t>Requirements for Assessors</w:t>
      </w:r>
    </w:p>
    <w:p w:rsidR="00000000" w:rsidRPr="003163B0" w:rsidRDefault="00E93FD0" w:rsidP="003163B0">
      <w:pPr>
        <w:pStyle w:val="BodyText"/>
      </w:pPr>
      <w:r w:rsidRPr="003163B0">
        <w:t>In addition to the requirements specified within AQTF2010, it is recommended tha</w:t>
      </w:r>
      <w:r w:rsidRPr="003163B0">
        <w:t xml:space="preserve">t assessors have at least three years recent experience in the specific industry sector they are assessing within. As the financial services industry is a dynamic and growing industry, this will ensure that assessors have a comprehensive current knowledge </w:t>
      </w:r>
      <w:r w:rsidRPr="003163B0">
        <w:t>of the industry and the job or role against which performance is being assessed.</w:t>
      </w:r>
    </w:p>
    <w:p w:rsidR="00000000" w:rsidRPr="003163B0" w:rsidRDefault="00E93FD0" w:rsidP="003163B0">
      <w:pPr>
        <w:pStyle w:val="BodyText"/>
      </w:pPr>
    </w:p>
    <w:p w:rsidR="00000000" w:rsidRPr="003163B0" w:rsidRDefault="00E93FD0" w:rsidP="003163B0">
      <w:pPr>
        <w:pStyle w:val="BodyText"/>
      </w:pPr>
      <w:r w:rsidRPr="003163B0">
        <w:t>For those assessors assessing the ASIC advisory units of competence, it is additionally recommended that they are also RG146 compliant.</w:t>
      </w:r>
    </w:p>
    <w:p w:rsidR="00000000" w:rsidRPr="003163B0" w:rsidRDefault="00E93FD0" w:rsidP="003163B0">
      <w:pPr>
        <w:pStyle w:val="BodyText"/>
      </w:pPr>
    </w:p>
    <w:p w:rsidR="00000000" w:rsidRPr="003163B0" w:rsidRDefault="00E93FD0" w:rsidP="003163B0">
      <w:pPr>
        <w:pStyle w:val="Heading2"/>
      </w:pPr>
      <w:r w:rsidRPr="003163B0">
        <w:rPr>
          <w:rStyle w:val="SpecialBold"/>
        </w:rPr>
        <w:t>Requirements for Candidates</w:t>
      </w:r>
    </w:p>
    <w:p w:rsidR="00000000" w:rsidRPr="003163B0" w:rsidRDefault="00E93FD0" w:rsidP="003163B0">
      <w:pPr>
        <w:pStyle w:val="BodyText"/>
      </w:pPr>
      <w:r w:rsidRPr="003163B0">
        <w:t>Individua</w:t>
      </w:r>
      <w:r w:rsidRPr="003163B0">
        <w:t>ls being assessed under statutory licensing and industry registration systems must comply with training and experience requirements additional to the minimum requirements identified in this Training Package. These additional requirements apply to any perso</w:t>
      </w:r>
      <w:r w:rsidRPr="003163B0">
        <w:t>n who provides financial product advice to retail clients and are a pre-condition of an organisation gaining an AFSL.</w:t>
      </w:r>
    </w:p>
    <w:p w:rsidR="00000000" w:rsidRPr="003163B0" w:rsidRDefault="00E93FD0" w:rsidP="003163B0">
      <w:pPr>
        <w:pStyle w:val="BodyText"/>
      </w:pPr>
    </w:p>
    <w:p w:rsidR="00000000" w:rsidRPr="003163B0" w:rsidRDefault="00E93FD0" w:rsidP="003163B0">
      <w:pPr>
        <w:pStyle w:val="BodyText"/>
      </w:pPr>
      <w:r w:rsidRPr="003163B0">
        <w:t>The minimum training requirements are specified in ASIC's updated Regulatory Guideline 146 (RG146). These requirements have been reflecte</w:t>
      </w:r>
      <w:r w:rsidRPr="003163B0">
        <w:t>d in a number of specific ASIC advisory units of competency within the Training Package.</w:t>
      </w:r>
    </w:p>
    <w:p w:rsidR="00000000" w:rsidRPr="003163B0" w:rsidRDefault="00E93FD0" w:rsidP="003163B0">
      <w:pPr>
        <w:pStyle w:val="BodyText"/>
      </w:pPr>
    </w:p>
    <w:p w:rsidR="00000000" w:rsidRPr="003163B0" w:rsidRDefault="00E93FD0" w:rsidP="003163B0">
      <w:pPr>
        <w:pStyle w:val="BodyText"/>
      </w:pPr>
      <w:r w:rsidRPr="003163B0">
        <w:t>The updated RG146 is accessible from the ASIC website at: http://www.asic.gov.au and identifies key sectors within the financial services industry:</w:t>
      </w:r>
    </w:p>
    <w:p w:rsidR="00000000" w:rsidRPr="003163B0" w:rsidRDefault="00E93FD0" w:rsidP="003163B0">
      <w:pPr>
        <w:pStyle w:val="BodyText"/>
      </w:pPr>
    </w:p>
    <w:p w:rsidR="00000000" w:rsidRPr="003163B0" w:rsidRDefault="00E93FD0" w:rsidP="003163B0">
      <w:pPr>
        <w:pStyle w:val="BodyText"/>
      </w:pPr>
      <w:r w:rsidRPr="003163B0">
        <w:rPr>
          <w:rStyle w:val="BoldandItalics"/>
        </w:rPr>
        <w:t>Tier 1 sectors</w:t>
      </w:r>
    </w:p>
    <w:p w:rsidR="00000000" w:rsidRPr="003163B0" w:rsidRDefault="00E93FD0" w:rsidP="003163B0">
      <w:pPr>
        <w:pStyle w:val="ListBullet"/>
      </w:pPr>
      <w:r w:rsidRPr="003163B0">
        <w:t>F</w:t>
      </w:r>
      <w:r w:rsidRPr="003163B0">
        <w:t>inancial Planning</w:t>
      </w:r>
    </w:p>
    <w:p w:rsidR="00000000" w:rsidRPr="003163B0" w:rsidRDefault="00E93FD0" w:rsidP="003163B0">
      <w:pPr>
        <w:pStyle w:val="ListBullet"/>
      </w:pPr>
      <w:r w:rsidRPr="003163B0">
        <w:t>Superannuation</w:t>
      </w:r>
    </w:p>
    <w:p w:rsidR="00000000" w:rsidRPr="003163B0" w:rsidRDefault="00E93FD0" w:rsidP="003163B0">
      <w:pPr>
        <w:pStyle w:val="ListBullet"/>
      </w:pPr>
      <w:r w:rsidRPr="003163B0">
        <w:t>Self Managed Superannuation</w:t>
      </w:r>
    </w:p>
    <w:p w:rsidR="00000000" w:rsidRPr="003163B0" w:rsidRDefault="00E93FD0" w:rsidP="003163B0">
      <w:pPr>
        <w:pStyle w:val="ListBullet"/>
      </w:pPr>
      <w:r w:rsidRPr="003163B0">
        <w:t>Managed Investments</w:t>
      </w:r>
    </w:p>
    <w:p w:rsidR="00000000" w:rsidRPr="003163B0" w:rsidRDefault="00E93FD0" w:rsidP="003163B0">
      <w:pPr>
        <w:pStyle w:val="ListBullet"/>
      </w:pPr>
      <w:r w:rsidRPr="003163B0">
        <w:t>First Home Saver Accounts (containing an investment component)</w:t>
      </w:r>
    </w:p>
    <w:p w:rsidR="00000000" w:rsidRPr="003163B0" w:rsidRDefault="00E93FD0" w:rsidP="003163B0">
      <w:pPr>
        <w:pStyle w:val="ListBullet"/>
      </w:pPr>
      <w:r w:rsidRPr="003163B0">
        <w:t>Securities</w:t>
      </w:r>
    </w:p>
    <w:p w:rsidR="00000000" w:rsidRPr="003163B0" w:rsidRDefault="00E93FD0" w:rsidP="003163B0">
      <w:pPr>
        <w:pStyle w:val="ListBullet"/>
      </w:pPr>
      <w:r w:rsidRPr="003163B0">
        <w:t>Derivatives</w:t>
      </w:r>
    </w:p>
    <w:p w:rsidR="00000000" w:rsidRPr="003163B0" w:rsidRDefault="00E93FD0" w:rsidP="003163B0">
      <w:pPr>
        <w:pStyle w:val="ListBullet"/>
      </w:pPr>
      <w:r w:rsidRPr="003163B0">
        <w:t>Margin Lending Facilities</w:t>
      </w:r>
    </w:p>
    <w:p w:rsidR="00000000" w:rsidRPr="003163B0" w:rsidRDefault="00E93FD0" w:rsidP="003163B0">
      <w:pPr>
        <w:pStyle w:val="ListBullet"/>
      </w:pPr>
      <w:r w:rsidRPr="003163B0">
        <w:t>Foreign Exchange</w:t>
      </w:r>
    </w:p>
    <w:p w:rsidR="00000000" w:rsidRPr="003163B0" w:rsidRDefault="00E93FD0" w:rsidP="003163B0">
      <w:pPr>
        <w:pStyle w:val="ListBullet"/>
      </w:pPr>
      <w:r w:rsidRPr="003163B0">
        <w:t xml:space="preserve">Insurance Broking </w:t>
      </w:r>
    </w:p>
    <w:p w:rsidR="00000000" w:rsidRPr="003163B0" w:rsidRDefault="00E93FD0" w:rsidP="003163B0">
      <w:pPr>
        <w:pStyle w:val="ListBullet"/>
      </w:pPr>
      <w:r w:rsidRPr="003163B0">
        <w:t>Life Insurance</w:t>
      </w:r>
    </w:p>
    <w:p w:rsidR="00000000" w:rsidRPr="003163B0" w:rsidRDefault="00E93FD0" w:rsidP="003163B0">
      <w:pPr>
        <w:pStyle w:val="ListBullet"/>
      </w:pPr>
      <w:r w:rsidRPr="003163B0">
        <w:t>General Insurance (personal sickness and accident)</w:t>
      </w:r>
    </w:p>
    <w:p w:rsidR="00000000" w:rsidRPr="003163B0" w:rsidRDefault="00E93FD0" w:rsidP="003163B0">
      <w:pPr>
        <w:pStyle w:val="BodyText"/>
      </w:pPr>
    </w:p>
    <w:p w:rsidR="00000000" w:rsidRPr="003163B0" w:rsidRDefault="00E93FD0" w:rsidP="003163B0">
      <w:pPr>
        <w:pStyle w:val="BodyText"/>
      </w:pPr>
      <w:r w:rsidRPr="003163B0">
        <w:rPr>
          <w:rStyle w:val="BoldandItalics"/>
        </w:rPr>
        <w:t>Tier 2 sectors</w:t>
      </w:r>
    </w:p>
    <w:p w:rsidR="00000000" w:rsidRPr="003163B0" w:rsidRDefault="00E93FD0" w:rsidP="003163B0">
      <w:pPr>
        <w:pStyle w:val="ListBullet"/>
      </w:pPr>
      <w:r w:rsidRPr="003163B0">
        <w:t>basic deposit products and non-cash payment facilities</w:t>
      </w:r>
    </w:p>
    <w:p w:rsidR="00000000" w:rsidRPr="003163B0" w:rsidRDefault="00E93FD0" w:rsidP="003163B0">
      <w:pPr>
        <w:pStyle w:val="ListBullet"/>
      </w:pPr>
      <w:r w:rsidRPr="003163B0">
        <w:t>general insurance (except for personal injury and accident insurance).</w:t>
      </w:r>
    </w:p>
    <w:p w:rsidR="00000000" w:rsidRPr="003163B0" w:rsidRDefault="00E93FD0" w:rsidP="003163B0">
      <w:pPr>
        <w:pStyle w:val="BodyText"/>
      </w:pPr>
    </w:p>
    <w:p w:rsidR="00000000" w:rsidRPr="003163B0" w:rsidRDefault="00E93FD0" w:rsidP="003163B0">
      <w:pPr>
        <w:pStyle w:val="BodyText"/>
      </w:pPr>
      <w:r w:rsidRPr="003163B0">
        <w:t>Depending on the type/class of product a financial adviser wi</w:t>
      </w:r>
      <w:r w:rsidRPr="003163B0">
        <w:t>shes to provide advice in, the adviser must be competent against specific ASIC advisory units within the Training Package.</w:t>
      </w:r>
    </w:p>
    <w:p w:rsidR="00000000" w:rsidRPr="003163B0" w:rsidRDefault="00E93FD0" w:rsidP="003163B0">
      <w:pPr>
        <w:pStyle w:val="BodyText"/>
      </w:pPr>
    </w:p>
    <w:p w:rsidR="00000000" w:rsidRPr="003163B0" w:rsidRDefault="00E93FD0" w:rsidP="003163B0">
      <w:pPr>
        <w:pStyle w:val="BodyText"/>
      </w:pPr>
      <w:r w:rsidRPr="003163B0">
        <w:t>Organisations that wish to use the FNS10 Financial Services Training Package for ASIC compliance should ensure that they choose unit</w:t>
      </w:r>
      <w:r w:rsidRPr="003163B0">
        <w:t>s which ASIC has identified as covering the knowledge and skills required for the appropriate educational level for Tier 1 and Tier 2.</w:t>
      </w:r>
    </w:p>
    <w:p w:rsidR="00000000" w:rsidRPr="003163B0" w:rsidRDefault="00E93FD0" w:rsidP="003163B0">
      <w:pPr>
        <w:pStyle w:val="BodyText"/>
      </w:pPr>
    </w:p>
    <w:p w:rsidR="00000000" w:rsidRPr="003163B0" w:rsidRDefault="00E93FD0" w:rsidP="003163B0">
      <w:pPr>
        <w:pStyle w:val="Heading2"/>
      </w:pPr>
      <w:r w:rsidRPr="003163B0">
        <w:rPr>
          <w:rStyle w:val="SpecialBold"/>
        </w:rPr>
        <w:t>Requirements for RTOs</w:t>
      </w:r>
    </w:p>
    <w:p w:rsidR="00000000" w:rsidRPr="003163B0" w:rsidRDefault="00E93FD0" w:rsidP="003163B0">
      <w:pPr>
        <w:pStyle w:val="BodyText"/>
      </w:pPr>
      <w:r w:rsidRPr="003163B0">
        <w:rPr>
          <w:rStyle w:val="SpecialBold"/>
        </w:rPr>
        <w:t>Assessment in a simulated environment</w:t>
      </w:r>
    </w:p>
    <w:p w:rsidR="00000000" w:rsidRPr="003163B0" w:rsidRDefault="00E93FD0" w:rsidP="003163B0">
      <w:pPr>
        <w:pStyle w:val="BodyText"/>
      </w:pPr>
      <w:r w:rsidRPr="003163B0">
        <w:t>Units of Competency in the Financial Services Training Package may be assessed in the workplace or in a simulated environment.</w:t>
      </w:r>
    </w:p>
    <w:p w:rsidR="00000000" w:rsidRPr="003163B0" w:rsidRDefault="00E93FD0" w:rsidP="003163B0">
      <w:pPr>
        <w:pStyle w:val="BodyText"/>
      </w:pPr>
    </w:p>
    <w:p w:rsidR="00000000" w:rsidRPr="003163B0" w:rsidRDefault="00E93FD0" w:rsidP="003163B0">
      <w:pPr>
        <w:pStyle w:val="BodyText"/>
      </w:pPr>
      <w:r w:rsidRPr="003163B0">
        <w:t>Assessment within a simulated environment may be required because:</w:t>
      </w:r>
    </w:p>
    <w:p w:rsidR="00000000" w:rsidRPr="003163B0" w:rsidRDefault="00E93FD0" w:rsidP="003163B0">
      <w:pPr>
        <w:pStyle w:val="BodyText"/>
      </w:pPr>
    </w:p>
    <w:p w:rsidR="00000000" w:rsidRPr="003163B0" w:rsidRDefault="00E93FD0" w:rsidP="003163B0">
      <w:pPr>
        <w:pStyle w:val="ListBullet"/>
      </w:pPr>
      <w:r w:rsidRPr="003163B0">
        <w:t>suitable employment and/or work experience is not always av</w:t>
      </w:r>
      <w:r w:rsidRPr="003163B0">
        <w:t>ailable</w:t>
      </w:r>
    </w:p>
    <w:p w:rsidR="00000000" w:rsidRPr="003163B0" w:rsidRDefault="00E93FD0" w:rsidP="003163B0">
      <w:pPr>
        <w:pStyle w:val="ListBullet"/>
      </w:pPr>
      <w:r w:rsidRPr="003163B0">
        <w:t>some workplaces or work situations do not use or allow the application of the competency required</w:t>
      </w:r>
    </w:p>
    <w:p w:rsidR="00000000" w:rsidRPr="003163B0" w:rsidRDefault="00E93FD0" w:rsidP="003163B0">
      <w:pPr>
        <w:pStyle w:val="ListBullet"/>
      </w:pPr>
      <w:r w:rsidRPr="003163B0">
        <w:t>conducting assessment within the workplace may be unacceptably disruptive to work requirements of the business</w:t>
      </w:r>
    </w:p>
    <w:p w:rsidR="00000000" w:rsidRPr="003163B0" w:rsidRDefault="00E93FD0" w:rsidP="003163B0">
      <w:pPr>
        <w:pStyle w:val="ListBullet"/>
      </w:pPr>
      <w:r w:rsidRPr="003163B0">
        <w:lastRenderedPageBreak/>
        <w:t>it is sometimes appropriate to practice</w:t>
      </w:r>
      <w:r w:rsidRPr="003163B0">
        <w:t xml:space="preserve"> skills in live settings prior to the acquisition of competency, particularly in potentially dangerous situations or where valuable equipment may be at risk.</w:t>
      </w:r>
    </w:p>
    <w:p w:rsidR="00000000" w:rsidRPr="003163B0" w:rsidRDefault="00E93FD0" w:rsidP="003163B0">
      <w:pPr>
        <w:pStyle w:val="BodyText"/>
      </w:pPr>
    </w:p>
    <w:p w:rsidR="00000000" w:rsidRPr="003163B0" w:rsidRDefault="00E93FD0" w:rsidP="003163B0">
      <w:pPr>
        <w:pStyle w:val="BodyText"/>
      </w:pPr>
      <w:r w:rsidRPr="003163B0">
        <w:t>Given that simulation may be used and is often indicated as an option for assessment within the F</w:t>
      </w:r>
      <w:r w:rsidRPr="003163B0">
        <w:t>inancial Services Training Package the following advice is provided:</w:t>
      </w:r>
    </w:p>
    <w:p w:rsidR="00000000" w:rsidRPr="003163B0" w:rsidRDefault="00E93FD0" w:rsidP="003163B0">
      <w:pPr>
        <w:pStyle w:val="BodyText"/>
      </w:pPr>
    </w:p>
    <w:p w:rsidR="00000000" w:rsidRPr="003163B0" w:rsidRDefault="00E93FD0" w:rsidP="003163B0">
      <w:pPr>
        <w:pStyle w:val="BodyText"/>
      </w:pPr>
      <w:r w:rsidRPr="003163B0">
        <w:t>In order to be valid and reliable, the simulation must closely represent what actually occurs in the workplace, and should seek to replicate an actual work setting. It is critical that t</w:t>
      </w:r>
      <w:r w:rsidRPr="003163B0">
        <w:t>he designer of the simulation is thoroughly familiar with the application of the competency and is experienced in current and relevant workplace practices. In deciding whether a simulation or an assessment environment has been adequately designed, the foll</w:t>
      </w:r>
      <w:r w:rsidRPr="003163B0">
        <w:t>owing questions should be asked:</w:t>
      </w:r>
    </w:p>
    <w:p w:rsidR="00000000" w:rsidRPr="003163B0" w:rsidRDefault="00E93FD0" w:rsidP="003163B0">
      <w:pPr>
        <w:pStyle w:val="BodyText"/>
      </w:pPr>
    </w:p>
    <w:p w:rsidR="00000000" w:rsidRPr="003163B0" w:rsidRDefault="00E93FD0" w:rsidP="003163B0">
      <w:pPr>
        <w:pStyle w:val="BodyText"/>
      </w:pPr>
      <w:r w:rsidRPr="003163B0">
        <w:t>Are there opportunities to:</w:t>
      </w:r>
    </w:p>
    <w:p w:rsidR="00000000" w:rsidRPr="003163B0" w:rsidRDefault="00E93FD0" w:rsidP="003163B0">
      <w:pPr>
        <w:pStyle w:val="BodyText"/>
      </w:pPr>
    </w:p>
    <w:p w:rsidR="00000000" w:rsidRPr="003163B0" w:rsidRDefault="00E93FD0" w:rsidP="003163B0">
      <w:pPr>
        <w:pStyle w:val="ListBullet"/>
      </w:pPr>
      <w:r w:rsidRPr="003163B0">
        <w:t>test the full range of equipment?</w:t>
      </w:r>
    </w:p>
    <w:p w:rsidR="00000000" w:rsidRPr="003163B0" w:rsidRDefault="00E93FD0" w:rsidP="003163B0">
      <w:pPr>
        <w:pStyle w:val="ListBullet"/>
      </w:pPr>
      <w:r w:rsidRPr="003163B0">
        <w:t>use up to date equipment and software?</w:t>
      </w:r>
    </w:p>
    <w:p w:rsidR="00000000" w:rsidRPr="003163B0" w:rsidRDefault="00E93FD0" w:rsidP="003163B0">
      <w:pPr>
        <w:pStyle w:val="ListBullet"/>
      </w:pPr>
      <w:r w:rsidRPr="003163B0">
        <w:t>reflect time pressures and deadlines?</w:t>
      </w:r>
    </w:p>
    <w:p w:rsidR="00000000" w:rsidRPr="003163B0" w:rsidRDefault="00E93FD0" w:rsidP="003163B0">
      <w:pPr>
        <w:pStyle w:val="ListBullet"/>
      </w:pPr>
      <w:r w:rsidRPr="003163B0">
        <w:t>show the complexity of dealing with multiple tasks?</w:t>
      </w:r>
    </w:p>
    <w:p w:rsidR="00000000" w:rsidRPr="003163B0" w:rsidRDefault="00E93FD0" w:rsidP="003163B0">
      <w:pPr>
        <w:pStyle w:val="ListBullet"/>
      </w:pPr>
      <w:r w:rsidRPr="003163B0">
        <w:t>involve prioritising among competing tasks?</w:t>
      </w:r>
    </w:p>
    <w:p w:rsidR="00000000" w:rsidRPr="003163B0" w:rsidRDefault="00E93FD0" w:rsidP="003163B0">
      <w:pPr>
        <w:pStyle w:val="ListBullet"/>
      </w:pPr>
      <w:r w:rsidRPr="003163B0">
        <w:t>deal with customers, including difficult ones?</w:t>
      </w:r>
    </w:p>
    <w:p w:rsidR="00000000" w:rsidRPr="003163B0" w:rsidRDefault="00E93FD0" w:rsidP="003163B0">
      <w:pPr>
        <w:pStyle w:val="ListBullet"/>
      </w:pPr>
      <w:r w:rsidRPr="003163B0">
        <w:t>work with others in a team?</w:t>
      </w:r>
    </w:p>
    <w:p w:rsidR="00000000" w:rsidRPr="003163B0" w:rsidRDefault="00E93FD0" w:rsidP="003163B0">
      <w:pPr>
        <w:pStyle w:val="ListBullet"/>
      </w:pPr>
      <w:r w:rsidRPr="003163B0">
        <w:t>communicate with diverse groups?</w:t>
      </w:r>
    </w:p>
    <w:p w:rsidR="00000000" w:rsidRPr="003163B0" w:rsidRDefault="00E93FD0" w:rsidP="003163B0">
      <w:pPr>
        <w:pStyle w:val="ListBullet"/>
      </w:pPr>
      <w:r w:rsidRPr="003163B0">
        <w:t>find, discuss and test solutions to problems?</w:t>
      </w:r>
    </w:p>
    <w:p w:rsidR="00000000" w:rsidRPr="003163B0" w:rsidRDefault="00E93FD0" w:rsidP="003163B0">
      <w:pPr>
        <w:pStyle w:val="ListBullet"/>
      </w:pPr>
      <w:r w:rsidRPr="003163B0">
        <w:t>explore health and safety issues?</w:t>
      </w:r>
    </w:p>
    <w:p w:rsidR="00000000" w:rsidRPr="003163B0" w:rsidRDefault="00E93FD0" w:rsidP="003163B0">
      <w:pPr>
        <w:pStyle w:val="ListBullet"/>
      </w:pPr>
      <w:r w:rsidRPr="003163B0">
        <w:t>answer practically orien</w:t>
      </w:r>
      <w:r w:rsidRPr="003163B0">
        <w:t>ted, applied knowledge questions?</w:t>
      </w:r>
    </w:p>
    <w:p w:rsidR="00000000" w:rsidRPr="003163B0" w:rsidRDefault="00E93FD0" w:rsidP="003163B0">
      <w:pPr>
        <w:pStyle w:val="ListBullet"/>
      </w:pPr>
      <w:r w:rsidRPr="003163B0">
        <w:t>show the level of written and verbal expression sufficient for, but not exceeding, the work requirements?</w:t>
      </w:r>
    </w:p>
    <w:p w:rsidR="00000000" w:rsidRPr="003163B0" w:rsidRDefault="00E93FD0" w:rsidP="003163B0">
      <w:pPr>
        <w:pStyle w:val="BodyText"/>
      </w:pPr>
    </w:p>
    <w:p w:rsidR="00000000" w:rsidRPr="003163B0" w:rsidRDefault="00E93FD0" w:rsidP="003163B0">
      <w:pPr>
        <w:pStyle w:val="BodyText"/>
      </w:pPr>
      <w:r w:rsidRPr="003163B0">
        <w:rPr>
          <w:rStyle w:val="SpecialBold"/>
        </w:rPr>
        <w:t>ASIC Advisory units of competency</w:t>
      </w:r>
    </w:p>
    <w:p w:rsidR="00000000" w:rsidRPr="003163B0" w:rsidRDefault="00E93FD0" w:rsidP="003163B0">
      <w:pPr>
        <w:pStyle w:val="BodyText"/>
      </w:pPr>
      <w:r w:rsidRPr="003163B0">
        <w:t xml:space="preserve">The ASIC Advisory units of competency in this Training Package provide the basis </w:t>
      </w:r>
      <w:r w:rsidRPr="003163B0">
        <w:t>for statutory licensing and industry registration arrangements. To provide delivery and assessment solutions that satisfy these licensing and registration arrangements, RTOs must meet the following additional requirements:</w:t>
      </w:r>
    </w:p>
    <w:p w:rsidR="00000000" w:rsidRPr="003163B0" w:rsidRDefault="00E93FD0" w:rsidP="003163B0">
      <w:pPr>
        <w:pStyle w:val="BodyText"/>
      </w:pPr>
    </w:p>
    <w:tbl>
      <w:tblPr>
        <w:tblW w:w="0" w:type="auto"/>
        <w:tblCellMar>
          <w:left w:w="62" w:type="dxa"/>
          <w:right w:w="62" w:type="dxa"/>
        </w:tblCellMar>
        <w:tblLook w:val="0000" w:firstRow="0" w:lastRow="0" w:firstColumn="0" w:lastColumn="0" w:noHBand="0" w:noVBand="0"/>
      </w:tblPr>
      <w:tblGrid>
        <w:gridCol w:w="2610"/>
        <w:gridCol w:w="2790"/>
        <w:gridCol w:w="5130"/>
      </w:tblGrid>
      <w:tr w:rsidR="00000000" w:rsidTr="00E93FD0">
        <w:trPr>
          <w:trHeight w:val="271"/>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Licence/Registration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Jurisdictio</w:t>
            </w:r>
            <w:r w:rsidRPr="003163B0">
              <w:rPr>
                <w:rStyle w:val="SpecialBold"/>
              </w:rPr>
              <w:t>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Requirements</w:t>
            </w:r>
          </w:p>
        </w:tc>
      </w:tr>
      <w:tr w:rsidR="00000000" w:rsidRPr="003163B0" w:rsidTr="00E93FD0">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Australian Financial Services Licence (AFSL)</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t>Australian Securities And Investment Commission (ASIC)</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163B0" w:rsidRDefault="00E93FD0" w:rsidP="003163B0">
            <w:pPr>
              <w:pStyle w:val="BodyText"/>
            </w:pPr>
            <w:r w:rsidRPr="003163B0">
              <w:t xml:space="preserve">For RTO courses to be recognised for the purposes of meeting minimum training standards, which are conditional to gaining a AFSL, the RTOs </w:t>
            </w:r>
            <w:r w:rsidRPr="003163B0">
              <w:t>courses must include the required ASIC advisory units and be listed on ASIC's Training Register. This is in addition to the qualifications being on scope of the RTOs registration.</w:t>
            </w:r>
          </w:p>
          <w:p w:rsidR="00000000" w:rsidRPr="003163B0" w:rsidRDefault="00E93FD0" w:rsidP="003163B0">
            <w:pPr>
              <w:pStyle w:val="BodyText"/>
            </w:pPr>
            <w:r w:rsidRPr="003163B0">
              <w:t xml:space="preserve">RTOs must make a separate application to ASIC </w:t>
            </w:r>
            <w:r w:rsidRPr="003163B0">
              <w:lastRenderedPageBreak/>
              <w:t>for their courses to be includ</w:t>
            </w:r>
            <w:r w:rsidRPr="003163B0">
              <w:t>ed on the Register. For information go to www.asic.gov.au.</w:t>
            </w:r>
          </w:p>
        </w:tc>
      </w:tr>
    </w:tbl>
    <w:p w:rsidR="00000000" w:rsidRPr="003163B0" w:rsidRDefault="00E93FD0" w:rsidP="003163B0">
      <w:pPr>
        <w:pStyle w:val="BodyText"/>
      </w:pPr>
    </w:p>
    <w:p w:rsidR="00000000" w:rsidRPr="003163B0" w:rsidRDefault="00E93FD0" w:rsidP="003163B0">
      <w:pPr>
        <w:pStyle w:val="Heading2"/>
      </w:pPr>
      <w:r w:rsidRPr="003163B0">
        <w:rPr>
          <w:rStyle w:val="SpecialBold"/>
        </w:rPr>
        <w:t>Pathways</w:t>
      </w:r>
    </w:p>
    <w:p w:rsidR="00000000" w:rsidRPr="003163B0" w:rsidRDefault="00E93FD0" w:rsidP="003163B0">
      <w:pPr>
        <w:pStyle w:val="BodyText"/>
      </w:pPr>
      <w:r w:rsidRPr="003163B0">
        <w:t>The competencies in this Training Package may be attained in a number of ways including through:</w:t>
      </w:r>
    </w:p>
    <w:p w:rsidR="00000000" w:rsidRPr="003163B0" w:rsidRDefault="00E93FD0" w:rsidP="003163B0">
      <w:pPr>
        <w:pStyle w:val="BodyText"/>
      </w:pPr>
    </w:p>
    <w:p w:rsidR="00000000" w:rsidRPr="003163B0" w:rsidRDefault="00E93FD0" w:rsidP="003163B0">
      <w:pPr>
        <w:pStyle w:val="ListBullet"/>
      </w:pPr>
      <w:r w:rsidRPr="003163B0">
        <w:t>formal or informal education and training</w:t>
      </w:r>
    </w:p>
    <w:p w:rsidR="00000000" w:rsidRPr="003163B0" w:rsidRDefault="00E93FD0" w:rsidP="003163B0">
      <w:pPr>
        <w:pStyle w:val="ListBullet"/>
      </w:pPr>
      <w:r w:rsidRPr="003163B0">
        <w:t>experiences in the workplace</w:t>
      </w:r>
    </w:p>
    <w:p w:rsidR="00000000" w:rsidRPr="003163B0" w:rsidRDefault="00E93FD0" w:rsidP="003163B0">
      <w:pPr>
        <w:pStyle w:val="ListBullet"/>
      </w:pPr>
      <w:r w:rsidRPr="003163B0">
        <w:t>general life experience, and/or</w:t>
      </w:r>
    </w:p>
    <w:p w:rsidR="00000000" w:rsidRPr="003163B0" w:rsidRDefault="00E93FD0" w:rsidP="003163B0">
      <w:pPr>
        <w:pStyle w:val="ListBullet"/>
      </w:pPr>
      <w:r w:rsidRPr="003163B0">
        <w:t>any combination of the above.</w:t>
      </w:r>
    </w:p>
    <w:p w:rsidR="00000000" w:rsidRPr="003163B0" w:rsidRDefault="00E93FD0" w:rsidP="003163B0">
      <w:pPr>
        <w:pStyle w:val="BodyText"/>
      </w:pPr>
    </w:p>
    <w:p w:rsidR="00E93FD0" w:rsidRDefault="00E93FD0" w:rsidP="003163B0">
      <w:pPr>
        <w:pStyle w:val="BodyText"/>
      </w:pPr>
      <w:r w:rsidRPr="003163B0">
        <w:t>Assessment under this Training Package leading to an AQF qualification or Statement of Attainment may follow a learning and assessment pathway, or a recognition pathway, or a combination of the</w:t>
      </w:r>
      <w:r w:rsidRPr="003163B0">
        <w:t xml:space="preserve"> two as illustrated in the following diagram.</w:t>
      </w:r>
    </w:p>
    <w:p w:rsidR="00E93FD0" w:rsidRDefault="00E93FD0" w:rsidP="003163B0">
      <w:pPr>
        <w:pStyle w:val="BodyText"/>
      </w:pPr>
    </w:p>
    <w:p w:rsidR="00000000" w:rsidRPr="003163B0" w:rsidRDefault="00E93FD0" w:rsidP="003163B0">
      <w:pPr>
        <w:pStyle w:val="BodyText"/>
      </w:pPr>
      <w:r w:rsidRPr="003163B0">
        <w:t>Each of these assessment pathways leads to full recognition of competencies held – the critical issue is that the candidate is competent, not how the competency was acquired.</w:t>
      </w:r>
    </w:p>
    <w:p w:rsidR="00000000" w:rsidRPr="003163B0" w:rsidRDefault="00E93FD0" w:rsidP="003163B0">
      <w:pPr>
        <w:pStyle w:val="BodyText"/>
      </w:pPr>
    </w:p>
    <w:p w:rsidR="00000000" w:rsidRPr="003163B0" w:rsidRDefault="00E93FD0" w:rsidP="003163B0">
      <w:pPr>
        <w:pStyle w:val="BodyText"/>
      </w:pPr>
      <w:r w:rsidRPr="003163B0">
        <w:t>Assessment, by any pathway, must</w:t>
      </w:r>
      <w:r w:rsidRPr="003163B0">
        <w:t xml:space="preserve"> comply with the assessment requirements set out in the Assessment Guidelines of the Training Package , the AQTF and, where relevant, the Australian Qualifications Framework.</w:t>
      </w:r>
    </w:p>
    <w:p w:rsidR="00000000" w:rsidRPr="003163B0" w:rsidRDefault="00E93FD0" w:rsidP="003163B0">
      <w:pPr>
        <w:pStyle w:val="BodyText"/>
      </w:pPr>
    </w:p>
    <w:p w:rsidR="00000000" w:rsidRPr="003163B0" w:rsidRDefault="00E93FD0" w:rsidP="003163B0">
      <w:pPr>
        <w:pStyle w:val="BodyText"/>
      </w:pPr>
      <w:r w:rsidRPr="003163B0">
        <w:rPr>
          <w:rStyle w:val="SpecialBold"/>
        </w:rPr>
        <w:t>Learning and Assessment Pathways</w:t>
      </w:r>
    </w:p>
    <w:p w:rsidR="00000000" w:rsidRPr="003163B0" w:rsidRDefault="00E93FD0" w:rsidP="003163B0">
      <w:pPr>
        <w:pStyle w:val="BodyText"/>
      </w:pPr>
      <w:r w:rsidRPr="003163B0">
        <w:t>Usually, learning and assessment are integrated</w:t>
      </w:r>
      <w:r w:rsidRPr="003163B0">
        <w:t>, with evidence being collected and feedback provided to the candidate at anytime throughout the learning and assessment process.</w:t>
      </w:r>
    </w:p>
    <w:p w:rsidR="00000000" w:rsidRPr="003163B0" w:rsidRDefault="00E93FD0" w:rsidP="003163B0">
      <w:pPr>
        <w:pStyle w:val="BodyText"/>
      </w:pPr>
    </w:p>
    <w:p w:rsidR="00000000" w:rsidRPr="003163B0" w:rsidRDefault="00E93FD0" w:rsidP="003163B0">
      <w:pPr>
        <w:pStyle w:val="BodyText"/>
      </w:pPr>
      <w:r w:rsidRPr="003163B0">
        <w:t>Learning and assessment pathways may include structured programs in a variety of contexts using a range of strategies to meet</w:t>
      </w:r>
      <w:r w:rsidRPr="003163B0">
        <w:t xml:space="preserve"> different learner needs. Structured learning and assessment programs could be: group-based, work-based, project-based, self-paced, action learning-based; conducted by distance or e-learning; and/or involve practice and experience in the workplace.</w:t>
      </w:r>
    </w:p>
    <w:p w:rsidR="00000000" w:rsidRPr="003163B0" w:rsidRDefault="00E93FD0" w:rsidP="003163B0">
      <w:pPr>
        <w:pStyle w:val="BodyText"/>
      </w:pPr>
    </w:p>
    <w:p w:rsidR="00000000" w:rsidRPr="003163B0" w:rsidRDefault="00E93FD0" w:rsidP="003163B0">
      <w:pPr>
        <w:pStyle w:val="BodyText"/>
      </w:pPr>
      <w:r w:rsidRPr="003163B0">
        <w:t>Learni</w:t>
      </w:r>
      <w:r w:rsidRPr="003163B0">
        <w:t>ng and assessment pathways to suit Australian Apprenticeships have a mix of formal structured training and structured workplace experience with formative assessment activities through which candidates can acquire and demonstrate skills and knowledge from t</w:t>
      </w:r>
      <w:r w:rsidRPr="003163B0">
        <w:t>he relevant units of competency.</w:t>
      </w:r>
    </w:p>
    <w:p w:rsidR="00000000" w:rsidRPr="003163B0" w:rsidRDefault="00E93FD0" w:rsidP="003163B0">
      <w:pPr>
        <w:pStyle w:val="BodyText"/>
      </w:pPr>
    </w:p>
    <w:p w:rsidR="00000000" w:rsidRPr="003163B0" w:rsidRDefault="00E93FD0" w:rsidP="003163B0">
      <w:pPr>
        <w:pStyle w:val="BodyText"/>
      </w:pPr>
      <w:r w:rsidRPr="003163B0">
        <w:rPr>
          <w:rStyle w:val="SpecialBold"/>
        </w:rPr>
        <w:t>Credit Pathways</w:t>
      </w:r>
    </w:p>
    <w:p w:rsidR="00000000" w:rsidRPr="003163B0" w:rsidRDefault="00E93FD0" w:rsidP="003163B0">
      <w:pPr>
        <w:pStyle w:val="BodyText"/>
      </w:pPr>
      <w:r w:rsidRPr="003163B0">
        <w:rPr>
          <w:rStyle w:val="Emphasis"/>
        </w:rPr>
        <w:t>Credit</w:t>
      </w:r>
      <w:r w:rsidRPr="003163B0">
        <w:t xml:space="preserve"> is the value assigned for the recognition of equivalence in content between different types of learning and/or qualifications which reduces the volume of learning required to achieve a qualification.</w:t>
      </w:r>
    </w:p>
    <w:p w:rsidR="00000000" w:rsidRPr="003163B0" w:rsidRDefault="00E93FD0" w:rsidP="003163B0">
      <w:pPr>
        <w:pStyle w:val="BodyText"/>
      </w:pPr>
    </w:p>
    <w:p w:rsidR="00000000" w:rsidRPr="003163B0" w:rsidRDefault="00E93FD0" w:rsidP="003163B0">
      <w:pPr>
        <w:pStyle w:val="BodyText"/>
      </w:pPr>
      <w:r w:rsidRPr="003163B0">
        <w:lastRenderedPageBreak/>
        <w:t>Credit arrangements must be offered by all RTOs that offer Training Package qualifications.  Each RTO must have a systematic institutional approach with clear, accessible and transparent policies and procedures.</w:t>
      </w:r>
    </w:p>
    <w:p w:rsidR="00000000" w:rsidRPr="003163B0" w:rsidRDefault="00E93FD0" w:rsidP="003163B0">
      <w:pPr>
        <w:pStyle w:val="BodyText"/>
      </w:pPr>
    </w:p>
    <w:p w:rsidR="00000000" w:rsidRPr="003163B0" w:rsidRDefault="00E93FD0" w:rsidP="003163B0">
      <w:pPr>
        <w:pStyle w:val="BodyText"/>
      </w:pPr>
      <w:r w:rsidRPr="003163B0">
        <w:t xml:space="preserve">Competencies already held by individuals can be formally assessed against the units of competency in this Training Package, and should be recognised regardless of how, when or where they were acquired, provided that the learning is relevant to the unit of </w:t>
      </w:r>
      <w:r w:rsidRPr="003163B0">
        <w:t>competency outcomes.</w:t>
      </w:r>
    </w:p>
    <w:p w:rsidR="00000000" w:rsidRPr="003163B0" w:rsidRDefault="00E93FD0" w:rsidP="003163B0">
      <w:pPr>
        <w:pStyle w:val="BodyText"/>
      </w:pPr>
    </w:p>
    <w:p w:rsidR="00000000" w:rsidRPr="003163B0" w:rsidRDefault="00E93FD0" w:rsidP="003163B0">
      <w:pPr>
        <w:pStyle w:val="BodyText"/>
      </w:pPr>
      <w:r w:rsidRPr="003163B0">
        <w:rPr>
          <w:rStyle w:val="SpecialBold"/>
        </w:rPr>
        <w:t>Recognition of Prior Learning</w:t>
      </w:r>
    </w:p>
    <w:p w:rsidR="00000000" w:rsidRPr="003163B0" w:rsidRDefault="00E93FD0" w:rsidP="003163B0">
      <w:pPr>
        <w:pStyle w:val="BodyText"/>
      </w:pPr>
      <w:r w:rsidRPr="003163B0">
        <w:t>Recognition of Prior Learning (RPL) is an assessment process which determines the credit outcomes of an individual application for credit.</w:t>
      </w:r>
    </w:p>
    <w:p w:rsidR="00000000" w:rsidRPr="003163B0" w:rsidRDefault="00E93FD0" w:rsidP="003163B0">
      <w:pPr>
        <w:pStyle w:val="BodyText"/>
      </w:pPr>
    </w:p>
    <w:p w:rsidR="00000000" w:rsidRPr="003163B0" w:rsidRDefault="00E93FD0" w:rsidP="003163B0">
      <w:pPr>
        <w:pStyle w:val="BodyText"/>
      </w:pPr>
      <w:r w:rsidRPr="003163B0">
        <w:t>The availability of Recognition of Prior Learning (RPL) provides</w:t>
      </w:r>
      <w:r w:rsidRPr="003163B0">
        <w:t xml:space="preserve"> all potential learners with access to credit opportunities.</w:t>
      </w:r>
    </w:p>
    <w:p w:rsidR="00000000" w:rsidRPr="003163B0" w:rsidRDefault="00E93FD0" w:rsidP="003163B0">
      <w:pPr>
        <w:pStyle w:val="BodyText"/>
      </w:pPr>
    </w:p>
    <w:p w:rsidR="00000000" w:rsidRPr="003163B0" w:rsidRDefault="00E93FD0" w:rsidP="003163B0">
      <w:pPr>
        <w:pStyle w:val="BodyText"/>
      </w:pPr>
      <w:r w:rsidRPr="003163B0">
        <w:t xml:space="preserve">The recognition of prior learning pathway is appropriate for candidates who have previously attained skills and knowledge and who, when enrolling in qualifications, seek to shorten the duration </w:t>
      </w:r>
      <w:r w:rsidRPr="003163B0">
        <w:t>of their training and either continue or commence working.  This may include the following groups of people:</w:t>
      </w:r>
    </w:p>
    <w:p w:rsidR="00000000" w:rsidRPr="003163B0" w:rsidRDefault="00E93FD0" w:rsidP="003163B0">
      <w:pPr>
        <w:pStyle w:val="BodyText"/>
      </w:pPr>
    </w:p>
    <w:p w:rsidR="00000000" w:rsidRPr="003163B0" w:rsidRDefault="00E93FD0" w:rsidP="003163B0">
      <w:pPr>
        <w:pStyle w:val="ListBullet"/>
      </w:pPr>
      <w:r w:rsidRPr="003163B0">
        <w:t>existing workers;</w:t>
      </w:r>
    </w:p>
    <w:p w:rsidR="00000000" w:rsidRPr="003163B0" w:rsidRDefault="00E93FD0" w:rsidP="003163B0">
      <w:pPr>
        <w:pStyle w:val="ListBullet"/>
      </w:pPr>
      <w:r w:rsidRPr="003163B0">
        <w:t>individuals with overseas qualifications;</w:t>
      </w:r>
    </w:p>
    <w:p w:rsidR="00000000" w:rsidRPr="003163B0" w:rsidRDefault="00E93FD0" w:rsidP="003163B0">
      <w:pPr>
        <w:pStyle w:val="ListBullet"/>
      </w:pPr>
      <w:r w:rsidRPr="003163B0">
        <w:t>recent migrants with established work histories;</w:t>
      </w:r>
    </w:p>
    <w:p w:rsidR="00000000" w:rsidRPr="003163B0" w:rsidRDefault="00E93FD0" w:rsidP="003163B0">
      <w:pPr>
        <w:pStyle w:val="ListBullet"/>
      </w:pPr>
      <w:r w:rsidRPr="003163B0">
        <w:t>people returning to the workplace; a</w:t>
      </w:r>
      <w:r w:rsidRPr="003163B0">
        <w:t>nd</w:t>
      </w:r>
    </w:p>
    <w:p w:rsidR="00000000" w:rsidRPr="003163B0" w:rsidRDefault="00E93FD0" w:rsidP="003163B0">
      <w:pPr>
        <w:pStyle w:val="ListBullet"/>
      </w:pPr>
      <w:r w:rsidRPr="003163B0">
        <w:t>people with disabilities or injuries requiring a change in career.</w:t>
      </w:r>
    </w:p>
    <w:p w:rsidR="00000000" w:rsidRPr="003163B0" w:rsidRDefault="00E93FD0" w:rsidP="003163B0">
      <w:pPr>
        <w:pStyle w:val="BodyText"/>
      </w:pPr>
    </w:p>
    <w:p w:rsidR="00000000" w:rsidRPr="003163B0" w:rsidRDefault="00E93FD0" w:rsidP="003163B0">
      <w:pPr>
        <w:pStyle w:val="BodyText"/>
      </w:pPr>
      <w:r w:rsidRPr="003163B0">
        <w:t>As with all assessment, RPL assessment should be undertaken by academic or teaching staff with expertise in the subject, content of skills area, as well as knowledge of and expertise in</w:t>
      </w:r>
      <w:r w:rsidRPr="003163B0">
        <w:t xml:space="preserve"> RPL assessment policies and procedures.</w:t>
      </w:r>
    </w:p>
    <w:p w:rsidR="00000000" w:rsidRPr="003163B0" w:rsidRDefault="00E93FD0" w:rsidP="003163B0">
      <w:pPr>
        <w:pStyle w:val="BodyText"/>
      </w:pPr>
    </w:p>
    <w:p w:rsidR="00000000" w:rsidRPr="003163B0" w:rsidRDefault="00E93FD0" w:rsidP="003163B0">
      <w:pPr>
        <w:pStyle w:val="BodyText"/>
      </w:pPr>
      <w:r w:rsidRPr="003163B0">
        <w:t>Assessment methods used for RPL should provide a range of ways for individuals to demonstrate that they have met the required outcomes and can be granted credit. These might include:</w:t>
      </w:r>
    </w:p>
    <w:p w:rsidR="00000000" w:rsidRPr="003163B0" w:rsidRDefault="00E93FD0" w:rsidP="003163B0">
      <w:pPr>
        <w:pStyle w:val="BodyText"/>
      </w:pPr>
    </w:p>
    <w:p w:rsidR="00000000" w:rsidRPr="003163B0" w:rsidRDefault="00E93FD0" w:rsidP="003163B0">
      <w:pPr>
        <w:pStyle w:val="ListBullet"/>
      </w:pPr>
      <w:r w:rsidRPr="003163B0">
        <w:t>questioning (oral or written)</w:t>
      </w:r>
    </w:p>
    <w:p w:rsidR="00000000" w:rsidRPr="003163B0" w:rsidRDefault="00E93FD0" w:rsidP="003163B0">
      <w:pPr>
        <w:pStyle w:val="ListBullet"/>
      </w:pPr>
      <w:r w:rsidRPr="003163B0">
        <w:t>consideration of a portfolio and review of contents</w:t>
      </w:r>
    </w:p>
    <w:p w:rsidR="00000000" w:rsidRPr="003163B0" w:rsidRDefault="00E93FD0" w:rsidP="003163B0">
      <w:pPr>
        <w:pStyle w:val="ListBullet"/>
      </w:pPr>
      <w:r w:rsidRPr="003163B0">
        <w:t>consideration of third party reports and/or other documentation such as documentation such as articles, reports, project material, papers, testimonials or other products prepared by the RPL applicant tha</w:t>
      </w:r>
      <w:r w:rsidRPr="003163B0">
        <w:t>t relate to the learning outcomes of the relevant qualification component</w:t>
      </w:r>
    </w:p>
    <w:p w:rsidR="00000000" w:rsidRPr="003163B0" w:rsidRDefault="00E93FD0" w:rsidP="003163B0">
      <w:pPr>
        <w:pStyle w:val="ListBullet"/>
      </w:pPr>
      <w:r w:rsidRPr="003163B0">
        <w:t>mapping of learning outcomes from prior formal or non-formal learning to the relevant qualification components</w:t>
      </w:r>
    </w:p>
    <w:p w:rsidR="00000000" w:rsidRPr="003163B0" w:rsidRDefault="00E93FD0" w:rsidP="003163B0">
      <w:pPr>
        <w:pStyle w:val="ListBullet"/>
      </w:pPr>
      <w:r w:rsidRPr="003163B0">
        <w:t>observation of performance, and</w:t>
      </w:r>
    </w:p>
    <w:p w:rsidR="00000000" w:rsidRPr="003163B0" w:rsidRDefault="00E93FD0" w:rsidP="003163B0">
      <w:pPr>
        <w:pStyle w:val="ListBullet"/>
      </w:pPr>
      <w:r w:rsidRPr="003163B0">
        <w:t xml:space="preserve">participation in structured assessment </w:t>
      </w:r>
      <w:r w:rsidRPr="003163B0">
        <w:t>activities the individual would normally be required to undertake if they were enrolled in the qualification component/s.</w:t>
      </w:r>
    </w:p>
    <w:p w:rsidR="00000000" w:rsidRPr="003163B0" w:rsidRDefault="00E93FD0" w:rsidP="003163B0">
      <w:pPr>
        <w:pStyle w:val="BodyText"/>
      </w:pPr>
    </w:p>
    <w:p w:rsidR="00000000" w:rsidRPr="003163B0" w:rsidRDefault="00E93FD0" w:rsidP="003163B0">
      <w:pPr>
        <w:pStyle w:val="BodyText"/>
      </w:pPr>
      <w:r w:rsidRPr="003163B0">
        <w:t>In a Recognition of Prior Learning (RPL) pathway, the candidate provides current, quality evidence of their competency against the re</w:t>
      </w:r>
      <w:r w:rsidRPr="003163B0">
        <w:t>levant unit of competency.  This process may be directed by the candidate and verified by the assessor. Where the outcomes of this process indicate that the candidate is competent, structured training is not required.  The RPL requirements of the AQTF must</w:t>
      </w:r>
      <w:r w:rsidRPr="003163B0">
        <w:t xml:space="preserve"> be met.</w:t>
      </w:r>
    </w:p>
    <w:p w:rsidR="00000000" w:rsidRPr="003163B0" w:rsidRDefault="00E93FD0" w:rsidP="003163B0">
      <w:pPr>
        <w:pStyle w:val="BodyText"/>
      </w:pPr>
    </w:p>
    <w:p w:rsidR="00000000" w:rsidRPr="003163B0" w:rsidRDefault="00E93FD0" w:rsidP="003163B0">
      <w:pPr>
        <w:pStyle w:val="BodyText"/>
      </w:pPr>
      <w:r w:rsidRPr="003163B0">
        <w:t>As with all assessment, the assessor must be confident that the evidence indicates that the candidate is currently competent against the endorsed unit of competency. This evidence may take a variety of forms and might include certification, refer</w:t>
      </w:r>
      <w:r w:rsidRPr="003163B0">
        <w:t>ences from past employers, testimonials from clients, work samples and/or observation of the candidate. The onus is on candidates to provide sufficient evidence to satisfy assessors that they currently hold the relevant competencies. In judging evidence, t</w:t>
      </w:r>
      <w:r w:rsidRPr="003163B0">
        <w:t>he assessor must ensure that the evidence of prior learning is:</w:t>
      </w:r>
    </w:p>
    <w:p w:rsidR="00000000" w:rsidRPr="003163B0" w:rsidRDefault="00E93FD0" w:rsidP="003163B0">
      <w:pPr>
        <w:pStyle w:val="BodyText"/>
      </w:pPr>
    </w:p>
    <w:p w:rsidR="00000000" w:rsidRPr="003163B0" w:rsidRDefault="00E93FD0" w:rsidP="003163B0">
      <w:pPr>
        <w:pStyle w:val="ListBullet"/>
      </w:pPr>
      <w:r w:rsidRPr="003163B0">
        <w:t>authentic (the candidate’s own work);</w:t>
      </w:r>
    </w:p>
    <w:p w:rsidR="00000000" w:rsidRPr="003163B0" w:rsidRDefault="00E93FD0" w:rsidP="003163B0">
      <w:pPr>
        <w:pStyle w:val="ListBullet"/>
      </w:pPr>
      <w:r w:rsidRPr="003163B0">
        <w:t>valid (directly related to the current version of the relevant endorsed unit of competency);</w:t>
      </w:r>
    </w:p>
    <w:p w:rsidR="00000000" w:rsidRPr="003163B0" w:rsidRDefault="00E93FD0" w:rsidP="003163B0">
      <w:pPr>
        <w:pStyle w:val="ListBullet"/>
      </w:pPr>
      <w:r w:rsidRPr="003163B0">
        <w:t>reliable (shows that the candidate consistently meets the e</w:t>
      </w:r>
      <w:r w:rsidRPr="003163B0">
        <w:t>ndorsed unit of competency);</w:t>
      </w:r>
    </w:p>
    <w:p w:rsidR="00000000" w:rsidRPr="003163B0" w:rsidRDefault="00E93FD0" w:rsidP="003163B0">
      <w:pPr>
        <w:pStyle w:val="ListBullet"/>
      </w:pPr>
      <w:r w:rsidRPr="003163B0">
        <w:t>current (reflects the candidate’s current capacity to perform the aspect of the work covered by the endorsed unit of competency); and</w:t>
      </w:r>
    </w:p>
    <w:p w:rsidR="00000000" w:rsidRPr="003163B0" w:rsidRDefault="00E93FD0" w:rsidP="003163B0">
      <w:pPr>
        <w:pStyle w:val="ListBullet"/>
      </w:pPr>
      <w:r w:rsidRPr="003163B0">
        <w:t>sufficient (covers the full range of elements in the relevant unit of competency and addresse</w:t>
      </w:r>
      <w:r w:rsidRPr="003163B0">
        <w:t>s the four dimensions of competency, namely task skills, task management skills, contingency management skills, and job/role environment skills).</w:t>
      </w:r>
    </w:p>
    <w:p w:rsidR="00000000" w:rsidRPr="003163B0" w:rsidRDefault="00E93FD0" w:rsidP="003163B0">
      <w:pPr>
        <w:pStyle w:val="BodyText"/>
      </w:pPr>
    </w:p>
    <w:p w:rsidR="00000000" w:rsidRPr="003163B0" w:rsidRDefault="00E93FD0" w:rsidP="003163B0">
      <w:pPr>
        <w:pStyle w:val="BodyText"/>
      </w:pPr>
      <w:r w:rsidRPr="003163B0">
        <w:rPr>
          <w:rStyle w:val="SpecialBold"/>
        </w:rPr>
        <w:t>Credit Transfer</w:t>
      </w:r>
    </w:p>
    <w:p w:rsidR="00000000" w:rsidRPr="003163B0" w:rsidRDefault="00E93FD0" w:rsidP="003163B0">
      <w:pPr>
        <w:pStyle w:val="BodyText"/>
      </w:pPr>
      <w:r w:rsidRPr="003163B0">
        <w:rPr>
          <w:rStyle w:val="Emphasis"/>
        </w:rPr>
        <w:t>Credit transfer is a process which provides learners with agreed and consistent credit outcom</w:t>
      </w:r>
      <w:r w:rsidRPr="003163B0">
        <w:rPr>
          <w:rStyle w:val="Emphasis"/>
        </w:rPr>
        <w:t>es based on equivalences in content between matched qualifications</w:t>
      </w:r>
      <w:r w:rsidRPr="003163B0">
        <w:t>.</w:t>
      </w:r>
    </w:p>
    <w:p w:rsidR="00000000" w:rsidRPr="003163B0" w:rsidRDefault="00E93FD0" w:rsidP="003163B0">
      <w:pPr>
        <w:pStyle w:val="BodyText"/>
      </w:pPr>
    </w:p>
    <w:p w:rsidR="00000000" w:rsidRPr="003163B0" w:rsidRDefault="00E93FD0" w:rsidP="003163B0">
      <w:pPr>
        <w:pStyle w:val="BodyText"/>
      </w:pPr>
      <w:r w:rsidRPr="003163B0">
        <w:t>This process involves education institutions:</w:t>
      </w:r>
    </w:p>
    <w:p w:rsidR="00000000" w:rsidRPr="003163B0" w:rsidRDefault="00E93FD0" w:rsidP="003163B0">
      <w:pPr>
        <w:pStyle w:val="BodyText"/>
      </w:pPr>
    </w:p>
    <w:p w:rsidR="00000000" w:rsidRPr="003163B0" w:rsidRDefault="00E93FD0" w:rsidP="003163B0">
      <w:pPr>
        <w:pStyle w:val="ListBullet"/>
      </w:pPr>
      <w:r w:rsidRPr="003163B0">
        <w:t xml:space="preserve">mapping, comparing and evaluating the extent to which the </w:t>
      </w:r>
      <w:r w:rsidRPr="003163B0">
        <w:rPr>
          <w:rStyle w:val="Emphasis"/>
        </w:rPr>
        <w:t>defined learning outcomes and assessment requirements</w:t>
      </w:r>
      <w:r w:rsidRPr="003163B0">
        <w:t xml:space="preserve"> of the </w:t>
      </w:r>
      <w:r w:rsidRPr="003163B0">
        <w:rPr>
          <w:rStyle w:val="Emphasis"/>
        </w:rPr>
        <w:t>individual components of one qualification</w:t>
      </w:r>
      <w:r w:rsidRPr="003163B0">
        <w:t xml:space="preserve"> are equivalent to the learning outcomes and assessment requirements of the individual components of another qualification</w:t>
      </w:r>
    </w:p>
    <w:p w:rsidR="00000000" w:rsidRPr="003163B0" w:rsidRDefault="00E93FD0" w:rsidP="003163B0">
      <w:pPr>
        <w:pStyle w:val="ListBullet"/>
      </w:pPr>
      <w:r w:rsidRPr="003163B0">
        <w:t>making an educational judgment of the credit outcomes to be assigned between the matched co</w:t>
      </w:r>
      <w:r w:rsidRPr="003163B0">
        <w:t>mponents of the two qualifications</w:t>
      </w:r>
    </w:p>
    <w:p w:rsidR="00000000" w:rsidRPr="003163B0" w:rsidRDefault="00E93FD0" w:rsidP="003163B0">
      <w:pPr>
        <w:pStyle w:val="ListBullet"/>
      </w:pPr>
      <w:r w:rsidRPr="003163B0">
        <w:t>setting out the agreed credit outcomes in a documented arrangement or agreement, and</w:t>
      </w:r>
    </w:p>
    <w:p w:rsidR="00000000" w:rsidRPr="003163B0" w:rsidRDefault="00E93FD0" w:rsidP="003163B0">
      <w:pPr>
        <w:pStyle w:val="ListBullet"/>
      </w:pPr>
      <w:r w:rsidRPr="003163B0">
        <w:t>publicising the arrangement/agreement and credit available.</w:t>
      </w:r>
    </w:p>
    <w:p w:rsidR="00000000" w:rsidRPr="003163B0" w:rsidRDefault="00E93FD0" w:rsidP="003163B0">
      <w:pPr>
        <w:pStyle w:val="BodyText"/>
      </w:pPr>
    </w:p>
    <w:p w:rsidR="00000000" w:rsidRPr="003163B0" w:rsidRDefault="00E93FD0" w:rsidP="003163B0">
      <w:pPr>
        <w:pStyle w:val="BodyText"/>
      </w:pPr>
      <w:r w:rsidRPr="003163B0">
        <w:rPr>
          <w:rStyle w:val="SpecialBold"/>
        </w:rPr>
        <w:t>Combination of Pathways</w:t>
      </w:r>
    </w:p>
    <w:p w:rsidR="00000000" w:rsidRPr="003163B0" w:rsidRDefault="00E93FD0" w:rsidP="003163B0">
      <w:pPr>
        <w:pStyle w:val="BodyText"/>
      </w:pPr>
      <w:r w:rsidRPr="003163B0">
        <w:t>Credit may be awarded on the basis of a combination</w:t>
      </w:r>
      <w:r w:rsidRPr="003163B0">
        <w:t xml:space="preserve"> of credit transfer plus an individual RPL assessment for additional learning. Once credit has been awarded on the basis of RPL, subsequent credit transfer based on these learning outcomes should not include revisiting the RPL assessment but should be base</w:t>
      </w:r>
      <w:r w:rsidRPr="003163B0">
        <w:t>d on credit transfer or articulation or other arrangements between providers.</w:t>
      </w:r>
    </w:p>
    <w:p w:rsidR="00000000" w:rsidRPr="003163B0" w:rsidRDefault="00E93FD0" w:rsidP="003163B0">
      <w:pPr>
        <w:pStyle w:val="BodyText"/>
      </w:pPr>
    </w:p>
    <w:p w:rsidR="00000000" w:rsidRPr="003163B0" w:rsidRDefault="00E93FD0" w:rsidP="003163B0">
      <w:pPr>
        <w:pStyle w:val="BodyText"/>
      </w:pPr>
      <w:r w:rsidRPr="003163B0">
        <w:lastRenderedPageBreak/>
        <w:t>Where candidates for assessment have gained competencies through work and life experience and gaps in their competence are identified, or where they require training in new area</w:t>
      </w:r>
      <w:r w:rsidRPr="003163B0">
        <w:t>s, a combination of pathways may be appropriate.</w:t>
      </w:r>
    </w:p>
    <w:p w:rsidR="00000000" w:rsidRPr="003163B0" w:rsidRDefault="00E93FD0" w:rsidP="003163B0">
      <w:pPr>
        <w:pStyle w:val="BodyText"/>
      </w:pPr>
      <w:r w:rsidRPr="003163B0">
        <w:t>In such situations, the candidate may undertake an initial assessment to determine their current competency. Once current competency is identified, a structured learning and assessment program ensures that t</w:t>
      </w:r>
      <w:r w:rsidRPr="003163B0">
        <w:t>he candidate acquires the required additional competencies identified as gaps.</w:t>
      </w:r>
    </w:p>
    <w:p w:rsidR="00000000" w:rsidRPr="003163B0" w:rsidRDefault="00E93FD0" w:rsidP="003163B0">
      <w:pPr>
        <w:pStyle w:val="BodyText"/>
      </w:pPr>
    </w:p>
    <w:p w:rsidR="00000000" w:rsidRPr="003163B0" w:rsidRDefault="00E93FD0" w:rsidP="003163B0">
      <w:pPr>
        <w:pStyle w:val="BodyText"/>
      </w:pPr>
      <w:r w:rsidRPr="003163B0">
        <w:rPr>
          <w:rStyle w:val="SpecialBold"/>
        </w:rPr>
        <w:t>Assessor Requirements</w:t>
      </w:r>
    </w:p>
    <w:p w:rsidR="00000000" w:rsidRPr="003163B0" w:rsidRDefault="00E93FD0" w:rsidP="003163B0">
      <w:pPr>
        <w:pStyle w:val="BodyText"/>
      </w:pPr>
      <w:r w:rsidRPr="003163B0">
        <w:t xml:space="preserve">This section identifies the specific requirements on the vocational competence and experience for assessors, to ensure that they meet the needs of industry and their obligations under AQTF, and clarifies how others may contribute to the assessment process </w:t>
      </w:r>
      <w:r w:rsidRPr="003163B0">
        <w:t>where one person alone does not hold all the required competencies.</w:t>
      </w:r>
    </w:p>
    <w:p w:rsidR="00000000" w:rsidRPr="003163B0" w:rsidRDefault="00E93FD0" w:rsidP="003163B0">
      <w:pPr>
        <w:pStyle w:val="BodyText"/>
      </w:pPr>
    </w:p>
    <w:p w:rsidR="00000000" w:rsidRPr="003163B0" w:rsidRDefault="00E93FD0" w:rsidP="003163B0">
      <w:pPr>
        <w:pStyle w:val="BodyText"/>
      </w:pPr>
      <w:r w:rsidRPr="003163B0">
        <w:rPr>
          <w:rStyle w:val="SpecialBold"/>
        </w:rPr>
        <w:t>Assessor Competencies</w:t>
      </w:r>
    </w:p>
    <w:p w:rsidR="00000000" w:rsidRPr="003163B0" w:rsidRDefault="00E93FD0" w:rsidP="003163B0">
      <w:pPr>
        <w:pStyle w:val="BodyText"/>
      </w:pPr>
      <w:r w:rsidRPr="003163B0">
        <w:t xml:space="preserve">The AQTF specifies mandatory competency requirements for assessors. For information, Element 1.4 from the AQTF 2007 </w:t>
      </w:r>
      <w:r w:rsidRPr="003163B0">
        <w:rPr>
          <w:rStyle w:val="Emphasis"/>
        </w:rPr>
        <w:t>Essential Standards for Registration</w:t>
      </w:r>
      <w:r w:rsidRPr="003163B0">
        <w:t xml:space="preserve"> follows:</w:t>
      </w:r>
    </w:p>
    <w:p w:rsidR="00000000" w:rsidRPr="003163B0" w:rsidRDefault="00E93FD0" w:rsidP="003163B0">
      <w:pPr>
        <w:pStyle w:val="BodyText"/>
      </w:pPr>
    </w:p>
    <w:tbl>
      <w:tblPr>
        <w:tblW w:w="0" w:type="auto"/>
        <w:tblCellMar>
          <w:left w:w="62" w:type="dxa"/>
          <w:right w:w="62" w:type="dxa"/>
        </w:tblCellMar>
        <w:tblLook w:val="0000" w:firstRow="0" w:lastRow="0" w:firstColumn="0" w:lastColumn="0" w:noHBand="0" w:noVBand="0"/>
      </w:tblPr>
      <w:tblGrid>
        <w:gridCol w:w="10230"/>
      </w:tblGrid>
      <w:tr w:rsidR="00000000" w:rsidRPr="003163B0" w:rsidTr="00E93FD0">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163B0" w:rsidRDefault="00E93FD0" w:rsidP="003163B0">
            <w:pPr>
              <w:pStyle w:val="BodyText"/>
            </w:pPr>
            <w:r w:rsidRPr="003163B0">
              <w:t>1.</w:t>
            </w:r>
            <w:r w:rsidRPr="003163B0">
              <w:t>4 Training and assessment are conducted by trainers and assessors who:</w:t>
            </w:r>
          </w:p>
          <w:p w:rsidR="00000000" w:rsidRPr="003163B0" w:rsidRDefault="00E93FD0" w:rsidP="003163B0">
            <w:pPr>
              <w:pStyle w:val="ListAlpha"/>
              <w:numPr>
                <w:ilvl w:val="0"/>
                <w:numId w:val="21"/>
              </w:numPr>
            </w:pPr>
            <w:r w:rsidRPr="003163B0">
              <w:t>have the necessary training and assessment competencies as determined by the National Quality Council or its successors, and</w:t>
            </w:r>
          </w:p>
          <w:p w:rsidR="00000000" w:rsidRPr="003163B0" w:rsidRDefault="00E93FD0" w:rsidP="003163B0">
            <w:pPr>
              <w:pStyle w:val="ListAlpha"/>
            </w:pPr>
            <w:r w:rsidRPr="003163B0">
              <w:t>have the relevant vocational competencies at least to the level being delivered or assessed, and</w:t>
            </w:r>
          </w:p>
          <w:p w:rsidR="00000000" w:rsidRPr="003163B0" w:rsidRDefault="00E93FD0" w:rsidP="003163B0">
            <w:pPr>
              <w:pStyle w:val="ListAlpha"/>
            </w:pPr>
            <w:r w:rsidRPr="003163B0">
              <w:t>can demonstrate current industry skills directly relevant to the training/assessment being undertaken, and</w:t>
            </w:r>
          </w:p>
          <w:p w:rsidR="00000000" w:rsidRPr="003163B0" w:rsidRDefault="00E93FD0" w:rsidP="003163B0">
            <w:pPr>
              <w:pStyle w:val="ListAlpha"/>
            </w:pPr>
            <w:r w:rsidRPr="003163B0">
              <w:t>continue to develop their Vocational Education and T</w:t>
            </w:r>
            <w:r w:rsidRPr="003163B0">
              <w:t>raining (VET) knowledge and skills as well as their industry currency and trainer/assessor competence.</w:t>
            </w:r>
          </w:p>
          <w:p w:rsidR="00000000" w:rsidRPr="003163B0" w:rsidRDefault="00E93FD0" w:rsidP="003163B0">
            <w:pPr>
              <w:pStyle w:val="BodyText"/>
            </w:pPr>
            <w:r w:rsidRPr="003163B0">
              <w:t xml:space="preserve">* See AQTF </w:t>
            </w:r>
            <w:r w:rsidRPr="003163B0">
              <w:rPr>
                <w:rStyle w:val="Emphasis"/>
              </w:rPr>
              <w:t>2010 Users’ Guide to the Essential Standards for Registration</w:t>
            </w:r>
            <w:r w:rsidRPr="003163B0">
              <w:t xml:space="preserve"> – Appendix 2</w:t>
            </w:r>
          </w:p>
        </w:tc>
      </w:tr>
    </w:tbl>
    <w:p w:rsidR="00000000" w:rsidRPr="003163B0" w:rsidRDefault="00E93FD0" w:rsidP="003163B0">
      <w:pPr>
        <w:pStyle w:val="BodyText"/>
      </w:pPr>
    </w:p>
    <w:p w:rsidR="00000000" w:rsidRPr="003163B0" w:rsidRDefault="00E93FD0" w:rsidP="003163B0">
      <w:pPr>
        <w:pStyle w:val="Heading2"/>
      </w:pPr>
      <w:r w:rsidRPr="003163B0">
        <w:rPr>
          <w:rStyle w:val="SpecialBold"/>
        </w:rPr>
        <w:t>Industry Assessment Contextualisation</w:t>
      </w:r>
    </w:p>
    <w:p w:rsidR="00000000" w:rsidRPr="003163B0" w:rsidRDefault="00E93FD0" w:rsidP="003163B0">
      <w:pPr>
        <w:pStyle w:val="BodyText"/>
      </w:pPr>
      <w:r w:rsidRPr="003163B0">
        <w:rPr>
          <w:rStyle w:val="SpecialBold"/>
        </w:rPr>
        <w:t>Training and Assessment for</w:t>
      </w:r>
      <w:r w:rsidRPr="003163B0">
        <w:rPr>
          <w:rStyle w:val="SpecialBold"/>
        </w:rPr>
        <w:t xml:space="preserve"> People with Specific Needs</w:t>
      </w:r>
    </w:p>
    <w:p w:rsidR="00000000" w:rsidRPr="003163B0" w:rsidRDefault="00E93FD0" w:rsidP="003163B0">
      <w:pPr>
        <w:pStyle w:val="BodyText"/>
      </w:pPr>
      <w:r w:rsidRPr="003163B0">
        <w:t xml:space="preserve">Disability Standards for Education were formed under the Disability Discrimination Act 1992 and were introduced in August 2005; they clarify the obligations of education and training providers to ensure that students who have a </w:t>
      </w:r>
      <w:r w:rsidRPr="003163B0">
        <w:t>disability are able to access and participate in education without experiencing discrimination.</w:t>
      </w:r>
    </w:p>
    <w:p w:rsidR="00000000" w:rsidRPr="003163B0" w:rsidRDefault="00E93FD0" w:rsidP="003163B0">
      <w:pPr>
        <w:pStyle w:val="BodyText"/>
      </w:pPr>
    </w:p>
    <w:p w:rsidR="00000000" w:rsidRPr="003163B0" w:rsidRDefault="00E93FD0" w:rsidP="003163B0">
      <w:pPr>
        <w:pStyle w:val="BodyText"/>
      </w:pPr>
      <w:r w:rsidRPr="003163B0">
        <w:t>Good vocational education training and assessment is often about making adjustments to what we do to meet the learning support needs of individuals. The inform</w:t>
      </w:r>
      <w:r w:rsidRPr="003163B0">
        <w:t>ation provided below is aimed at assisting teachers/trainers to meet the reasonable adjustment needs of people who have a disability.</w:t>
      </w:r>
    </w:p>
    <w:p w:rsidR="00000000" w:rsidRPr="003163B0" w:rsidRDefault="00E93FD0" w:rsidP="003163B0">
      <w:pPr>
        <w:pStyle w:val="BodyText"/>
      </w:pPr>
    </w:p>
    <w:p w:rsidR="00000000" w:rsidRPr="003163B0" w:rsidRDefault="00E93FD0" w:rsidP="003163B0">
      <w:pPr>
        <w:pStyle w:val="BodyText"/>
      </w:pPr>
      <w:r w:rsidRPr="003163B0">
        <w:rPr>
          <w:rStyle w:val="SpecialBold"/>
        </w:rPr>
        <w:t xml:space="preserve">What is a disability? </w:t>
      </w:r>
    </w:p>
    <w:p w:rsidR="00000000" w:rsidRPr="003163B0" w:rsidRDefault="00E93FD0" w:rsidP="003163B0">
      <w:pPr>
        <w:pStyle w:val="BodyText"/>
      </w:pPr>
      <w:r w:rsidRPr="003163B0">
        <w:lastRenderedPageBreak/>
        <w:t>A disability presents some impairment to everyday activity. Some people with a disabi</w:t>
      </w:r>
      <w:r w:rsidRPr="003163B0">
        <w:t xml:space="preserve">lity do not have any impairments resulting from their disability. For example, a person who has a hearing impairment which is compensated for by a hearing aid may function without any adjustments. While some people with a disability may have an impairment </w:t>
      </w:r>
      <w:r w:rsidRPr="003163B0">
        <w:t>because of the environment, not the disability itself. For example, hearing loss can be accentuated in a room with loud, competing noise and poor acoustics.</w:t>
      </w:r>
    </w:p>
    <w:p w:rsidR="00000000" w:rsidRPr="003163B0" w:rsidRDefault="00E93FD0" w:rsidP="003163B0">
      <w:pPr>
        <w:pStyle w:val="BodyText"/>
      </w:pPr>
    </w:p>
    <w:p w:rsidR="00000000" w:rsidRPr="003163B0" w:rsidRDefault="00E93FD0" w:rsidP="003163B0">
      <w:pPr>
        <w:pStyle w:val="BodyText"/>
      </w:pPr>
      <w:r w:rsidRPr="003163B0">
        <w:t>A disability may affect or relate to a range of human functions including mobility, stamina, lifti</w:t>
      </w:r>
      <w:r w:rsidRPr="003163B0">
        <w:t>ng ability, memory, vision, hearing, speech, comprehension and mood swings. This may be due to accidents, illness or birth.</w:t>
      </w:r>
    </w:p>
    <w:p w:rsidR="00000000" w:rsidRPr="003163B0" w:rsidRDefault="00E93FD0" w:rsidP="003163B0">
      <w:pPr>
        <w:pStyle w:val="BodyText"/>
      </w:pPr>
    </w:p>
    <w:p w:rsidR="00000000" w:rsidRPr="003163B0" w:rsidRDefault="00E93FD0" w:rsidP="003163B0">
      <w:pPr>
        <w:pStyle w:val="BodyText"/>
      </w:pPr>
      <w:r w:rsidRPr="003163B0">
        <w:rPr>
          <w:rStyle w:val="SpecialBold"/>
        </w:rPr>
        <w:t>Adjustments in training and assessment</w:t>
      </w:r>
    </w:p>
    <w:p w:rsidR="00000000" w:rsidRPr="003163B0" w:rsidRDefault="00E93FD0" w:rsidP="003163B0">
      <w:pPr>
        <w:pStyle w:val="BodyText"/>
      </w:pPr>
      <w:r w:rsidRPr="003163B0">
        <w:t xml:space="preserve">An open mind, common sense and tailoring to individual circumstances will, as often as not, </w:t>
      </w:r>
      <w:r w:rsidRPr="003163B0">
        <w:t>ensure individuals achieve the standards employers and training providers expect. Reasonable adjustments need only be that - reasonable. It is about identifying what adjustments might reasonably be made and how they may be put into place.</w:t>
      </w:r>
    </w:p>
    <w:p w:rsidR="00000000" w:rsidRPr="003163B0" w:rsidRDefault="00E93FD0" w:rsidP="003163B0">
      <w:pPr>
        <w:pStyle w:val="BodyText"/>
      </w:pPr>
    </w:p>
    <w:p w:rsidR="00000000" w:rsidRPr="003163B0" w:rsidRDefault="00E93FD0" w:rsidP="003163B0">
      <w:pPr>
        <w:pStyle w:val="BodyText"/>
      </w:pPr>
      <w:r w:rsidRPr="003163B0">
        <w:t>Training and ass</w:t>
      </w:r>
      <w:r w:rsidRPr="003163B0">
        <w:t>essment can be made more appropriate and fair for a person who has a disability through attitude, preparation and application.</w:t>
      </w:r>
    </w:p>
    <w:p w:rsidR="00000000" w:rsidRPr="003163B0" w:rsidRDefault="00E93FD0" w:rsidP="003163B0">
      <w:pPr>
        <w:pStyle w:val="BodyText"/>
      </w:pPr>
    </w:p>
    <w:p w:rsidR="00000000" w:rsidRPr="003163B0" w:rsidRDefault="00E93FD0" w:rsidP="003163B0">
      <w:pPr>
        <w:pStyle w:val="BodyText"/>
      </w:pPr>
      <w:r w:rsidRPr="003163B0">
        <w:rPr>
          <w:rStyle w:val="SpecialBold"/>
        </w:rPr>
        <w:t>Attitude</w:t>
      </w:r>
    </w:p>
    <w:p w:rsidR="00000000" w:rsidRPr="003163B0" w:rsidRDefault="00E93FD0" w:rsidP="003163B0">
      <w:pPr>
        <w:pStyle w:val="BodyText"/>
      </w:pPr>
      <w:r w:rsidRPr="003163B0">
        <w:t>The attitude of others is often the greatest barrier for people who have a disability. While most people who have a dis</w:t>
      </w:r>
      <w:r w:rsidRPr="003163B0">
        <w:t>ability will only ever require minor adjustments to ensure learning is positive, some will require additional support. There are many support agencies that can provide advice, however teachers/trainers may need to take additional time to ensure their teach</w:t>
      </w:r>
      <w:r w:rsidRPr="003163B0">
        <w:t>ing/training meets the learning support needs of the individual concerned.</w:t>
      </w:r>
    </w:p>
    <w:p w:rsidR="00000000" w:rsidRPr="003163B0" w:rsidRDefault="00E93FD0" w:rsidP="003163B0">
      <w:pPr>
        <w:pStyle w:val="BodyText"/>
      </w:pPr>
    </w:p>
    <w:p w:rsidR="00000000" w:rsidRPr="003163B0" w:rsidRDefault="00E93FD0" w:rsidP="003163B0">
      <w:pPr>
        <w:pStyle w:val="BodyText"/>
      </w:pPr>
      <w:r w:rsidRPr="003163B0">
        <w:t xml:space="preserve">Positive language creates an atmosphere of mutual respect, which is essential to learning. For example, using language that identifies learners as people rather than language that </w:t>
      </w:r>
      <w:r w:rsidRPr="003163B0">
        <w:t>identifies them by one of their characteristics conveys that the person is more important than the characteristic, such as the difference between a 'person who has an intellectual disability' and an 'intellectually disabled person'. A person who has an int</w:t>
      </w:r>
      <w:r w:rsidRPr="003163B0">
        <w:t>ellectual disability could also be identified by a range of equally important characteristics - height, age, sporting interests. However, the term 'intellectually disabled person' refers to the disability as the major, and often only, defining characterist</w:t>
      </w:r>
      <w:r w:rsidRPr="003163B0">
        <w:t>ic.</w:t>
      </w:r>
    </w:p>
    <w:p w:rsidR="00000000" w:rsidRPr="003163B0" w:rsidRDefault="00E93FD0" w:rsidP="003163B0">
      <w:pPr>
        <w:pStyle w:val="BodyText"/>
      </w:pPr>
    </w:p>
    <w:p w:rsidR="00000000" w:rsidRPr="003163B0" w:rsidRDefault="00E93FD0" w:rsidP="003163B0">
      <w:pPr>
        <w:pStyle w:val="BodyText"/>
      </w:pPr>
      <w:r w:rsidRPr="003163B0">
        <w:rPr>
          <w:rStyle w:val="SpecialBold"/>
        </w:rPr>
        <w:t>Preparation</w:t>
      </w:r>
    </w:p>
    <w:p w:rsidR="00000000" w:rsidRPr="003163B0" w:rsidRDefault="00E93FD0" w:rsidP="003163B0">
      <w:pPr>
        <w:pStyle w:val="BodyText"/>
      </w:pPr>
      <w:r w:rsidRPr="003163B0">
        <w:t>It is important to identify any functional issues arising from the nature and extent of a person's disability. This can usually be done by discussing such issues with the individual. In most cases, this consultation will identify reasonabl</w:t>
      </w:r>
      <w:r w:rsidRPr="003163B0">
        <w:t>e adjustment needs which can be put into place. There are many simple things that teachers/trainers can do to make reasonable adjustments to enable individuals who have a disability to succeed in training and assessment. In some cases, professional support</w:t>
      </w:r>
      <w:r w:rsidRPr="003163B0">
        <w:t xml:space="preserve"> may be required.</w:t>
      </w:r>
    </w:p>
    <w:p w:rsidR="00000000" w:rsidRPr="003163B0" w:rsidRDefault="00E93FD0" w:rsidP="003163B0">
      <w:pPr>
        <w:pStyle w:val="BodyText"/>
      </w:pPr>
    </w:p>
    <w:p w:rsidR="00000000" w:rsidRPr="003163B0" w:rsidRDefault="00E93FD0" w:rsidP="003163B0">
      <w:pPr>
        <w:pStyle w:val="BodyText"/>
      </w:pPr>
      <w:r w:rsidRPr="003163B0">
        <w:rPr>
          <w:rStyle w:val="SpecialBold"/>
        </w:rPr>
        <w:t xml:space="preserve">Application </w:t>
      </w:r>
    </w:p>
    <w:p w:rsidR="00000000" w:rsidRPr="003163B0" w:rsidRDefault="00E93FD0" w:rsidP="003163B0">
      <w:pPr>
        <w:pStyle w:val="BodyText"/>
      </w:pPr>
      <w:r w:rsidRPr="003163B0">
        <w:t>Once reasonable adjustments have been implemented it is important to monitor and evaluate what has been done to ensure the best environment for continuous learning because:</w:t>
      </w:r>
    </w:p>
    <w:p w:rsidR="00000000" w:rsidRPr="003163B0" w:rsidRDefault="00E93FD0" w:rsidP="003163B0">
      <w:pPr>
        <w:pStyle w:val="BodyText"/>
      </w:pPr>
    </w:p>
    <w:p w:rsidR="00000000" w:rsidRPr="003163B0" w:rsidRDefault="00E93FD0" w:rsidP="003163B0">
      <w:pPr>
        <w:pStyle w:val="ListBullet"/>
      </w:pPr>
      <w:r w:rsidRPr="003163B0">
        <w:lastRenderedPageBreak/>
        <w:t xml:space="preserve">adjustments may only need to be temporary - i.e. </w:t>
      </w:r>
      <w:r w:rsidRPr="003163B0">
        <w:t>mechanisms may only need to be in place during an induction period or due to a temporary disability, in which case evaluation will ensure appropriateness without the need for ongoing monitoring</w:t>
      </w:r>
    </w:p>
    <w:p w:rsidR="00000000" w:rsidRPr="003163B0" w:rsidRDefault="00E93FD0" w:rsidP="003163B0">
      <w:pPr>
        <w:pStyle w:val="ListBullet"/>
      </w:pPr>
      <w:r w:rsidRPr="003163B0">
        <w:t>adjustments may need reinforcing - when adjustments need to be ongoing, monitoring may reinforce patterns of behaviour in order for them to become 'natural'</w:t>
      </w:r>
    </w:p>
    <w:p w:rsidR="00000000" w:rsidRPr="003163B0" w:rsidRDefault="00E93FD0" w:rsidP="003163B0">
      <w:pPr>
        <w:pStyle w:val="ListBullet"/>
      </w:pPr>
      <w:r w:rsidRPr="003163B0">
        <w:t>adjustments may made need improving - where adjustments are ongoing or substantial, a commitment to</w:t>
      </w:r>
      <w:r w:rsidRPr="003163B0">
        <w:t xml:space="preserve"> continuous improvement is recommended through monitoring.</w:t>
      </w:r>
    </w:p>
    <w:p w:rsidR="00000000" w:rsidRPr="003163B0" w:rsidRDefault="00E93FD0" w:rsidP="003163B0">
      <w:pPr>
        <w:pStyle w:val="BodyText"/>
      </w:pPr>
    </w:p>
    <w:p w:rsidR="00000000" w:rsidRPr="003163B0" w:rsidRDefault="00E93FD0" w:rsidP="003163B0">
      <w:pPr>
        <w:pStyle w:val="BodyText"/>
      </w:pPr>
      <w:r w:rsidRPr="003163B0">
        <w:t>In most cases an informal discussion with the person concerned may be all that is necessary. However, should adjustments be substantial, or if a learner is not acquiring competence at a reasonable</w:t>
      </w:r>
      <w:r w:rsidRPr="003163B0">
        <w:t xml:space="preserve"> rate, a more formal process may be required. This may include:</w:t>
      </w:r>
    </w:p>
    <w:p w:rsidR="00000000" w:rsidRPr="003163B0" w:rsidRDefault="00E93FD0" w:rsidP="003163B0">
      <w:pPr>
        <w:pStyle w:val="BodyText"/>
      </w:pPr>
    </w:p>
    <w:p w:rsidR="00000000" w:rsidRPr="003163B0" w:rsidRDefault="00E93FD0" w:rsidP="003163B0">
      <w:pPr>
        <w:pStyle w:val="ListBullet"/>
      </w:pPr>
      <w:r w:rsidRPr="003163B0">
        <w:t>performance indicators - training providers, learners and employers should have agreed indicators of performance which can be measured and monitored</w:t>
      </w:r>
    </w:p>
    <w:p w:rsidR="00000000" w:rsidRPr="003163B0" w:rsidRDefault="00E93FD0" w:rsidP="003163B0">
      <w:pPr>
        <w:pStyle w:val="ListBullet"/>
      </w:pPr>
      <w:r w:rsidRPr="003163B0">
        <w:t>independent support - a third party indep</w:t>
      </w:r>
      <w:r w:rsidRPr="003163B0">
        <w:t>endent of the training and/or assessment environment may need to be involved</w:t>
      </w:r>
    </w:p>
    <w:p w:rsidR="00000000" w:rsidRPr="003163B0" w:rsidRDefault="00E93FD0" w:rsidP="003163B0">
      <w:pPr>
        <w:pStyle w:val="ListBullet"/>
      </w:pPr>
      <w:r w:rsidRPr="003163B0">
        <w:t>experimentation - if existing adjustments are not proving satisfactory, creative solutions may be needed</w:t>
      </w:r>
    </w:p>
    <w:p w:rsidR="00000000" w:rsidRPr="003163B0" w:rsidRDefault="00E93FD0" w:rsidP="003163B0">
      <w:pPr>
        <w:pStyle w:val="ListBullet"/>
      </w:pPr>
      <w:r w:rsidRPr="003163B0">
        <w:t>continuing review - formal monitoring is encouraged if adjustments are cha</w:t>
      </w:r>
      <w:r w:rsidRPr="003163B0">
        <w:t>nged or if substantial adjustments are necessary.</w:t>
      </w:r>
    </w:p>
    <w:p w:rsidR="00000000" w:rsidRPr="003163B0" w:rsidRDefault="00E93FD0" w:rsidP="003163B0">
      <w:pPr>
        <w:pStyle w:val="BodyText"/>
      </w:pPr>
    </w:p>
    <w:p w:rsidR="00000000" w:rsidRPr="003163B0" w:rsidRDefault="00E93FD0" w:rsidP="003163B0">
      <w:pPr>
        <w:pStyle w:val="BodyText"/>
      </w:pPr>
      <w:r w:rsidRPr="003163B0">
        <w:t>For further information on training and assessment for people with specific needs, the DEEWR website has information about the Disability Coordination Officer Programme, which 'provides information, co-ord</w:t>
      </w:r>
      <w:r w:rsidRPr="003163B0">
        <w:t>ination and referral services for people with a disability interested in or enrolled in post-school education and training: http://www.deewr.gov.au/Skills/Programs/Support/NDCO/Pages/default.aspx.</w:t>
      </w:r>
    </w:p>
    <w:p w:rsidR="00000000" w:rsidRPr="003163B0" w:rsidRDefault="00E93FD0" w:rsidP="003163B0">
      <w:pPr>
        <w:pStyle w:val="BodyText"/>
      </w:pPr>
    </w:p>
    <w:p w:rsidR="00000000" w:rsidRPr="003163B0" w:rsidRDefault="00E93FD0" w:rsidP="003163B0">
      <w:pPr>
        <w:pStyle w:val="BodyText"/>
      </w:pPr>
      <w:r w:rsidRPr="003163B0">
        <w:rPr>
          <w:rStyle w:val="SpecialBold"/>
        </w:rPr>
        <w:t>Reasonable adjustment</w:t>
      </w:r>
    </w:p>
    <w:p w:rsidR="00000000" w:rsidRPr="003163B0" w:rsidRDefault="00E93FD0" w:rsidP="003163B0">
      <w:pPr>
        <w:pStyle w:val="BodyText"/>
      </w:pPr>
      <w:r w:rsidRPr="003163B0">
        <w:t>Below are some of the practical thin</w:t>
      </w:r>
      <w:r w:rsidRPr="003163B0">
        <w:t>gs that can be done as part of providing reasonable adjustment to learners with specific support needs to enable them to undertake training and assessment. Clearly, each case will be different and will need to be discussed with the person and in some cases</w:t>
      </w:r>
      <w:r w:rsidRPr="003163B0">
        <w:t xml:space="preserve"> expert help will be needed, at least in the initial stages.</w:t>
      </w:r>
    </w:p>
    <w:p w:rsidR="00000000" w:rsidRPr="003163B0" w:rsidRDefault="00E93FD0" w:rsidP="003163B0">
      <w:pPr>
        <w:pStyle w:val="BodyText"/>
      </w:pPr>
    </w:p>
    <w:tbl>
      <w:tblPr>
        <w:tblW w:w="0" w:type="auto"/>
        <w:tblCellMar>
          <w:left w:w="62" w:type="dxa"/>
          <w:right w:w="62" w:type="dxa"/>
        </w:tblCellMar>
        <w:tblLook w:val="0000" w:firstRow="0" w:lastRow="0" w:firstColumn="0" w:lastColumn="0" w:noHBand="0" w:noVBand="0"/>
      </w:tblPr>
      <w:tblGrid>
        <w:gridCol w:w="3960"/>
        <w:gridCol w:w="6570"/>
      </w:tblGrid>
      <w:tr w:rsidR="00000000" w:rsidRPr="003163B0" w:rsidTr="00E93FD0">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Type of Disability</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Reasonable Adjustment</w:t>
            </w:r>
          </w:p>
        </w:tc>
      </w:tr>
      <w:tr w:rsidR="00000000" w:rsidRPr="003163B0" w:rsidTr="00E93FD0">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 xml:space="preserve">Acquired brain injury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163B0" w:rsidRDefault="00E93FD0" w:rsidP="003163B0">
            <w:pPr>
              <w:pStyle w:val="ListBullet"/>
            </w:pPr>
            <w:r w:rsidRPr="003163B0">
              <w:t>Memory aids (posters, notes, etc.)</w:t>
            </w:r>
          </w:p>
          <w:p w:rsidR="00000000" w:rsidRPr="003163B0" w:rsidRDefault="00E93FD0" w:rsidP="003163B0">
            <w:pPr>
              <w:pStyle w:val="ListBullet"/>
            </w:pPr>
            <w:r w:rsidRPr="003163B0">
              <w:t>Reflective listening skills</w:t>
            </w:r>
          </w:p>
          <w:p w:rsidR="00000000" w:rsidRPr="003163B0" w:rsidRDefault="00E93FD0" w:rsidP="003163B0">
            <w:pPr>
              <w:pStyle w:val="ListBullet"/>
            </w:pPr>
            <w:r w:rsidRPr="003163B0">
              <w:t>Stress minimisation</w:t>
            </w:r>
          </w:p>
          <w:p w:rsidR="00000000" w:rsidRDefault="00E93FD0" w:rsidP="003163B0">
            <w:pPr>
              <w:pStyle w:val="ListBullet"/>
              <w:rPr>
                <w:lang w:val="en-NZ"/>
              </w:rPr>
            </w:pPr>
            <w:r w:rsidRPr="003163B0">
              <w:t>Time and patience</w:t>
            </w:r>
          </w:p>
        </w:tc>
      </w:tr>
      <w:tr w:rsidR="00000000" w:rsidRPr="003163B0" w:rsidTr="00E93FD0">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 xml:space="preserve">Hearing impairment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163B0" w:rsidRDefault="00E93FD0" w:rsidP="003163B0">
            <w:pPr>
              <w:pStyle w:val="ListBullet"/>
            </w:pPr>
            <w:r w:rsidRPr="003163B0">
              <w:t>Audio loops for people using hearing aids</w:t>
            </w:r>
          </w:p>
          <w:p w:rsidR="00000000" w:rsidRPr="003163B0" w:rsidRDefault="00E93FD0" w:rsidP="003163B0">
            <w:pPr>
              <w:pStyle w:val="ListBullet"/>
            </w:pPr>
            <w:r w:rsidRPr="003163B0">
              <w:t>Plain English documents</w:t>
            </w:r>
          </w:p>
          <w:p w:rsidR="00000000" w:rsidRPr="003163B0" w:rsidRDefault="00E93FD0" w:rsidP="003163B0">
            <w:pPr>
              <w:pStyle w:val="ListBullet"/>
            </w:pPr>
            <w:r w:rsidRPr="003163B0">
              <w:t>Fire and alarm systems with flashing lights</w:t>
            </w:r>
          </w:p>
          <w:p w:rsidR="00000000" w:rsidRPr="003163B0" w:rsidRDefault="00E93FD0" w:rsidP="003163B0">
            <w:pPr>
              <w:pStyle w:val="ListBullet"/>
            </w:pPr>
            <w:r w:rsidRPr="003163B0">
              <w:t>Sign language interpreters</w:t>
            </w:r>
          </w:p>
          <w:p w:rsidR="00000000" w:rsidRDefault="00E93FD0" w:rsidP="003163B0">
            <w:pPr>
              <w:pStyle w:val="ListBullet"/>
              <w:rPr>
                <w:lang w:val="en-NZ"/>
              </w:rPr>
            </w:pPr>
            <w:r w:rsidRPr="003163B0">
              <w:t>Telephone typewriters</w:t>
            </w:r>
          </w:p>
        </w:tc>
      </w:tr>
      <w:tr w:rsidR="00000000" w:rsidRPr="003163B0" w:rsidTr="00E93FD0">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lastRenderedPageBreak/>
              <w:t>Intellectual disability</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163B0" w:rsidRDefault="00E93FD0" w:rsidP="003163B0">
            <w:pPr>
              <w:pStyle w:val="ListBullet"/>
            </w:pPr>
            <w:r w:rsidRPr="003163B0">
              <w:t>Additional time</w:t>
            </w:r>
          </w:p>
          <w:p w:rsidR="00000000" w:rsidRPr="003163B0" w:rsidRDefault="00E93FD0" w:rsidP="003163B0">
            <w:pPr>
              <w:pStyle w:val="ListBullet"/>
            </w:pPr>
            <w:r w:rsidRPr="003163B0">
              <w:t>Assessment which is appropriate to the skill (i.e. avoiding written assessment for practical tasks)</w:t>
            </w:r>
          </w:p>
          <w:p w:rsidR="00000000" w:rsidRPr="003163B0" w:rsidRDefault="00E93FD0" w:rsidP="003163B0">
            <w:pPr>
              <w:pStyle w:val="ListBullet"/>
            </w:pPr>
            <w:r w:rsidRPr="003163B0">
              <w:t>Mentors</w:t>
            </w:r>
          </w:p>
          <w:p w:rsidR="00000000" w:rsidRPr="003163B0" w:rsidRDefault="00E93FD0" w:rsidP="003163B0">
            <w:pPr>
              <w:pStyle w:val="ListBullet"/>
            </w:pPr>
            <w:r w:rsidRPr="003163B0">
              <w:t>Plain English documents</w:t>
            </w:r>
          </w:p>
          <w:p w:rsidR="00000000" w:rsidRPr="003163B0" w:rsidRDefault="00E93FD0" w:rsidP="003163B0">
            <w:pPr>
              <w:pStyle w:val="ListBullet"/>
            </w:pPr>
            <w:r w:rsidRPr="003163B0">
              <w:t>Practical learning sessions</w:t>
            </w:r>
          </w:p>
          <w:p w:rsidR="00000000" w:rsidRDefault="00E93FD0" w:rsidP="003163B0">
            <w:pPr>
              <w:pStyle w:val="ListBullet"/>
              <w:rPr>
                <w:lang w:val="en-NZ"/>
              </w:rPr>
            </w:pPr>
            <w:r w:rsidRPr="003163B0">
              <w:t>Repetition of learning exercises</w:t>
            </w:r>
          </w:p>
        </w:tc>
      </w:tr>
      <w:tr w:rsidR="00000000" w:rsidRPr="003163B0" w:rsidTr="00E93FD0">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 xml:space="preserve">Mobility impairment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163B0" w:rsidRDefault="00E93FD0" w:rsidP="003163B0">
            <w:pPr>
              <w:pStyle w:val="ListBullet"/>
            </w:pPr>
            <w:r w:rsidRPr="003163B0">
              <w:t>Access to aids such as for holding docum</w:t>
            </w:r>
            <w:r w:rsidRPr="003163B0">
              <w:t>ents</w:t>
            </w:r>
          </w:p>
          <w:p w:rsidR="00000000" w:rsidRPr="003163B0" w:rsidRDefault="00E93FD0" w:rsidP="003163B0">
            <w:pPr>
              <w:pStyle w:val="ListBullet"/>
            </w:pPr>
            <w:r w:rsidRPr="003163B0">
              <w:t>Adjustable tables</w:t>
            </w:r>
          </w:p>
          <w:p w:rsidR="00000000" w:rsidRPr="003163B0" w:rsidRDefault="00E93FD0" w:rsidP="003163B0">
            <w:pPr>
              <w:pStyle w:val="ListBullet"/>
            </w:pPr>
            <w:r w:rsidRPr="003163B0">
              <w:t>Lifting limits</w:t>
            </w:r>
          </w:p>
          <w:p w:rsidR="00000000" w:rsidRPr="003163B0" w:rsidRDefault="00E93FD0" w:rsidP="003163B0">
            <w:pPr>
              <w:pStyle w:val="ListBullet"/>
            </w:pPr>
            <w:r w:rsidRPr="003163B0">
              <w:t>Note taking support</w:t>
            </w:r>
          </w:p>
          <w:p w:rsidR="00000000" w:rsidRPr="003163B0" w:rsidRDefault="00E93FD0" w:rsidP="003163B0">
            <w:pPr>
              <w:pStyle w:val="ListBullet"/>
            </w:pPr>
            <w:r w:rsidRPr="003163B0">
              <w:t>Oral rather than written presentations</w:t>
            </w:r>
          </w:p>
          <w:p w:rsidR="00000000" w:rsidRPr="003163B0" w:rsidRDefault="00E93FD0" w:rsidP="003163B0">
            <w:pPr>
              <w:pStyle w:val="ListBullet"/>
            </w:pPr>
            <w:r w:rsidRPr="003163B0">
              <w:t>Personal computer</w:t>
            </w:r>
          </w:p>
          <w:p w:rsidR="00000000" w:rsidRDefault="00E93FD0" w:rsidP="003163B0">
            <w:pPr>
              <w:pStyle w:val="ListBullet"/>
              <w:rPr>
                <w:lang w:val="en-NZ"/>
              </w:rPr>
            </w:pPr>
            <w:r w:rsidRPr="003163B0">
              <w:t>Wheelchair access</w:t>
            </w:r>
          </w:p>
        </w:tc>
      </w:tr>
      <w:tr w:rsidR="00000000" w:rsidRPr="003163B0" w:rsidTr="00E93FD0">
        <w:trPr>
          <w:trHeight w:val="1027"/>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 xml:space="preserve">Psychiatric disability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163B0" w:rsidRDefault="00E93FD0" w:rsidP="003163B0">
            <w:pPr>
              <w:pStyle w:val="ListBullet"/>
            </w:pPr>
            <w:r w:rsidRPr="003163B0">
              <w:t>Identification and avoidance of stresses</w:t>
            </w:r>
          </w:p>
          <w:p w:rsidR="00000000" w:rsidRPr="003163B0" w:rsidRDefault="00E93FD0" w:rsidP="003163B0">
            <w:pPr>
              <w:pStyle w:val="ListBullet"/>
            </w:pPr>
            <w:r w:rsidRPr="003163B0">
              <w:t>Ongoing rather than formal assessments</w:t>
            </w:r>
          </w:p>
          <w:p w:rsidR="00000000" w:rsidRPr="003163B0" w:rsidRDefault="00E93FD0" w:rsidP="003163B0">
            <w:pPr>
              <w:pStyle w:val="ListBullet"/>
            </w:pPr>
            <w:r w:rsidRPr="003163B0">
              <w:t>Reflective listening skills</w:t>
            </w:r>
          </w:p>
          <w:p w:rsidR="00000000" w:rsidRDefault="00E93FD0" w:rsidP="003163B0">
            <w:pPr>
              <w:pStyle w:val="ListBullet"/>
              <w:rPr>
                <w:lang w:val="en-NZ"/>
              </w:rPr>
            </w:pPr>
            <w:r w:rsidRPr="003163B0">
              <w:t>'Time-out' breaks in assessment</w:t>
            </w:r>
          </w:p>
        </w:tc>
      </w:tr>
      <w:tr w:rsidR="00000000" w:rsidRPr="003163B0" w:rsidTr="00E93FD0">
        <w:trPr>
          <w:trHeight w:val="1034"/>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 xml:space="preserve">Speech impairment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163B0" w:rsidRDefault="00E93FD0" w:rsidP="003163B0">
            <w:pPr>
              <w:pStyle w:val="ListBullet"/>
            </w:pPr>
            <w:r w:rsidRPr="003163B0">
              <w:t>Information summaries</w:t>
            </w:r>
          </w:p>
          <w:p w:rsidR="00000000" w:rsidRPr="003163B0" w:rsidRDefault="00E93FD0" w:rsidP="003163B0">
            <w:pPr>
              <w:pStyle w:val="ListBullet"/>
            </w:pPr>
            <w:r w:rsidRPr="003163B0">
              <w:t>Stress minimisation</w:t>
            </w:r>
          </w:p>
          <w:p w:rsidR="00000000" w:rsidRPr="003163B0" w:rsidRDefault="00E93FD0" w:rsidP="003163B0">
            <w:pPr>
              <w:pStyle w:val="ListBullet"/>
            </w:pPr>
            <w:r w:rsidRPr="003163B0">
              <w:t>Time and patience</w:t>
            </w:r>
          </w:p>
          <w:p w:rsidR="00000000" w:rsidRDefault="00E93FD0" w:rsidP="003163B0">
            <w:pPr>
              <w:pStyle w:val="ListBullet"/>
              <w:rPr>
                <w:lang w:val="en-NZ"/>
              </w:rPr>
            </w:pPr>
            <w:r w:rsidRPr="003163B0">
              <w:t>Written rather than verbal opportunities</w:t>
            </w:r>
          </w:p>
        </w:tc>
      </w:tr>
      <w:tr w:rsidR="00000000" w:rsidRPr="003163B0" w:rsidTr="00E93FD0">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Vision impairment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163B0" w:rsidRDefault="00E93FD0" w:rsidP="003163B0">
            <w:pPr>
              <w:pStyle w:val="ListBullet"/>
            </w:pPr>
            <w:r w:rsidRPr="003163B0">
              <w:t>Additional writing time for assignments/tests</w:t>
            </w:r>
          </w:p>
          <w:p w:rsidR="00000000" w:rsidRPr="003163B0" w:rsidRDefault="00E93FD0" w:rsidP="003163B0">
            <w:pPr>
              <w:pStyle w:val="ListBullet"/>
            </w:pPr>
            <w:r w:rsidRPr="003163B0">
              <w:t>Audio tapes</w:t>
            </w:r>
          </w:p>
          <w:p w:rsidR="00000000" w:rsidRPr="003163B0" w:rsidRDefault="00E93FD0" w:rsidP="003163B0">
            <w:pPr>
              <w:pStyle w:val="ListBullet"/>
            </w:pPr>
            <w:r w:rsidRPr="003163B0">
              <w:t>Braille translations</w:t>
            </w:r>
          </w:p>
          <w:p w:rsidR="00000000" w:rsidRPr="003163B0" w:rsidRDefault="00E93FD0" w:rsidP="003163B0">
            <w:pPr>
              <w:pStyle w:val="ListBullet"/>
            </w:pPr>
            <w:r w:rsidRPr="003163B0">
              <w:t>Enlarged computer screen images</w:t>
            </w:r>
          </w:p>
          <w:p w:rsidR="00000000" w:rsidRPr="003163B0" w:rsidRDefault="00E93FD0" w:rsidP="003163B0">
            <w:pPr>
              <w:pStyle w:val="ListBullet"/>
            </w:pPr>
            <w:r w:rsidRPr="003163B0">
              <w:t>Enlarged text and images</w:t>
            </w:r>
          </w:p>
          <w:p w:rsidR="00000000" w:rsidRPr="003163B0" w:rsidRDefault="00E93FD0" w:rsidP="003163B0">
            <w:pPr>
              <w:pStyle w:val="ListBullet"/>
            </w:pPr>
            <w:r w:rsidRPr="003163B0">
              <w:t>Good lighting or reading lamps</w:t>
            </w:r>
          </w:p>
          <w:p w:rsidR="00000000" w:rsidRPr="003163B0" w:rsidRDefault="00E93FD0" w:rsidP="003163B0">
            <w:pPr>
              <w:pStyle w:val="ListBullet"/>
            </w:pPr>
            <w:r w:rsidRPr="003163B0">
              <w:t>Guide dog provision</w:t>
            </w:r>
          </w:p>
          <w:p w:rsidR="00000000" w:rsidRPr="003163B0" w:rsidRDefault="00E93FD0" w:rsidP="003163B0">
            <w:pPr>
              <w:pStyle w:val="ListBullet"/>
            </w:pPr>
            <w:r w:rsidRPr="003163B0">
              <w:t>Informing the person before moving furniture</w:t>
            </w:r>
          </w:p>
          <w:p w:rsidR="00000000" w:rsidRPr="003163B0" w:rsidRDefault="00E93FD0" w:rsidP="003163B0">
            <w:pPr>
              <w:pStyle w:val="ListBullet"/>
            </w:pPr>
            <w:r w:rsidRPr="003163B0">
              <w:t>Voice synthesisers on computers</w:t>
            </w:r>
          </w:p>
        </w:tc>
      </w:tr>
    </w:tbl>
    <w:p w:rsidR="00000000" w:rsidRPr="003163B0" w:rsidRDefault="00E93FD0" w:rsidP="003163B0">
      <w:pPr>
        <w:pStyle w:val="BodyText"/>
      </w:pPr>
    </w:p>
    <w:p w:rsidR="00000000" w:rsidRPr="003163B0" w:rsidRDefault="00E93FD0" w:rsidP="003163B0">
      <w:pPr>
        <w:pStyle w:val="BodyText"/>
      </w:pPr>
      <w:r w:rsidRPr="003163B0">
        <w:rPr>
          <w:rStyle w:val="SpecialBold"/>
        </w:rPr>
        <w:t>Assessment for Indigenous Organisations</w:t>
      </w:r>
    </w:p>
    <w:p w:rsidR="00000000" w:rsidRPr="003163B0" w:rsidRDefault="00E93FD0" w:rsidP="003163B0">
      <w:pPr>
        <w:pStyle w:val="BodyText"/>
      </w:pPr>
      <w:r w:rsidRPr="003163B0">
        <w:t>Aboriginal and Torres Strait Islander Aboriginal and Torres Strait Islander people have expressed concern about the importance of developing assessment processes along appropriate lines.</w:t>
      </w:r>
    </w:p>
    <w:p w:rsidR="00000000" w:rsidRPr="003163B0" w:rsidRDefault="00E93FD0" w:rsidP="003163B0">
      <w:pPr>
        <w:pStyle w:val="BodyText"/>
      </w:pPr>
    </w:p>
    <w:p w:rsidR="00000000" w:rsidRPr="003163B0" w:rsidRDefault="00E93FD0" w:rsidP="003163B0">
      <w:pPr>
        <w:pStyle w:val="BodyText"/>
      </w:pPr>
      <w:r w:rsidRPr="003163B0">
        <w:t>There are four main areas of</w:t>
      </w:r>
      <w:r w:rsidRPr="003163B0">
        <w:t xml:space="preserve"> concern:</w:t>
      </w:r>
    </w:p>
    <w:p w:rsidR="00000000" w:rsidRPr="003163B0" w:rsidRDefault="00E93FD0" w:rsidP="003163B0">
      <w:pPr>
        <w:pStyle w:val="BodyText"/>
      </w:pPr>
    </w:p>
    <w:p w:rsidR="00000000" w:rsidRPr="003163B0" w:rsidRDefault="00E93FD0" w:rsidP="003163B0">
      <w:pPr>
        <w:pStyle w:val="ListBullet"/>
      </w:pPr>
      <w:r w:rsidRPr="003163B0">
        <w:t>diversity</w:t>
      </w:r>
    </w:p>
    <w:p w:rsidR="00000000" w:rsidRPr="003163B0" w:rsidRDefault="00E93FD0" w:rsidP="003163B0">
      <w:pPr>
        <w:pStyle w:val="ListBullet"/>
      </w:pPr>
      <w:r w:rsidRPr="003163B0">
        <w:t>cultural appropriateness</w:t>
      </w:r>
    </w:p>
    <w:p w:rsidR="00000000" w:rsidRPr="003163B0" w:rsidRDefault="00E93FD0" w:rsidP="003163B0">
      <w:pPr>
        <w:pStyle w:val="ListBullet"/>
      </w:pPr>
      <w:r w:rsidRPr="003163B0">
        <w:t>community control</w:t>
      </w:r>
    </w:p>
    <w:p w:rsidR="00000000" w:rsidRPr="003163B0" w:rsidRDefault="00E93FD0" w:rsidP="003163B0">
      <w:pPr>
        <w:pStyle w:val="ListBullet"/>
      </w:pPr>
      <w:r w:rsidRPr="003163B0">
        <w:lastRenderedPageBreak/>
        <w:t>accreditation.</w:t>
      </w:r>
    </w:p>
    <w:p w:rsidR="00000000" w:rsidRPr="003163B0" w:rsidRDefault="00E93FD0" w:rsidP="003163B0">
      <w:pPr>
        <w:pStyle w:val="BodyText"/>
      </w:pPr>
    </w:p>
    <w:p w:rsidR="00000000" w:rsidRPr="003163B0" w:rsidRDefault="00E93FD0" w:rsidP="003163B0">
      <w:pPr>
        <w:pStyle w:val="BodyText"/>
      </w:pPr>
      <w:r w:rsidRPr="003163B0">
        <w:rPr>
          <w:rStyle w:val="SpecialBold"/>
        </w:rPr>
        <w:t>Diversity</w:t>
      </w:r>
    </w:p>
    <w:p w:rsidR="00000000" w:rsidRPr="003163B0" w:rsidRDefault="00E93FD0" w:rsidP="003163B0">
      <w:pPr>
        <w:pStyle w:val="BodyText"/>
      </w:pPr>
      <w:r w:rsidRPr="003163B0">
        <w:t>The term diversity is used to emphasise the wide range of opinion, aspirations, community circumstances, cultural practices, geographic locations, and social, econom</w:t>
      </w:r>
      <w:r w:rsidRPr="003163B0">
        <w:t>ic and political conditions that exist throughout Australia and the need to guard against assumptions that all communities are the same.</w:t>
      </w:r>
    </w:p>
    <w:p w:rsidR="00000000" w:rsidRPr="003163B0" w:rsidRDefault="00E93FD0" w:rsidP="003163B0">
      <w:pPr>
        <w:pStyle w:val="BodyText"/>
      </w:pPr>
    </w:p>
    <w:p w:rsidR="00000000" w:rsidRPr="003163B0" w:rsidRDefault="00E93FD0" w:rsidP="003163B0">
      <w:pPr>
        <w:pStyle w:val="BodyText"/>
      </w:pPr>
      <w:r w:rsidRPr="003163B0">
        <w:t>One approach is to distinguish between remote, rural and urban settings. These settings suggest differences that may b</w:t>
      </w:r>
      <w:r w:rsidRPr="003163B0">
        <w:t>e relevant to Aboriginal and Torres Strait Islander organisations, including:</w:t>
      </w:r>
    </w:p>
    <w:p w:rsidR="00000000" w:rsidRPr="003163B0" w:rsidRDefault="00E93FD0" w:rsidP="003163B0">
      <w:pPr>
        <w:pStyle w:val="BodyText"/>
      </w:pPr>
    </w:p>
    <w:p w:rsidR="00000000" w:rsidRPr="003163B0" w:rsidRDefault="00E93FD0" w:rsidP="003163B0">
      <w:pPr>
        <w:pStyle w:val="ListBullet"/>
      </w:pPr>
      <w:r w:rsidRPr="003163B0">
        <w:t>culture</w:t>
      </w:r>
    </w:p>
    <w:p w:rsidR="00000000" w:rsidRPr="003163B0" w:rsidRDefault="00E93FD0" w:rsidP="003163B0">
      <w:pPr>
        <w:pStyle w:val="ListBullet"/>
      </w:pPr>
      <w:r w:rsidRPr="003163B0">
        <w:t>language</w:t>
      </w:r>
    </w:p>
    <w:p w:rsidR="00000000" w:rsidRPr="003163B0" w:rsidRDefault="00E93FD0" w:rsidP="003163B0">
      <w:pPr>
        <w:pStyle w:val="ListBullet"/>
      </w:pPr>
      <w:r w:rsidRPr="003163B0">
        <w:t>history</w:t>
      </w:r>
    </w:p>
    <w:p w:rsidR="00000000" w:rsidRPr="003163B0" w:rsidRDefault="00E93FD0" w:rsidP="003163B0">
      <w:pPr>
        <w:pStyle w:val="ListBullet"/>
      </w:pPr>
      <w:r w:rsidRPr="003163B0">
        <w:t>social make up</w:t>
      </w:r>
    </w:p>
    <w:p w:rsidR="00000000" w:rsidRPr="003163B0" w:rsidRDefault="00E93FD0" w:rsidP="003163B0">
      <w:pPr>
        <w:pStyle w:val="ListBullet"/>
      </w:pPr>
      <w:r w:rsidRPr="003163B0">
        <w:t>geography</w:t>
      </w:r>
    </w:p>
    <w:p w:rsidR="00000000" w:rsidRPr="003163B0" w:rsidRDefault="00E93FD0" w:rsidP="003163B0">
      <w:pPr>
        <w:pStyle w:val="ListBullet"/>
      </w:pPr>
      <w:r w:rsidRPr="003163B0">
        <w:t>social and economic infrastructure</w:t>
      </w:r>
    </w:p>
    <w:p w:rsidR="00000000" w:rsidRPr="003163B0" w:rsidRDefault="00E93FD0" w:rsidP="003163B0">
      <w:pPr>
        <w:pStyle w:val="ListBullet"/>
      </w:pPr>
      <w:r w:rsidRPr="003163B0">
        <w:t>economy</w:t>
      </w:r>
    </w:p>
    <w:p w:rsidR="00000000" w:rsidRPr="003163B0" w:rsidRDefault="00E93FD0" w:rsidP="003163B0">
      <w:pPr>
        <w:pStyle w:val="ListBullet"/>
      </w:pPr>
      <w:r w:rsidRPr="003163B0">
        <w:t>political structure.</w:t>
      </w:r>
    </w:p>
    <w:p w:rsidR="00000000" w:rsidRPr="003163B0" w:rsidRDefault="00E93FD0" w:rsidP="003163B0">
      <w:pPr>
        <w:pStyle w:val="BodyText"/>
      </w:pPr>
    </w:p>
    <w:p w:rsidR="00000000" w:rsidRPr="003163B0" w:rsidRDefault="00E93FD0" w:rsidP="003163B0">
      <w:pPr>
        <w:pStyle w:val="BodyText"/>
      </w:pPr>
      <w:r w:rsidRPr="003163B0">
        <w:t>These factors suggest that training and assessment, in order to be relevant to the needs of any particular Aboriginal and Torres Strait Islander organisation, should address each situation as unique.</w:t>
      </w:r>
    </w:p>
    <w:p w:rsidR="00000000" w:rsidRPr="003163B0" w:rsidRDefault="00E93FD0" w:rsidP="003163B0">
      <w:pPr>
        <w:pStyle w:val="BodyText"/>
      </w:pPr>
    </w:p>
    <w:p w:rsidR="00000000" w:rsidRPr="003163B0" w:rsidRDefault="00E93FD0" w:rsidP="003163B0">
      <w:pPr>
        <w:pStyle w:val="BodyText"/>
      </w:pPr>
      <w:r w:rsidRPr="003163B0">
        <w:rPr>
          <w:rStyle w:val="SpecialBold"/>
        </w:rPr>
        <w:t>Cultural appropriateness</w:t>
      </w:r>
    </w:p>
    <w:p w:rsidR="00000000" w:rsidRPr="003163B0" w:rsidRDefault="00E93FD0" w:rsidP="003163B0">
      <w:pPr>
        <w:pStyle w:val="BodyText"/>
      </w:pPr>
      <w:r w:rsidRPr="003163B0">
        <w:t xml:space="preserve">The term culture is used in a </w:t>
      </w:r>
      <w:r w:rsidRPr="003163B0">
        <w:t>broad sense, it refers to:</w:t>
      </w:r>
    </w:p>
    <w:p w:rsidR="00000000" w:rsidRPr="003163B0" w:rsidRDefault="00E93FD0" w:rsidP="003163B0">
      <w:pPr>
        <w:pStyle w:val="BodyText"/>
      </w:pPr>
    </w:p>
    <w:p w:rsidR="00000000" w:rsidRPr="003163B0" w:rsidRDefault="00E93FD0" w:rsidP="003163B0">
      <w:pPr>
        <w:pStyle w:val="ListBullet"/>
      </w:pPr>
      <w:r w:rsidRPr="003163B0">
        <w:t>values, social beliefs and customs e.g. Aboriginal and Torres Strait Islander law, land and family and kinship systems</w:t>
      </w:r>
    </w:p>
    <w:p w:rsidR="00000000" w:rsidRPr="003163B0" w:rsidRDefault="00E93FD0" w:rsidP="003163B0">
      <w:pPr>
        <w:pStyle w:val="ListBullet"/>
      </w:pPr>
      <w:r w:rsidRPr="003163B0">
        <w:t>protocols of behaviour and interaction e.g. cultural authority, gender, kinship</w:t>
      </w:r>
    </w:p>
    <w:p w:rsidR="00000000" w:rsidRPr="003163B0" w:rsidRDefault="00E93FD0" w:rsidP="003163B0">
      <w:pPr>
        <w:pStyle w:val="ListBullet"/>
      </w:pPr>
      <w:r w:rsidRPr="003163B0">
        <w:t>ways of thinking e.g. learni</w:t>
      </w:r>
      <w:r w:rsidRPr="003163B0">
        <w:t>ng styles</w:t>
      </w:r>
    </w:p>
    <w:p w:rsidR="00000000" w:rsidRPr="003163B0" w:rsidRDefault="00E93FD0" w:rsidP="003163B0">
      <w:pPr>
        <w:pStyle w:val="ListBullet"/>
      </w:pPr>
      <w:r w:rsidRPr="003163B0">
        <w:t>language, both traditional and Aboriginal English</w:t>
      </w:r>
    </w:p>
    <w:p w:rsidR="00000000" w:rsidRPr="003163B0" w:rsidRDefault="00E93FD0" w:rsidP="003163B0">
      <w:pPr>
        <w:pStyle w:val="ListBullet"/>
      </w:pPr>
      <w:r w:rsidRPr="003163B0">
        <w:t>lifestyles</w:t>
      </w:r>
    </w:p>
    <w:p w:rsidR="00000000" w:rsidRPr="003163B0" w:rsidRDefault="00E93FD0" w:rsidP="003163B0">
      <w:pPr>
        <w:pStyle w:val="ListBullet"/>
      </w:pPr>
      <w:r w:rsidRPr="003163B0">
        <w:t>local history</w:t>
      </w:r>
    </w:p>
    <w:p w:rsidR="00000000" w:rsidRPr="003163B0" w:rsidRDefault="00E93FD0" w:rsidP="003163B0">
      <w:pPr>
        <w:pStyle w:val="ListBullet"/>
      </w:pPr>
      <w:r w:rsidRPr="003163B0">
        <w:t>location e.g. region and place.</w:t>
      </w:r>
    </w:p>
    <w:p w:rsidR="00000000" w:rsidRPr="003163B0" w:rsidRDefault="00E93FD0" w:rsidP="003163B0">
      <w:pPr>
        <w:pStyle w:val="BodyText"/>
      </w:pPr>
    </w:p>
    <w:p w:rsidR="00000000" w:rsidRPr="003163B0" w:rsidRDefault="00E93FD0" w:rsidP="003163B0">
      <w:pPr>
        <w:pStyle w:val="BodyText"/>
      </w:pPr>
      <w:r w:rsidRPr="003163B0">
        <w:t>A particularly important aspect of cultural appropriateness is that of learning styles. There is evidence that Aboriginal and Torres Strait Islander people, both traditional and contemporary, approach learning differently from the Western intellectual trad</w:t>
      </w:r>
      <w:r w:rsidRPr="003163B0">
        <w:t>ition, which is relevant to effective training and assessment.</w:t>
      </w:r>
    </w:p>
    <w:p w:rsidR="00000000" w:rsidRPr="003163B0" w:rsidRDefault="00E93FD0" w:rsidP="003163B0">
      <w:pPr>
        <w:pStyle w:val="BodyText"/>
      </w:pPr>
    </w:p>
    <w:p w:rsidR="00000000" w:rsidRPr="003163B0" w:rsidRDefault="00E93FD0" w:rsidP="003163B0">
      <w:pPr>
        <w:pStyle w:val="BodyText"/>
      </w:pPr>
      <w:r w:rsidRPr="003163B0">
        <w:t>It is understood that Aboriginal and Torres Strait Islander people may:</w:t>
      </w:r>
    </w:p>
    <w:p w:rsidR="00000000" w:rsidRPr="003163B0" w:rsidRDefault="00E93FD0" w:rsidP="003163B0">
      <w:pPr>
        <w:pStyle w:val="BodyText"/>
      </w:pPr>
    </w:p>
    <w:p w:rsidR="00000000" w:rsidRPr="003163B0" w:rsidRDefault="00E93FD0" w:rsidP="003163B0">
      <w:pPr>
        <w:pStyle w:val="ListBullet"/>
      </w:pPr>
      <w:r w:rsidRPr="003163B0">
        <w:t>learn better in groups than individually</w:t>
      </w:r>
    </w:p>
    <w:p w:rsidR="00000000" w:rsidRPr="003163B0" w:rsidRDefault="00E93FD0" w:rsidP="003163B0">
      <w:pPr>
        <w:pStyle w:val="ListBullet"/>
      </w:pPr>
      <w:r w:rsidRPr="003163B0">
        <w:t xml:space="preserve">learn better in the surroundings of their community than in an institutional </w:t>
      </w:r>
      <w:r w:rsidRPr="003163B0">
        <w:t>environment</w:t>
      </w:r>
    </w:p>
    <w:p w:rsidR="00000000" w:rsidRPr="003163B0" w:rsidRDefault="00E93FD0" w:rsidP="003163B0">
      <w:pPr>
        <w:pStyle w:val="ListBullet"/>
      </w:pPr>
      <w:r w:rsidRPr="003163B0">
        <w:lastRenderedPageBreak/>
        <w:t>prefer oral communications to written forms</w:t>
      </w:r>
    </w:p>
    <w:p w:rsidR="00000000" w:rsidRPr="003163B0" w:rsidRDefault="00E93FD0" w:rsidP="003163B0">
      <w:pPr>
        <w:pStyle w:val="ListBullet"/>
      </w:pPr>
      <w:r w:rsidRPr="003163B0">
        <w:t>learn on the basis of trial and error in the presence of an experienced person in preference to concept building approaches</w:t>
      </w:r>
    </w:p>
    <w:p w:rsidR="00000000" w:rsidRPr="003163B0" w:rsidRDefault="00E93FD0" w:rsidP="003163B0">
      <w:pPr>
        <w:pStyle w:val="ListBullet"/>
      </w:pPr>
      <w:r w:rsidRPr="003163B0">
        <w:t>have a highly developed sense of spatial relations by which they learn; henc</w:t>
      </w:r>
      <w:r w:rsidRPr="003163B0">
        <w:t>e stories, maps and pictures would be preferable to oral explanations.</w:t>
      </w:r>
    </w:p>
    <w:p w:rsidR="00000000" w:rsidRPr="003163B0" w:rsidRDefault="00E93FD0" w:rsidP="003163B0">
      <w:pPr>
        <w:pStyle w:val="BodyText"/>
      </w:pPr>
    </w:p>
    <w:p w:rsidR="00000000" w:rsidRPr="003163B0" w:rsidRDefault="00E93FD0" w:rsidP="003163B0">
      <w:pPr>
        <w:pStyle w:val="BodyText"/>
      </w:pPr>
      <w:r w:rsidRPr="003163B0">
        <w:t>To be effective, it is necessary that training and assessment recognises, adopts and practises appropriate delivery and assessment approaches.</w:t>
      </w:r>
    </w:p>
    <w:p w:rsidR="00000000" w:rsidRPr="003163B0" w:rsidRDefault="00E93FD0" w:rsidP="003163B0">
      <w:pPr>
        <w:pStyle w:val="BodyText"/>
      </w:pPr>
    </w:p>
    <w:p w:rsidR="00000000" w:rsidRPr="003163B0" w:rsidRDefault="00E93FD0" w:rsidP="003163B0">
      <w:pPr>
        <w:pStyle w:val="BodyText"/>
      </w:pPr>
      <w:r w:rsidRPr="003163B0">
        <w:t>Non</w:t>
      </w:r>
      <w:r w:rsidRPr="003163B0">
        <w:noBreakHyphen/>
        <w:t>Aboriginal and Torres Strait Islande</w:t>
      </w:r>
      <w:r w:rsidRPr="003163B0">
        <w:t>r trainers and assessors need information on aspects of Aboriginal and Torres Strait Islander culture. They need to work closely with Aboriginal and Torres Strait Islander people to adopt practices that reflect Aboriginal and Torres Strait Islander approac</w:t>
      </w:r>
      <w:r w:rsidRPr="003163B0">
        <w:t>hes. The community should be asked to identify experts to provide information and to assist with assessment of relevant protocols, for example, where required.</w:t>
      </w:r>
    </w:p>
    <w:p w:rsidR="00000000" w:rsidRPr="003163B0" w:rsidRDefault="00E93FD0" w:rsidP="003163B0">
      <w:pPr>
        <w:pStyle w:val="BodyText"/>
      </w:pPr>
    </w:p>
    <w:p w:rsidR="00000000" w:rsidRPr="003163B0" w:rsidRDefault="00E93FD0" w:rsidP="003163B0">
      <w:pPr>
        <w:pStyle w:val="BodyText"/>
      </w:pPr>
      <w:r w:rsidRPr="003163B0">
        <w:t xml:space="preserve">There are a number of ways a Registered Training Organisation (RTO) can establish and maintain </w:t>
      </w:r>
      <w:r w:rsidRPr="003163B0">
        <w:t>culturally appropriate training and assessment practices, including:</w:t>
      </w:r>
    </w:p>
    <w:p w:rsidR="00000000" w:rsidRPr="003163B0" w:rsidRDefault="00E93FD0" w:rsidP="003163B0">
      <w:pPr>
        <w:pStyle w:val="BodyText"/>
      </w:pPr>
    </w:p>
    <w:p w:rsidR="00000000" w:rsidRPr="003163B0" w:rsidRDefault="00E93FD0" w:rsidP="003163B0">
      <w:pPr>
        <w:pStyle w:val="ListBullet"/>
      </w:pPr>
      <w:r w:rsidRPr="003163B0">
        <w:t>ensuring a high proportion of Aboriginal and Torres Strait Islander participation in all aspects of planning, development, delivery and evaluation</w:t>
      </w:r>
    </w:p>
    <w:p w:rsidR="00000000" w:rsidRPr="003163B0" w:rsidRDefault="00E93FD0" w:rsidP="003163B0">
      <w:pPr>
        <w:pStyle w:val="ListBullet"/>
      </w:pPr>
      <w:r w:rsidRPr="003163B0">
        <w:t>establishing and maintaining a collabo</w:t>
      </w:r>
      <w:r w:rsidRPr="003163B0">
        <w:t>rative relationship with local Aboriginal and Torres Strait Islander communities</w:t>
      </w:r>
    </w:p>
    <w:p w:rsidR="00000000" w:rsidRPr="003163B0" w:rsidRDefault="00E93FD0" w:rsidP="003163B0">
      <w:pPr>
        <w:pStyle w:val="ListBullet"/>
      </w:pPr>
      <w:r w:rsidRPr="003163B0">
        <w:t>as a mainstream (non</w:t>
      </w:r>
      <w:r w:rsidRPr="003163B0">
        <w:noBreakHyphen/>
        <w:t>Indigenous) RTO, establishing auspice relationships with Aboriginal and Torres Strait Islander organisations and individuals, including direct and indirec</w:t>
      </w:r>
      <w:r w:rsidRPr="003163B0">
        <w:t>t involvement of persons identified as appropriate by the local community</w:t>
      </w:r>
    </w:p>
    <w:p w:rsidR="00000000" w:rsidRPr="003163B0" w:rsidRDefault="00E93FD0" w:rsidP="003163B0">
      <w:pPr>
        <w:pStyle w:val="ListBullet"/>
      </w:pPr>
      <w:r w:rsidRPr="003163B0">
        <w:t>ensuring ongoing training of non</w:t>
      </w:r>
      <w:r w:rsidRPr="003163B0">
        <w:noBreakHyphen/>
        <w:t>Aboriginal and Torres Strait Islander staff at all levels of the RTO, delivered by Aboriginal and Torres Strait Islander personnel.</w:t>
      </w:r>
    </w:p>
    <w:p w:rsidR="00000000" w:rsidRPr="003163B0" w:rsidRDefault="00E93FD0" w:rsidP="003163B0">
      <w:pPr>
        <w:pStyle w:val="BodyText"/>
      </w:pPr>
    </w:p>
    <w:p w:rsidR="00000000" w:rsidRPr="003163B0" w:rsidRDefault="00E93FD0" w:rsidP="003163B0">
      <w:pPr>
        <w:pStyle w:val="BodyText"/>
      </w:pPr>
      <w:r w:rsidRPr="003163B0">
        <w:rPr>
          <w:rStyle w:val="SpecialBold"/>
        </w:rPr>
        <w:t>Community control</w:t>
      </w:r>
    </w:p>
    <w:p w:rsidR="00000000" w:rsidRPr="003163B0" w:rsidRDefault="00E93FD0" w:rsidP="003163B0">
      <w:pPr>
        <w:pStyle w:val="BodyText"/>
      </w:pPr>
      <w:r w:rsidRPr="003163B0">
        <w:t>The term community control is synonymous with self determination, self management, etc. and underpins most community aspirations. It is of fundamental concern to people who see themselves as having been dispossessed by colonisation.</w:t>
      </w:r>
    </w:p>
    <w:p w:rsidR="00000000" w:rsidRPr="003163B0" w:rsidRDefault="00E93FD0" w:rsidP="003163B0">
      <w:pPr>
        <w:pStyle w:val="BodyText"/>
      </w:pPr>
    </w:p>
    <w:p w:rsidR="00000000" w:rsidRPr="003163B0" w:rsidRDefault="00E93FD0" w:rsidP="003163B0">
      <w:pPr>
        <w:pStyle w:val="BodyText"/>
      </w:pPr>
      <w:r w:rsidRPr="003163B0">
        <w:t xml:space="preserve">The </w:t>
      </w:r>
      <w:r w:rsidRPr="003163B0">
        <w:t>essence of control is control of decision-making. In order to be able to do this, people need all relevant information, relevant competencies and recognition of their own structures and processes.</w:t>
      </w:r>
    </w:p>
    <w:p w:rsidR="00000000" w:rsidRPr="003163B0" w:rsidRDefault="00E93FD0" w:rsidP="003163B0">
      <w:pPr>
        <w:pStyle w:val="BodyText"/>
      </w:pPr>
    </w:p>
    <w:p w:rsidR="00000000" w:rsidRPr="003163B0" w:rsidRDefault="00E93FD0" w:rsidP="003163B0">
      <w:pPr>
        <w:pStyle w:val="BodyText"/>
      </w:pPr>
      <w:r w:rsidRPr="003163B0">
        <w:t xml:space="preserve">Among other things, Aboriginal and Torres Strait Islander </w:t>
      </w:r>
      <w:r w:rsidRPr="003163B0">
        <w:t>people seek control over their training. It is necessary, therefore, that they participate in all stages of planning, development, delivery and evaluation, in meaningful ways. One way is for communities to have control of the contract for training initiati</w:t>
      </w:r>
      <w:r w:rsidRPr="003163B0">
        <w:t>ves.</w:t>
      </w:r>
    </w:p>
    <w:p w:rsidR="00000000" w:rsidRPr="003163B0" w:rsidRDefault="00E93FD0" w:rsidP="003163B0">
      <w:pPr>
        <w:pStyle w:val="BodyText"/>
      </w:pPr>
    </w:p>
    <w:p w:rsidR="00000000" w:rsidRPr="003163B0" w:rsidRDefault="00E93FD0" w:rsidP="003163B0">
      <w:pPr>
        <w:pStyle w:val="BodyText"/>
      </w:pPr>
      <w:r w:rsidRPr="003163B0">
        <w:t>It is important that training providers and assessors respect and conform to the practice of community control which underpins this field within the BSB07 Business Services Training Package.</w:t>
      </w:r>
    </w:p>
    <w:p w:rsidR="00000000" w:rsidRPr="003163B0" w:rsidRDefault="00E93FD0" w:rsidP="003163B0">
      <w:pPr>
        <w:pStyle w:val="BodyText"/>
      </w:pPr>
    </w:p>
    <w:p w:rsidR="00000000" w:rsidRPr="003163B0" w:rsidRDefault="00E93FD0" w:rsidP="003163B0">
      <w:pPr>
        <w:pStyle w:val="BodyText"/>
      </w:pPr>
      <w:r w:rsidRPr="003163B0">
        <w:rPr>
          <w:rStyle w:val="SpecialBold"/>
        </w:rPr>
        <w:t>Accreditation</w:t>
      </w:r>
    </w:p>
    <w:p w:rsidR="00000000" w:rsidRPr="003163B0" w:rsidRDefault="00E93FD0" w:rsidP="003163B0">
      <w:pPr>
        <w:pStyle w:val="BodyText"/>
      </w:pPr>
      <w:r w:rsidRPr="003163B0">
        <w:lastRenderedPageBreak/>
        <w:t>Aboriginal and Torres Strait Islander people</w:t>
      </w:r>
      <w:r w:rsidRPr="003163B0">
        <w:t xml:space="preserve"> have said for a long time that their involvement in training has not been formally recognised and that many of the skills they utilise in managing their organisations and delivering services to their communities have not been valued.</w:t>
      </w:r>
    </w:p>
    <w:p w:rsidR="00000000" w:rsidRPr="003163B0" w:rsidRDefault="00E93FD0" w:rsidP="003163B0">
      <w:pPr>
        <w:pStyle w:val="BodyText"/>
      </w:pPr>
    </w:p>
    <w:p w:rsidR="00000000" w:rsidRPr="003163B0" w:rsidRDefault="00E93FD0" w:rsidP="003163B0">
      <w:pPr>
        <w:pStyle w:val="BodyText"/>
      </w:pPr>
      <w:r w:rsidRPr="003163B0">
        <w:t xml:space="preserve">The first issue may </w:t>
      </w:r>
      <w:r w:rsidRPr="003163B0">
        <w:t>have arisen because much of the training that has been delivered to communities has been customised to particular situations, has not been assessed on an individual basis if at all, and has been delivered by unregistered personnel.</w:t>
      </w:r>
    </w:p>
    <w:p w:rsidR="00000000" w:rsidRPr="003163B0" w:rsidRDefault="00E93FD0" w:rsidP="003163B0">
      <w:pPr>
        <w:pStyle w:val="BodyText"/>
      </w:pPr>
    </w:p>
    <w:p w:rsidR="00000000" w:rsidRPr="003163B0" w:rsidRDefault="00E93FD0" w:rsidP="003163B0">
      <w:pPr>
        <w:pStyle w:val="BodyText"/>
      </w:pPr>
      <w:r w:rsidRPr="003163B0">
        <w:t>Secondly, until this ti</w:t>
      </w:r>
      <w:r w:rsidRPr="003163B0">
        <w:t>me, recognition of current competence (RCC) has been under</w:t>
      </w:r>
      <w:r w:rsidRPr="003163B0">
        <w:noBreakHyphen/>
        <w:t>utilised.</w:t>
      </w:r>
    </w:p>
    <w:p w:rsidR="00000000" w:rsidRPr="003163B0" w:rsidRDefault="00E93FD0" w:rsidP="003163B0">
      <w:pPr>
        <w:pStyle w:val="BodyText"/>
      </w:pPr>
    </w:p>
    <w:p w:rsidR="00000000" w:rsidRPr="003163B0" w:rsidRDefault="00E93FD0" w:rsidP="003163B0">
      <w:pPr>
        <w:pStyle w:val="BodyText"/>
      </w:pPr>
      <w:r w:rsidRPr="003163B0">
        <w:t>Individuals may demonstrate competence in complete units of competency through formal training, informal training or the recognition of current competence/skills, resulting in qualificat</w:t>
      </w:r>
      <w:r w:rsidRPr="003163B0">
        <w:t>ions/Statements of Attainment being awarded as appropriate.</w:t>
      </w:r>
    </w:p>
    <w:p w:rsidR="00000000" w:rsidRPr="003163B0" w:rsidRDefault="00E93FD0" w:rsidP="003163B0">
      <w:pPr>
        <w:pStyle w:val="BodyText"/>
      </w:pPr>
    </w:p>
    <w:p w:rsidR="00000000" w:rsidRPr="003163B0" w:rsidRDefault="00E93FD0" w:rsidP="003163B0">
      <w:pPr>
        <w:pStyle w:val="BodyText"/>
      </w:pPr>
      <w:r w:rsidRPr="003163B0">
        <w:t>In the community group setting, an important feature of likely relevance for assessment is that participants may vary with respect to previous education and training experience, and possess diver</w:t>
      </w:r>
      <w:r w:rsidRPr="003163B0">
        <w:t>se skills in literacy and/or numeracy.</w:t>
      </w:r>
    </w:p>
    <w:p w:rsidR="00000000" w:rsidRPr="003163B0" w:rsidRDefault="00E93FD0" w:rsidP="003163B0">
      <w:pPr>
        <w:pStyle w:val="BodyText"/>
      </w:pPr>
    </w:p>
    <w:p w:rsidR="00000000" w:rsidRPr="003163B0" w:rsidRDefault="00E93FD0" w:rsidP="003163B0">
      <w:pPr>
        <w:pStyle w:val="BodyText"/>
      </w:pPr>
      <w:r w:rsidRPr="003163B0">
        <w:t>Ho</w:t>
      </w:r>
      <w:r w:rsidRPr="003163B0">
        <w:t>wever, diverse numeracy and literacy skills are not a barrier to sophisticated thought, and care must be taken not to employ assessment strategies that rely on numeracy and literacy skills where they are not intrinsically required by the unit of competency</w:t>
      </w:r>
      <w:r w:rsidRPr="003163B0">
        <w:t xml:space="preserve"> being assessed.</w:t>
      </w:r>
    </w:p>
    <w:p w:rsidR="00000000" w:rsidRPr="003163B0" w:rsidRDefault="00E93FD0" w:rsidP="003163B0">
      <w:pPr>
        <w:pStyle w:val="BodyText"/>
      </w:pPr>
    </w:p>
    <w:p w:rsidR="00000000" w:rsidRPr="003163B0" w:rsidRDefault="00E93FD0" w:rsidP="003163B0">
      <w:pPr>
        <w:pStyle w:val="BodyText"/>
      </w:pPr>
      <w:r w:rsidRPr="003163B0">
        <w:t>A flexible approach to assessment will be required by RTOs in order to meet the requirements of Aboriginal and Torres Strait Islander organisations and individuals under this domain within the BSB07 Business Services Training Package.</w:t>
      </w:r>
    </w:p>
    <w:p w:rsidR="00000000" w:rsidRPr="003163B0" w:rsidRDefault="00E93FD0" w:rsidP="003163B0">
      <w:pPr>
        <w:pStyle w:val="BodyText"/>
      </w:pPr>
    </w:p>
    <w:p w:rsidR="00000000" w:rsidRPr="003163B0" w:rsidRDefault="00E93FD0" w:rsidP="003163B0">
      <w:pPr>
        <w:pStyle w:val="BodyText"/>
      </w:pPr>
      <w:r w:rsidRPr="003163B0">
        <w:rPr>
          <w:rStyle w:val="SpecialBold"/>
        </w:rPr>
        <w:t>As</w:t>
      </w:r>
      <w:r w:rsidRPr="003163B0">
        <w:rPr>
          <w:rStyle w:val="SpecialBold"/>
        </w:rPr>
        <w:t>sessment in Aboriginal and Torres Strait Islander Communities</w:t>
      </w:r>
    </w:p>
    <w:p w:rsidR="00000000" w:rsidRPr="003163B0" w:rsidRDefault="00E93FD0" w:rsidP="003163B0">
      <w:pPr>
        <w:pStyle w:val="BodyText"/>
      </w:pPr>
      <w:r w:rsidRPr="003163B0">
        <w:t>The guiding principles that underpin assessment include:</w:t>
      </w:r>
    </w:p>
    <w:p w:rsidR="00000000" w:rsidRPr="003163B0" w:rsidRDefault="00E93FD0" w:rsidP="003163B0">
      <w:pPr>
        <w:pStyle w:val="BodyText"/>
      </w:pPr>
    </w:p>
    <w:p w:rsidR="00000000" w:rsidRPr="003163B0" w:rsidRDefault="00E93FD0" w:rsidP="003163B0">
      <w:pPr>
        <w:pStyle w:val="ListBullet"/>
      </w:pPr>
      <w:r w:rsidRPr="003163B0">
        <w:t>assessment should be transparent i.e. clearly seen and understood by the candidate and others</w:t>
      </w:r>
    </w:p>
    <w:p w:rsidR="00000000" w:rsidRPr="003163B0" w:rsidRDefault="00E93FD0" w:rsidP="003163B0">
      <w:pPr>
        <w:pStyle w:val="ListBullet"/>
      </w:pPr>
      <w:r w:rsidRPr="003163B0">
        <w:t>assessment should empower the candidate o</w:t>
      </w:r>
      <w:r w:rsidRPr="003163B0">
        <w:t>n the basis of consent, self assessment and responsibility for the process</w:t>
      </w:r>
    </w:p>
    <w:p w:rsidR="00000000" w:rsidRPr="003163B0" w:rsidRDefault="00E93FD0" w:rsidP="003163B0">
      <w:pPr>
        <w:pStyle w:val="ListBullet"/>
      </w:pPr>
      <w:r w:rsidRPr="003163B0">
        <w:t>any Board members or prospective Board members should have opportunities to demonstrate their competence/skills</w:t>
      </w:r>
    </w:p>
    <w:p w:rsidR="00000000" w:rsidRPr="003163B0" w:rsidRDefault="00E93FD0" w:rsidP="003163B0">
      <w:pPr>
        <w:pStyle w:val="ListBullet"/>
      </w:pPr>
      <w:r w:rsidRPr="003163B0">
        <w:t>Board activities may be used as the context for assessment where poss</w:t>
      </w:r>
      <w:r w:rsidRPr="003163B0">
        <w:t>ible (known as on</w:t>
      </w:r>
      <w:r w:rsidRPr="003163B0">
        <w:noBreakHyphen/>
        <w:t>the</w:t>
      </w:r>
      <w:r w:rsidRPr="003163B0">
        <w:noBreakHyphen/>
        <w:t>job assessment or workplace assessment); there may also be opportunities to include evidence from other relevant situations</w:t>
      </w:r>
    </w:p>
    <w:p w:rsidR="00000000" w:rsidRPr="003163B0" w:rsidRDefault="00E93FD0" w:rsidP="003163B0">
      <w:pPr>
        <w:pStyle w:val="ListBullet"/>
      </w:pPr>
      <w:r w:rsidRPr="003163B0">
        <w:t>assessment should involve designated community experts working in collaboration with RTO assessors in order to</w:t>
      </w:r>
      <w:r w:rsidRPr="003163B0">
        <w:t xml:space="preserve"> provide appropriate recognition of cultural and community knowledge and skills</w:t>
      </w:r>
    </w:p>
    <w:p w:rsidR="00000000" w:rsidRPr="003163B0" w:rsidRDefault="00E93FD0" w:rsidP="003163B0">
      <w:pPr>
        <w:pStyle w:val="ListBullet"/>
      </w:pPr>
      <w:r w:rsidRPr="003163B0">
        <w:t>assessments must provide constructive feedback to candidates and support for further competency development</w:t>
      </w:r>
    </w:p>
    <w:p w:rsidR="00000000" w:rsidRPr="003163B0" w:rsidRDefault="00E93FD0" w:rsidP="003163B0">
      <w:pPr>
        <w:pStyle w:val="ListBullet"/>
      </w:pPr>
      <w:r w:rsidRPr="003163B0">
        <w:t xml:space="preserve">assessments must provide a Statement of Attainment or qualification </w:t>
      </w:r>
      <w:r w:rsidRPr="003163B0">
        <w:t>listing the units of competency achieved</w:t>
      </w:r>
    </w:p>
    <w:p w:rsidR="00000000" w:rsidRPr="003163B0" w:rsidRDefault="00E93FD0" w:rsidP="003163B0">
      <w:pPr>
        <w:pStyle w:val="ListBullet"/>
      </w:pPr>
      <w:r w:rsidRPr="003163B0">
        <w:lastRenderedPageBreak/>
        <w:t>records of candidate achievement maintained by the RTO must record the Statement of Attainment listing the units of competency achieved or qualifications achieved as required by the AQTF 2007</w:t>
      </w:r>
    </w:p>
    <w:p w:rsidR="00000000" w:rsidRPr="003163B0" w:rsidRDefault="00E93FD0" w:rsidP="003163B0">
      <w:pPr>
        <w:pStyle w:val="ListBullet"/>
      </w:pPr>
      <w:r w:rsidRPr="003163B0">
        <w:t>a record of demonstrate</w:t>
      </w:r>
      <w:r w:rsidRPr="003163B0">
        <w:t>d competencies will assist in role clarification and performance appraisals in the workplace.</w:t>
      </w:r>
    </w:p>
    <w:p w:rsidR="00000000" w:rsidRPr="003163B0" w:rsidRDefault="00E93FD0" w:rsidP="003163B0">
      <w:pPr>
        <w:pStyle w:val="BodyText"/>
      </w:pPr>
    </w:p>
    <w:p w:rsidR="00000000" w:rsidRPr="003163B0" w:rsidRDefault="00E93FD0" w:rsidP="003163B0">
      <w:pPr>
        <w:pStyle w:val="BodyText"/>
      </w:pPr>
      <w:r w:rsidRPr="003163B0">
        <w:t>Given the importance of the assessment to the candidate and the Board, the assessor must make every effort to ensure that assessment is conducted with the highes</w:t>
      </w:r>
      <w:r w:rsidRPr="003163B0">
        <w:t>t level of professionalism and integrity.</w:t>
      </w:r>
    </w:p>
    <w:p w:rsidR="00000000" w:rsidRPr="003163B0" w:rsidRDefault="00E93FD0" w:rsidP="003163B0">
      <w:pPr>
        <w:pStyle w:val="BodyText"/>
      </w:pPr>
    </w:p>
    <w:p w:rsidR="00000000" w:rsidRPr="003163B0" w:rsidRDefault="00E93FD0" w:rsidP="003163B0">
      <w:pPr>
        <w:pStyle w:val="BodyText"/>
      </w:pPr>
      <w:r w:rsidRPr="003163B0">
        <w:t>Units of competency with a cultural content, including the following of local protocols, will require knowledge of these cultural matters by the assessor. As these matters are often governed by local rules of acce</w:t>
      </w:r>
      <w:r w:rsidRPr="003163B0">
        <w:t>ss to such knowledge, only those people with the knowledge can genuinely assess these aspects of the competency or provide guidance on their assessment.</w:t>
      </w:r>
    </w:p>
    <w:p w:rsidR="00000000" w:rsidRPr="003163B0" w:rsidRDefault="00E93FD0" w:rsidP="003163B0">
      <w:pPr>
        <w:pStyle w:val="BodyText"/>
      </w:pPr>
    </w:p>
    <w:p w:rsidR="00000000" w:rsidRPr="003163B0" w:rsidRDefault="00E93FD0" w:rsidP="003163B0">
      <w:pPr>
        <w:pStyle w:val="BodyText"/>
      </w:pPr>
      <w:r w:rsidRPr="003163B0">
        <w:t>Discussion must take place with the community and agreement reached on how these matters are assessed. For non</w:t>
      </w:r>
      <w:r w:rsidRPr="003163B0">
        <w:noBreakHyphen/>
        <w:t xml:space="preserve">Aboriginal and Torres Strait Islander RTOs, this will usually mean the use of auspice arrangements with appropriate people or knowledge experts, </w:t>
      </w:r>
      <w:r w:rsidRPr="003163B0">
        <w:t>identified by the community.</w:t>
      </w:r>
    </w:p>
    <w:p w:rsidR="00000000" w:rsidRPr="003163B0" w:rsidRDefault="00E93FD0" w:rsidP="003163B0">
      <w:pPr>
        <w:pStyle w:val="BodyText"/>
      </w:pPr>
    </w:p>
    <w:p w:rsidR="00000000" w:rsidRPr="003163B0" w:rsidRDefault="00E93FD0" w:rsidP="003163B0">
      <w:pPr>
        <w:pStyle w:val="BodyText"/>
      </w:pPr>
      <w:r w:rsidRPr="003163B0">
        <w:t xml:space="preserve">It should also be noted that for Aboriginal and Torres Strait Islander people being assessed, these aspects of competency will almost invariably have been attained through life experience. This must also be taken into account </w:t>
      </w:r>
      <w:r w:rsidRPr="003163B0">
        <w:t>in the assessment procedures relating to cultural matters.</w:t>
      </w:r>
    </w:p>
    <w:p w:rsidR="00000000" w:rsidRPr="003163B0" w:rsidRDefault="00E93FD0" w:rsidP="003163B0">
      <w:pPr>
        <w:pStyle w:val="BodyText"/>
      </w:pPr>
    </w:p>
    <w:p w:rsidR="00000000" w:rsidRPr="003163B0" w:rsidRDefault="00E93FD0" w:rsidP="003163B0">
      <w:pPr>
        <w:pStyle w:val="BodyText"/>
      </w:pPr>
      <w:r w:rsidRPr="003163B0">
        <w:t>Assessors may exercise limited discretion in response to organisational or individual requirements, but any changes must not alter the meaning of the unit of competency or the elements of competen</w:t>
      </w:r>
      <w:r w:rsidRPr="003163B0">
        <w:t>cy.</w:t>
      </w:r>
    </w:p>
    <w:p w:rsidR="00000000" w:rsidRPr="003163B0" w:rsidRDefault="00E93FD0" w:rsidP="003163B0">
      <w:pPr>
        <w:pStyle w:val="BodyText"/>
      </w:pPr>
    </w:p>
    <w:p w:rsidR="00000000" w:rsidRPr="003163B0" w:rsidRDefault="00E93FD0" w:rsidP="003163B0">
      <w:pPr>
        <w:pStyle w:val="BodyText"/>
      </w:pPr>
      <w:r w:rsidRPr="003163B0">
        <w:t>Candidates must be informed of the right to access grievance procedures.</w:t>
      </w:r>
    </w:p>
    <w:p w:rsidR="00000000" w:rsidRPr="003163B0" w:rsidRDefault="00E93FD0" w:rsidP="003163B0">
      <w:pPr>
        <w:pStyle w:val="BodyText"/>
      </w:pPr>
    </w:p>
    <w:p w:rsidR="00000000" w:rsidRPr="003163B0" w:rsidRDefault="00E93FD0" w:rsidP="003163B0">
      <w:pPr>
        <w:pStyle w:val="BodyText"/>
      </w:pPr>
      <w:r w:rsidRPr="003163B0">
        <w:rPr>
          <w:rStyle w:val="SpecialBold"/>
        </w:rPr>
        <w:t>VET in Schools</w:t>
      </w:r>
    </w:p>
    <w:p w:rsidR="00000000" w:rsidRPr="003163B0" w:rsidRDefault="00E93FD0" w:rsidP="003163B0">
      <w:pPr>
        <w:pStyle w:val="BodyText"/>
      </w:pPr>
      <w:r w:rsidRPr="003163B0">
        <w:t>VET in Schools provides for nationally recognised vocational education and training (VET) based on industry standards undertaken as part of a senior secondary certificate.</w:t>
      </w:r>
    </w:p>
    <w:p w:rsidR="00000000" w:rsidRPr="003163B0" w:rsidRDefault="00E93FD0" w:rsidP="003163B0">
      <w:pPr>
        <w:pStyle w:val="BodyText"/>
      </w:pPr>
    </w:p>
    <w:p w:rsidR="00000000" w:rsidRPr="003163B0" w:rsidRDefault="00E93FD0" w:rsidP="003163B0">
      <w:pPr>
        <w:pStyle w:val="BodyText"/>
      </w:pPr>
      <w:r w:rsidRPr="003163B0">
        <w:t>Successful completion of a VET in Schools program enables a student to gain a natio</w:t>
      </w:r>
      <w:r w:rsidRPr="003163B0">
        <w:t>nally recognised AQF qualification, usually at the same time as the school based qualification.</w:t>
      </w:r>
    </w:p>
    <w:p w:rsidR="00000000" w:rsidRPr="003163B0" w:rsidRDefault="00E93FD0" w:rsidP="003163B0">
      <w:pPr>
        <w:pStyle w:val="BodyText"/>
      </w:pPr>
    </w:p>
    <w:p w:rsidR="00000000" w:rsidRPr="003163B0" w:rsidRDefault="00E93FD0" w:rsidP="003163B0">
      <w:pPr>
        <w:pStyle w:val="BodyText"/>
      </w:pPr>
      <w:r w:rsidRPr="003163B0">
        <w:rPr>
          <w:rStyle w:val="SpecialBold"/>
        </w:rPr>
        <w:t>How are VET in Schools programs structured?</w:t>
      </w:r>
    </w:p>
    <w:p w:rsidR="00000000" w:rsidRPr="003163B0" w:rsidRDefault="00E93FD0" w:rsidP="003163B0">
      <w:pPr>
        <w:pStyle w:val="BodyText"/>
      </w:pPr>
      <w:r w:rsidRPr="003163B0">
        <w:t>VET in Schools programs are packaged and delivered in a variety of ways across Australia. There are three main type</w:t>
      </w:r>
      <w:r w:rsidRPr="003163B0">
        <w:t>s of delivery arrangements for VET in Schools programs:</w:t>
      </w:r>
    </w:p>
    <w:p w:rsidR="00000000" w:rsidRPr="003163B0" w:rsidRDefault="00E93FD0" w:rsidP="003163B0">
      <w:pPr>
        <w:pStyle w:val="BodyText"/>
      </w:pPr>
    </w:p>
    <w:p w:rsidR="00000000" w:rsidRPr="003163B0" w:rsidRDefault="00E93FD0" w:rsidP="003163B0">
      <w:pPr>
        <w:pStyle w:val="ListBullet"/>
      </w:pPr>
      <w:r w:rsidRPr="003163B0">
        <w:t>schools can be a Registered Training Organisation (RTO) in their own right</w:t>
      </w:r>
    </w:p>
    <w:p w:rsidR="00000000" w:rsidRPr="003163B0" w:rsidRDefault="00E93FD0" w:rsidP="003163B0">
      <w:pPr>
        <w:pStyle w:val="ListBullet"/>
      </w:pPr>
      <w:r w:rsidRPr="003163B0">
        <w:t>school sectoral bodies (such as Boards of Studies or regional offices) can hold RTO status on behalf of a group of schools</w:t>
      </w:r>
    </w:p>
    <w:p w:rsidR="00000000" w:rsidRPr="003163B0" w:rsidRDefault="00E93FD0" w:rsidP="003163B0">
      <w:pPr>
        <w:pStyle w:val="ListBullet"/>
      </w:pPr>
      <w:r w:rsidRPr="003163B0">
        <w:t>schools can work together in a partnership with an RTO.</w:t>
      </w:r>
    </w:p>
    <w:p w:rsidR="00000000" w:rsidRPr="003163B0" w:rsidRDefault="00E93FD0" w:rsidP="003163B0">
      <w:pPr>
        <w:pStyle w:val="BodyText"/>
      </w:pPr>
    </w:p>
    <w:p w:rsidR="00000000" w:rsidRPr="003163B0" w:rsidRDefault="00E93FD0" w:rsidP="003163B0">
      <w:pPr>
        <w:pStyle w:val="BodyText"/>
      </w:pPr>
      <w:r w:rsidRPr="003163B0">
        <w:t xml:space="preserve">States and territories across Australia package VET in Schools programs differently, according to their senior secondary certificate requirements. Generally schools may offer VET in Schools programs </w:t>
      </w:r>
      <w:r w:rsidRPr="003163B0">
        <w:t>as:</w:t>
      </w:r>
    </w:p>
    <w:p w:rsidR="00000000" w:rsidRPr="003163B0" w:rsidRDefault="00E93FD0" w:rsidP="003163B0">
      <w:pPr>
        <w:pStyle w:val="BodyText"/>
      </w:pPr>
    </w:p>
    <w:p w:rsidR="00000000" w:rsidRPr="003163B0" w:rsidRDefault="00E93FD0" w:rsidP="003163B0">
      <w:pPr>
        <w:pStyle w:val="ListBullet"/>
      </w:pPr>
      <w:r w:rsidRPr="003163B0">
        <w:t>stand</w:t>
      </w:r>
      <w:r w:rsidRPr="003163B0">
        <w:noBreakHyphen/>
        <w:t>alone</w:t>
      </w:r>
    </w:p>
    <w:p w:rsidR="00000000" w:rsidRPr="003163B0" w:rsidRDefault="00E93FD0" w:rsidP="003163B0">
      <w:pPr>
        <w:pStyle w:val="ListBullet"/>
      </w:pPr>
      <w:r w:rsidRPr="003163B0">
        <w:t>embedded</w:t>
      </w:r>
    </w:p>
    <w:p w:rsidR="00000000" w:rsidRPr="003163B0" w:rsidRDefault="00E93FD0" w:rsidP="003163B0">
      <w:pPr>
        <w:pStyle w:val="ListBullet"/>
      </w:pPr>
      <w:r w:rsidRPr="003163B0">
        <w:t>combination of stand</w:t>
      </w:r>
      <w:r w:rsidRPr="003163B0">
        <w:noBreakHyphen/>
        <w:t>alone and embedded</w:t>
      </w:r>
    </w:p>
    <w:p w:rsidR="00000000" w:rsidRPr="003163B0" w:rsidRDefault="00E93FD0" w:rsidP="003163B0">
      <w:pPr>
        <w:pStyle w:val="ListBullet"/>
      </w:pPr>
      <w:r w:rsidRPr="003163B0">
        <w:t>school based New Apprenticeship.</w:t>
      </w:r>
    </w:p>
    <w:p w:rsidR="00000000" w:rsidRPr="003163B0" w:rsidRDefault="00E93FD0" w:rsidP="003163B0">
      <w:pPr>
        <w:pStyle w:val="BodyText"/>
      </w:pPr>
    </w:p>
    <w:p w:rsidR="00000000" w:rsidRPr="003163B0" w:rsidRDefault="00E93FD0" w:rsidP="003163B0">
      <w:pPr>
        <w:pStyle w:val="BodyText"/>
      </w:pPr>
      <w:r w:rsidRPr="003163B0">
        <w:t>Stand</w:t>
      </w:r>
      <w:r w:rsidRPr="003163B0">
        <w:noBreakHyphen/>
        <w:t>alone refers to the delivery of a VET course or qualification outside of a school subject framework.</w:t>
      </w:r>
    </w:p>
    <w:p w:rsidR="00000000" w:rsidRPr="003163B0" w:rsidRDefault="00E93FD0" w:rsidP="003163B0">
      <w:pPr>
        <w:pStyle w:val="BodyText"/>
      </w:pPr>
    </w:p>
    <w:p w:rsidR="00000000" w:rsidRPr="003163B0" w:rsidRDefault="00E93FD0" w:rsidP="003163B0">
      <w:pPr>
        <w:pStyle w:val="BodyText"/>
      </w:pPr>
      <w:r w:rsidRPr="003163B0">
        <w:t xml:space="preserve">Embedding refers to an arrangement whereby VET units of competency are delivered within a general education course, producing both vocational and general education outcomes. This aims to minimise the assessment workload of students by avoiding unnecessary </w:t>
      </w:r>
      <w:r w:rsidRPr="003163B0">
        <w:t>duplication. In some states and territories, embedding is necessary to provide recognition of VET within the senior secondary certificate. In others, stand</w:t>
      </w:r>
      <w:r w:rsidRPr="003163B0">
        <w:noBreakHyphen/>
        <w:t>alone VET components contribute towards the senior secondary certificate.</w:t>
      </w:r>
    </w:p>
    <w:p w:rsidR="00000000" w:rsidRPr="003163B0" w:rsidRDefault="00E93FD0" w:rsidP="003163B0">
      <w:pPr>
        <w:pStyle w:val="BodyText"/>
      </w:pPr>
    </w:p>
    <w:p w:rsidR="00000000" w:rsidRPr="003163B0" w:rsidRDefault="00E93FD0" w:rsidP="003163B0">
      <w:pPr>
        <w:pStyle w:val="BodyText"/>
      </w:pPr>
      <w:r w:rsidRPr="003163B0">
        <w:t>Given the considerable va</w:t>
      </w:r>
      <w:r w:rsidRPr="003163B0">
        <w:t>riation in the manner in which qualifications and units of competency are used across Australia, the relevant authority in each state and territory will provide advice and guidance as to the specific VET in Schools programs that can be undertaken.</w:t>
      </w:r>
    </w:p>
    <w:p w:rsidR="00000000" w:rsidRPr="003163B0" w:rsidRDefault="00E93FD0" w:rsidP="003163B0">
      <w:pPr>
        <w:pStyle w:val="BodyText"/>
      </w:pPr>
    </w:p>
    <w:p w:rsidR="00000000" w:rsidRPr="003163B0" w:rsidRDefault="00E93FD0" w:rsidP="003163B0">
      <w:pPr>
        <w:pStyle w:val="BodyText"/>
      </w:pPr>
      <w:r w:rsidRPr="003163B0">
        <w:rPr>
          <w:rStyle w:val="SpecialBold"/>
        </w:rPr>
        <w:t>Appropr</w:t>
      </w:r>
      <w:r w:rsidRPr="003163B0">
        <w:rPr>
          <w:rStyle w:val="SpecialBold"/>
        </w:rPr>
        <w:t>iate Qualifications for VET in Schools</w:t>
      </w:r>
    </w:p>
    <w:p w:rsidR="00000000" w:rsidRPr="003163B0" w:rsidRDefault="00E93FD0" w:rsidP="003163B0">
      <w:pPr>
        <w:pStyle w:val="BodyText"/>
      </w:pPr>
      <w:r w:rsidRPr="003163B0">
        <w:t>IBSA acknowledges links between schools, businesses and the community, and strongly supports young people combining schooling with VET and workplace learning.</w:t>
      </w:r>
    </w:p>
    <w:p w:rsidR="00000000" w:rsidRPr="003163B0" w:rsidRDefault="00E93FD0" w:rsidP="003163B0">
      <w:pPr>
        <w:pStyle w:val="BodyText"/>
      </w:pPr>
    </w:p>
    <w:p w:rsidR="00000000" w:rsidRPr="003163B0" w:rsidRDefault="00E93FD0" w:rsidP="003163B0">
      <w:pPr>
        <w:pStyle w:val="BodyText"/>
      </w:pPr>
      <w:r w:rsidRPr="003163B0">
        <w:t>It is essential that all VET qualifications gained throug</w:t>
      </w:r>
      <w:r w:rsidRPr="003163B0">
        <w:t>h a VET in Schools program are consistent with the outcomes detailed in the Training Package.</w:t>
      </w:r>
    </w:p>
    <w:p w:rsidR="00000000" w:rsidRPr="003163B0" w:rsidRDefault="00E93FD0" w:rsidP="003163B0">
      <w:pPr>
        <w:pStyle w:val="BodyText"/>
      </w:pPr>
    </w:p>
    <w:p w:rsidR="00000000" w:rsidRPr="003163B0" w:rsidRDefault="00E93FD0" w:rsidP="003163B0">
      <w:pPr>
        <w:pStyle w:val="BodyText"/>
      </w:pPr>
      <w:r w:rsidRPr="003163B0">
        <w:t>The AQTF Standards for Registered Training Organisations set out minimum competency standards for staff responsible for the delivery of training and the conducti</w:t>
      </w:r>
      <w:r w:rsidRPr="003163B0">
        <w:t>ng of assessments; and they ensure that VET specialists have skills and competencies consistent with Training Package requirements. All schools using their own teachers for VET delivery must also be aware of the AQTF requirement for assessors to hold relev</w:t>
      </w:r>
      <w:r w:rsidRPr="003163B0">
        <w:t>ant vocational competencies, at least equal to that being delivered and assessed, in addition to teaching and assessment competence.</w:t>
      </w:r>
    </w:p>
    <w:p w:rsidR="00000000" w:rsidRPr="003163B0" w:rsidRDefault="00E93FD0" w:rsidP="003163B0">
      <w:pPr>
        <w:pStyle w:val="BodyText"/>
      </w:pPr>
    </w:p>
    <w:p w:rsidR="00000000" w:rsidRPr="003163B0" w:rsidRDefault="00E93FD0" w:rsidP="003163B0">
      <w:pPr>
        <w:pStyle w:val="BodyText"/>
      </w:pPr>
      <w:r w:rsidRPr="003163B0">
        <w:t>Schools that are RTOs generally deliver Certificate I and II qualifications. Some schools, in most states and territories,</w:t>
      </w:r>
      <w:r w:rsidRPr="003163B0">
        <w:t xml:space="preserve"> may also offer part or all of Certificate III and IV qualifications. However, the delivery of these higher qualifications often requires a partnership arrangement and presents some significant challenges as detailed below.</w:t>
      </w:r>
    </w:p>
    <w:p w:rsidR="00000000" w:rsidRPr="003163B0" w:rsidRDefault="00E93FD0" w:rsidP="003163B0">
      <w:pPr>
        <w:pStyle w:val="BodyText"/>
      </w:pPr>
    </w:p>
    <w:p w:rsidR="00000000" w:rsidRPr="003163B0" w:rsidRDefault="00E93FD0" w:rsidP="003163B0">
      <w:pPr>
        <w:pStyle w:val="BodyText"/>
      </w:pPr>
      <w:r w:rsidRPr="003163B0">
        <w:lastRenderedPageBreak/>
        <w:t>Schools are encouraged to establish partnerships with industry and effective work placement arrangements to maximise the quality of outcomes for students and industry alike. Recognition of competence gained through voluntary, part-time or vacation work not</w:t>
      </w:r>
      <w:r w:rsidRPr="003163B0">
        <w:t xml:space="preserve"> directly related to the industry focus of the qualification should also be considered.</w:t>
      </w:r>
    </w:p>
    <w:p w:rsidR="00000000" w:rsidRPr="003163B0" w:rsidRDefault="00E93FD0" w:rsidP="003163B0">
      <w:pPr>
        <w:pStyle w:val="BodyText"/>
      </w:pPr>
    </w:p>
    <w:p w:rsidR="00000000" w:rsidRPr="003163B0" w:rsidRDefault="00E93FD0" w:rsidP="003163B0">
      <w:pPr>
        <w:pStyle w:val="BodyText"/>
      </w:pPr>
      <w:r w:rsidRPr="003163B0">
        <w:rPr>
          <w:rStyle w:val="SpecialBold"/>
        </w:rPr>
        <w:t>Certificates I and II</w:t>
      </w:r>
    </w:p>
    <w:p w:rsidR="00000000" w:rsidRPr="003163B0" w:rsidRDefault="00E93FD0" w:rsidP="003163B0">
      <w:pPr>
        <w:pStyle w:val="BodyText"/>
      </w:pPr>
      <w:r w:rsidRPr="003163B0">
        <w:t>Certificate I and Certificate II qualifications are the most suitable for use in VET in Schools programs. These qualifications are often preparat</w:t>
      </w:r>
      <w:r w:rsidRPr="003163B0">
        <w:t>ory in nature or include skills that can be readily trained and assessed in a school setting. For example, many of the units in Certificate I and II, Information Technology or Business qualifications describe skills that are considered foundation skills fo</w:t>
      </w:r>
      <w:r w:rsidRPr="003163B0">
        <w:t>r any employment situation. However, even at this level, schools must ensure adequate attention is paid to the effective assessment of competencies dealing with work environment or Employability Skills.</w:t>
      </w:r>
    </w:p>
    <w:p w:rsidR="00000000" w:rsidRPr="003163B0" w:rsidRDefault="00E93FD0" w:rsidP="003163B0">
      <w:pPr>
        <w:pStyle w:val="BodyText"/>
      </w:pPr>
    </w:p>
    <w:p w:rsidR="00000000" w:rsidRPr="003163B0" w:rsidRDefault="00E93FD0" w:rsidP="003163B0">
      <w:pPr>
        <w:pStyle w:val="BodyText"/>
      </w:pPr>
      <w:r w:rsidRPr="003163B0">
        <w:rPr>
          <w:rStyle w:val="SpecialBold"/>
        </w:rPr>
        <w:t>Certificate III</w:t>
      </w:r>
    </w:p>
    <w:p w:rsidR="00000000" w:rsidRPr="003163B0" w:rsidRDefault="00E93FD0" w:rsidP="003163B0">
      <w:pPr>
        <w:pStyle w:val="BodyText"/>
      </w:pPr>
      <w:r w:rsidRPr="003163B0">
        <w:t>The AQF descriptor for Certificate I</w:t>
      </w:r>
      <w:r w:rsidRPr="003163B0">
        <w:t>II qualifications includes performance expectations such as skills transference to new environments and the prospect of potential responsibility for others. A Certificate III qualification is premised on the understanding that it provides a vocational outc</w:t>
      </w:r>
      <w:r w:rsidRPr="003163B0">
        <w:t>ome in its own right and stretches beyond ‘preparation for work’. It may even reflect a trade outcome. Some Certificate III qualifications, or the units of competency packaged to make up the qualification.</w:t>
      </w:r>
    </w:p>
    <w:p w:rsidR="00000000" w:rsidRPr="003163B0" w:rsidRDefault="00E93FD0" w:rsidP="003163B0">
      <w:pPr>
        <w:pStyle w:val="BodyText"/>
      </w:pPr>
    </w:p>
    <w:p w:rsidR="00000000" w:rsidRPr="003163B0" w:rsidRDefault="00E93FD0" w:rsidP="003163B0">
      <w:pPr>
        <w:pStyle w:val="BodyText"/>
      </w:pPr>
      <w:r w:rsidRPr="003163B0">
        <w:t>For these reasons, effective learning and assessm</w:t>
      </w:r>
      <w:r w:rsidRPr="003163B0">
        <w:t>ent in a completely institutional environment is extremely difficult to achieve. While some ‘technical’ skills may be effectively learnt and assessed in an appropriately structured, simulated environment, work environment related competencies pose signific</w:t>
      </w:r>
      <w:r w:rsidRPr="003163B0">
        <w:t>ant challenges. In these cases, Statements of Attainment for individual units are usually more appropriate than the award of full qualifications.</w:t>
      </w:r>
    </w:p>
    <w:p w:rsidR="00000000" w:rsidRPr="003163B0" w:rsidRDefault="00E93FD0" w:rsidP="003163B0">
      <w:pPr>
        <w:pStyle w:val="BodyText"/>
      </w:pPr>
    </w:p>
    <w:p w:rsidR="00000000" w:rsidRPr="003163B0" w:rsidRDefault="00E93FD0" w:rsidP="003163B0">
      <w:pPr>
        <w:pStyle w:val="BodyText"/>
      </w:pPr>
      <w:r w:rsidRPr="003163B0">
        <w:rPr>
          <w:rStyle w:val="SpecialBold"/>
        </w:rPr>
        <w:t>Certificate IV</w:t>
      </w:r>
    </w:p>
    <w:p w:rsidR="00000000" w:rsidRPr="003163B0" w:rsidRDefault="00E93FD0" w:rsidP="003163B0">
      <w:pPr>
        <w:pStyle w:val="BodyText"/>
      </w:pPr>
      <w:r w:rsidRPr="003163B0">
        <w:t>At this AQF level, individuals need to demonstrate competence characterised by a degree of unp</w:t>
      </w:r>
      <w:r w:rsidRPr="003163B0">
        <w:t>redictability, varying contexts, critical appraisal and management of diverse and perhaps questionable information and the assumption of responsibility for the quality and quantity of one’s own work and often the work of others. Some Training Packages cons</w:t>
      </w:r>
      <w:r w:rsidRPr="003163B0">
        <w:t>ider their Certificate IV graduates to be ‘associate professionals and supervisors’.</w:t>
      </w:r>
    </w:p>
    <w:p w:rsidR="00000000" w:rsidRPr="003163B0" w:rsidRDefault="00E93FD0" w:rsidP="003163B0">
      <w:pPr>
        <w:pStyle w:val="BodyText"/>
      </w:pPr>
    </w:p>
    <w:p w:rsidR="00000000" w:rsidRPr="003163B0" w:rsidRDefault="00E93FD0" w:rsidP="003163B0">
      <w:pPr>
        <w:pStyle w:val="BodyText"/>
      </w:pPr>
      <w:r w:rsidRPr="003163B0">
        <w:t>It is highly unlikely that a full Certificate IV qualification could be achieved in a school environment, other than through a school based New Apprenticeship.</w:t>
      </w:r>
    </w:p>
    <w:p w:rsidR="00000000" w:rsidRPr="003163B0" w:rsidRDefault="00E93FD0" w:rsidP="003163B0">
      <w:pPr>
        <w:pStyle w:val="BodyText"/>
      </w:pPr>
    </w:p>
    <w:p w:rsidR="00000000" w:rsidRPr="003163B0" w:rsidRDefault="00E93FD0" w:rsidP="003163B0">
      <w:pPr>
        <w:pStyle w:val="BodyText"/>
      </w:pPr>
      <w:r w:rsidRPr="003163B0">
        <w:rPr>
          <w:rStyle w:val="SpecialBold"/>
        </w:rPr>
        <w:t>Work Plac</w:t>
      </w:r>
      <w:r w:rsidRPr="003163B0">
        <w:rPr>
          <w:rStyle w:val="SpecialBold"/>
        </w:rPr>
        <w:t>ement</w:t>
      </w:r>
    </w:p>
    <w:p w:rsidR="00000000" w:rsidRPr="003163B0" w:rsidRDefault="00E93FD0" w:rsidP="003163B0">
      <w:pPr>
        <w:pStyle w:val="BodyText"/>
      </w:pPr>
      <w:r w:rsidRPr="003163B0">
        <w:t>Work placement usually involves students spending an extended period of time in a workplace gaining experience and skills, and undergoing an assessment process related to the attainment of a qualification in a specific occupational field.</w:t>
      </w:r>
    </w:p>
    <w:p w:rsidR="00000000" w:rsidRPr="003163B0" w:rsidRDefault="00E93FD0" w:rsidP="003163B0">
      <w:pPr>
        <w:pStyle w:val="BodyText"/>
      </w:pPr>
    </w:p>
    <w:p w:rsidR="00000000" w:rsidRPr="003163B0" w:rsidRDefault="00E93FD0" w:rsidP="003163B0">
      <w:pPr>
        <w:pStyle w:val="BodyText"/>
      </w:pPr>
      <w:r w:rsidRPr="003163B0">
        <w:lastRenderedPageBreak/>
        <w:t>An essenti</w:t>
      </w:r>
      <w:r w:rsidRPr="003163B0">
        <w:t>al feature of school–industry programs is that they involve students spending some time learning in a workplace. In recent years an increasing number of effective structured workplace learning programs have made significant progress towards greater workpla</w:t>
      </w:r>
      <w:r w:rsidRPr="003163B0">
        <w:t>ce integrity for those industry training programs that are delivered predominantly off</w:t>
      </w:r>
      <w:r w:rsidRPr="003163B0">
        <w:noBreakHyphen/>
        <w:t>the</w:t>
      </w:r>
      <w:r w:rsidRPr="003163B0">
        <w:noBreakHyphen/>
        <w:t>job. The implementation of Training Packages means that structured workplace learning must be a consideration for all RTOs, not only schools, in the delivery of trai</w:t>
      </w:r>
      <w:r w:rsidRPr="003163B0">
        <w:t>ning programs.</w:t>
      </w:r>
    </w:p>
    <w:p w:rsidR="00000000" w:rsidRPr="003163B0" w:rsidRDefault="00E93FD0" w:rsidP="003163B0">
      <w:pPr>
        <w:pStyle w:val="BodyText"/>
      </w:pPr>
    </w:p>
    <w:p w:rsidR="00000000" w:rsidRPr="003163B0" w:rsidRDefault="00E93FD0" w:rsidP="003163B0">
      <w:pPr>
        <w:pStyle w:val="BodyText"/>
      </w:pPr>
      <w:r w:rsidRPr="003163B0">
        <w:rPr>
          <w:rStyle w:val="SpecialBold"/>
        </w:rPr>
        <w:t>Principles for quality workplace learning</w:t>
      </w:r>
    </w:p>
    <w:p w:rsidR="00000000" w:rsidRPr="003163B0" w:rsidRDefault="00E93FD0" w:rsidP="003163B0">
      <w:pPr>
        <w:pStyle w:val="BodyText"/>
      </w:pPr>
      <w:r w:rsidRPr="003163B0">
        <w:t>The Ministerial Council on Employment, Education, Training and Youth Affairs (MCEETYA) endorsed the Principles for Quality Workplace Learning for school students engaged in VET programs throughout A</w:t>
      </w:r>
      <w:r w:rsidRPr="003163B0">
        <w:t>ustralia. All states and territories apply the principles to their work placement programs although the nature and extent of work placement programs varies across states and territories.</w:t>
      </w:r>
    </w:p>
    <w:p w:rsidR="00000000" w:rsidRPr="003163B0" w:rsidRDefault="00E93FD0" w:rsidP="003163B0">
      <w:pPr>
        <w:pStyle w:val="BodyText"/>
      </w:pPr>
    </w:p>
    <w:p w:rsidR="00000000" w:rsidRPr="003163B0" w:rsidRDefault="00E93FD0" w:rsidP="003163B0">
      <w:pPr>
        <w:pStyle w:val="BodyText"/>
      </w:pPr>
      <w:r w:rsidRPr="003163B0">
        <w:t>The broad MCEETYA principles are documented below.</w:t>
      </w:r>
    </w:p>
    <w:p w:rsidR="00000000" w:rsidRPr="003163B0" w:rsidRDefault="00E93FD0" w:rsidP="003163B0">
      <w:pPr>
        <w:pStyle w:val="BodyText"/>
      </w:pPr>
    </w:p>
    <w:p w:rsidR="00000000" w:rsidRPr="003163B0" w:rsidRDefault="00E93FD0" w:rsidP="003163B0">
      <w:pPr>
        <w:pStyle w:val="BodyText"/>
      </w:pPr>
      <w:r w:rsidRPr="003163B0">
        <w:rPr>
          <w:rStyle w:val="Emphasis"/>
        </w:rPr>
        <w:t>Quality workplac</w:t>
      </w:r>
      <w:r w:rsidRPr="003163B0">
        <w:rPr>
          <w:rStyle w:val="Emphasis"/>
        </w:rPr>
        <w:t>e learning is integrated into a program</w:t>
      </w:r>
    </w:p>
    <w:p w:rsidR="00000000" w:rsidRPr="003163B0" w:rsidRDefault="00E93FD0" w:rsidP="003163B0">
      <w:pPr>
        <w:pStyle w:val="ListBullet"/>
      </w:pPr>
      <w:r w:rsidRPr="003163B0">
        <w:t>It operates within a framework which provides the opportunity for all students to access it, though not all students may choose to do so; and</w:t>
      </w:r>
    </w:p>
    <w:p w:rsidR="00000000" w:rsidRPr="003163B0" w:rsidRDefault="00E93FD0" w:rsidP="003163B0">
      <w:pPr>
        <w:pStyle w:val="ListBullet"/>
      </w:pPr>
      <w:r w:rsidRPr="003163B0">
        <w:t>It operates within the context of vocational courses, which are recognised by industry, are responsive to industry needs and forms part of a student’s exit credential.</w:t>
      </w:r>
    </w:p>
    <w:p w:rsidR="00000000" w:rsidRPr="003163B0" w:rsidRDefault="00E93FD0" w:rsidP="003163B0">
      <w:pPr>
        <w:pStyle w:val="BodyText"/>
      </w:pPr>
    </w:p>
    <w:p w:rsidR="00000000" w:rsidRPr="003163B0" w:rsidRDefault="00E93FD0" w:rsidP="003163B0">
      <w:pPr>
        <w:pStyle w:val="BodyText"/>
      </w:pPr>
      <w:r w:rsidRPr="003163B0">
        <w:rPr>
          <w:rStyle w:val="Emphasis"/>
        </w:rPr>
        <w:t>Quality workplace learning is structured</w:t>
      </w:r>
    </w:p>
    <w:p w:rsidR="00000000" w:rsidRPr="003163B0" w:rsidRDefault="00E93FD0" w:rsidP="003163B0">
      <w:pPr>
        <w:pStyle w:val="ListBullet"/>
      </w:pPr>
      <w:r w:rsidRPr="003163B0">
        <w:t>It has a clearly articulated and documented p</w:t>
      </w:r>
      <w:r w:rsidRPr="003163B0">
        <w:t>urpose;</w:t>
      </w:r>
    </w:p>
    <w:p w:rsidR="00000000" w:rsidRPr="003163B0" w:rsidRDefault="00E93FD0" w:rsidP="003163B0">
      <w:pPr>
        <w:pStyle w:val="ListBullet"/>
      </w:pPr>
      <w:r w:rsidRPr="003163B0">
        <w:t>There are clearly identified and documented learning outcomes for students within accredited programs, which are linked to post school qualifications;</w:t>
      </w:r>
    </w:p>
    <w:p w:rsidR="00000000" w:rsidRPr="003163B0" w:rsidRDefault="00E93FD0" w:rsidP="003163B0">
      <w:pPr>
        <w:pStyle w:val="ListBullet"/>
      </w:pPr>
      <w:r w:rsidRPr="003163B0">
        <w:t>They are of sufficient duration and depth to enable students to acquire a reasonable understandin</w:t>
      </w:r>
      <w:r w:rsidRPr="003163B0">
        <w:t>g of the enterprise/industry to demonstrate competence according to industry standards of at least level 1 of the AQF;</w:t>
      </w:r>
    </w:p>
    <w:p w:rsidR="00000000" w:rsidRPr="003163B0" w:rsidRDefault="00E93FD0" w:rsidP="003163B0">
      <w:pPr>
        <w:pStyle w:val="ListBullet"/>
      </w:pPr>
      <w:r w:rsidRPr="003163B0">
        <w:t>There is a matching between the students’ skills and interests and the work placements; and</w:t>
      </w:r>
    </w:p>
    <w:p w:rsidR="00000000" w:rsidRPr="003163B0" w:rsidRDefault="00E93FD0" w:rsidP="003163B0">
      <w:pPr>
        <w:pStyle w:val="ListBullet"/>
      </w:pPr>
      <w:r w:rsidRPr="003163B0">
        <w:t>Students, teachers and employers are thorough</w:t>
      </w:r>
      <w:r w:rsidRPr="003163B0">
        <w:t>ly prepared beforehand so that the expectations and outcomes of the work placement are clearly understood by all parties.</w:t>
      </w:r>
    </w:p>
    <w:p w:rsidR="00000000" w:rsidRPr="003163B0" w:rsidRDefault="00E93FD0" w:rsidP="003163B0">
      <w:pPr>
        <w:pStyle w:val="BodyText"/>
      </w:pPr>
    </w:p>
    <w:p w:rsidR="00000000" w:rsidRPr="003163B0" w:rsidRDefault="00E93FD0" w:rsidP="003163B0">
      <w:pPr>
        <w:pStyle w:val="BodyText"/>
      </w:pPr>
      <w:r w:rsidRPr="003163B0">
        <w:rPr>
          <w:rStyle w:val="Emphasis"/>
        </w:rPr>
        <w:t>Quality workplace learning is monitored</w:t>
      </w:r>
    </w:p>
    <w:p w:rsidR="00000000" w:rsidRPr="003163B0" w:rsidRDefault="00E93FD0" w:rsidP="003163B0">
      <w:pPr>
        <w:pStyle w:val="ListBullet"/>
      </w:pPr>
      <w:r w:rsidRPr="003163B0">
        <w:t xml:space="preserve">The learning is coordinated by personnel with appropriate expertise and adequate resources; </w:t>
      </w:r>
      <w:r w:rsidRPr="003163B0">
        <w:t>and</w:t>
      </w:r>
    </w:p>
    <w:p w:rsidR="00000000" w:rsidRPr="003163B0" w:rsidRDefault="00E93FD0" w:rsidP="003163B0">
      <w:pPr>
        <w:pStyle w:val="ListBullet"/>
      </w:pPr>
      <w:r w:rsidRPr="003163B0">
        <w:t>Support should be made available to students and employers throughout the course of the work placement.</w:t>
      </w:r>
    </w:p>
    <w:p w:rsidR="00000000" w:rsidRPr="003163B0" w:rsidRDefault="00E93FD0" w:rsidP="003163B0">
      <w:pPr>
        <w:pStyle w:val="BodyText"/>
      </w:pPr>
    </w:p>
    <w:p w:rsidR="00000000" w:rsidRPr="003163B0" w:rsidRDefault="00E93FD0" w:rsidP="003163B0">
      <w:pPr>
        <w:pStyle w:val="BodyText"/>
      </w:pPr>
      <w:r w:rsidRPr="003163B0">
        <w:rPr>
          <w:rStyle w:val="Emphasis"/>
        </w:rPr>
        <w:t>Quality workplace learning is regulated</w:t>
      </w:r>
    </w:p>
    <w:p w:rsidR="00000000" w:rsidRPr="003163B0" w:rsidRDefault="00E93FD0" w:rsidP="003163B0">
      <w:pPr>
        <w:pStyle w:val="BodyText"/>
      </w:pPr>
      <w:r w:rsidRPr="003163B0">
        <w:t>There are clearly stated procedures designed to ensure that:</w:t>
      </w:r>
    </w:p>
    <w:p w:rsidR="00000000" w:rsidRPr="003163B0" w:rsidRDefault="00E93FD0" w:rsidP="003163B0">
      <w:pPr>
        <w:pStyle w:val="BodyText"/>
      </w:pPr>
    </w:p>
    <w:p w:rsidR="00000000" w:rsidRPr="003163B0" w:rsidRDefault="00E93FD0" w:rsidP="003163B0">
      <w:pPr>
        <w:pStyle w:val="ListBullet"/>
      </w:pPr>
      <w:r w:rsidRPr="003163B0">
        <w:t>Students are protected from moral and physic</w:t>
      </w:r>
      <w:r w:rsidRPr="003163B0">
        <w:t>al danger;</w:t>
      </w:r>
    </w:p>
    <w:p w:rsidR="00000000" w:rsidRPr="003163B0" w:rsidRDefault="00E93FD0" w:rsidP="003163B0">
      <w:pPr>
        <w:pStyle w:val="ListBullet"/>
      </w:pPr>
      <w:r w:rsidRPr="003163B0">
        <w:t>Students work in a non-discriminatory and harassment free environment;</w:t>
      </w:r>
    </w:p>
    <w:p w:rsidR="00000000" w:rsidRPr="003163B0" w:rsidRDefault="00E93FD0" w:rsidP="003163B0">
      <w:pPr>
        <w:pStyle w:val="ListBullet"/>
      </w:pPr>
      <w:r w:rsidRPr="003163B0">
        <w:lastRenderedPageBreak/>
        <w:t>Students receive appropriate training and instruction in occupational health and safety; and</w:t>
      </w:r>
    </w:p>
    <w:p w:rsidR="00000000" w:rsidRPr="003163B0" w:rsidRDefault="00E93FD0" w:rsidP="003163B0">
      <w:pPr>
        <w:pStyle w:val="ListBullet"/>
      </w:pPr>
      <w:r w:rsidRPr="003163B0">
        <w:t>Students are not exploited by being continuously engaged in a production or servi</w:t>
      </w:r>
      <w:r w:rsidRPr="003163B0">
        <w:t>ce capacity or used to substitute for the employment of employees and payment of appropriate wages.</w:t>
      </w:r>
    </w:p>
    <w:p w:rsidR="00000000" w:rsidRPr="003163B0" w:rsidRDefault="00E93FD0" w:rsidP="003163B0">
      <w:pPr>
        <w:pStyle w:val="ListBullet"/>
      </w:pPr>
      <w:r w:rsidRPr="003163B0">
        <w:t>The students are required to understand the roles and responsibilities of employees in the workplace and are expected to follow the directions of the workpl</w:t>
      </w:r>
      <w:r w:rsidRPr="003163B0">
        <w:t>ace supervisors and the other employees.</w:t>
      </w:r>
    </w:p>
    <w:p w:rsidR="00000000" w:rsidRPr="003163B0" w:rsidRDefault="00E93FD0" w:rsidP="003163B0">
      <w:pPr>
        <w:pStyle w:val="BodyText"/>
      </w:pPr>
    </w:p>
    <w:p w:rsidR="00000000" w:rsidRPr="003163B0" w:rsidRDefault="00E93FD0" w:rsidP="003163B0">
      <w:pPr>
        <w:pStyle w:val="BodyText"/>
      </w:pPr>
      <w:r w:rsidRPr="003163B0">
        <w:rPr>
          <w:rStyle w:val="Emphasis"/>
        </w:rPr>
        <w:t>Quality workplace learning is assessed</w:t>
      </w:r>
    </w:p>
    <w:p w:rsidR="00000000" w:rsidRPr="003163B0" w:rsidRDefault="00E93FD0" w:rsidP="003163B0">
      <w:pPr>
        <w:pStyle w:val="ListBullet"/>
      </w:pPr>
      <w:r w:rsidRPr="003163B0">
        <w:t>The assessment, according to industry standards, is of students’ competencies achieved in the workplace which contributes to the overall assessment of the program; and</w:t>
      </w:r>
    </w:p>
    <w:p w:rsidR="00000000" w:rsidRPr="003163B0" w:rsidRDefault="00E93FD0" w:rsidP="003163B0">
      <w:pPr>
        <w:pStyle w:val="ListBullet"/>
      </w:pPr>
      <w:r w:rsidRPr="003163B0">
        <w:t>There are mechanisms for the recording and reporting of students’ competencies.</w:t>
      </w:r>
    </w:p>
    <w:p w:rsidR="00000000" w:rsidRPr="003163B0" w:rsidRDefault="00E93FD0" w:rsidP="003163B0">
      <w:pPr>
        <w:pStyle w:val="ListBullet"/>
      </w:pPr>
    </w:p>
    <w:p w:rsidR="00000000" w:rsidRPr="003163B0" w:rsidRDefault="00E93FD0" w:rsidP="003163B0">
      <w:pPr>
        <w:pStyle w:val="BodyText"/>
      </w:pPr>
      <w:r w:rsidRPr="003163B0">
        <w:t>There is a strong correlation between these MCEETYA quality principles and the OECD characteristics of high quality learning programs detailed below.</w:t>
      </w:r>
    </w:p>
    <w:p w:rsidR="00000000" w:rsidRPr="003163B0" w:rsidRDefault="00E93FD0" w:rsidP="003163B0">
      <w:pPr>
        <w:pStyle w:val="BodyText"/>
      </w:pPr>
    </w:p>
    <w:p w:rsidR="00000000" w:rsidRPr="003163B0" w:rsidRDefault="00E93FD0" w:rsidP="003163B0">
      <w:pPr>
        <w:pStyle w:val="BodyText"/>
      </w:pPr>
      <w:r w:rsidRPr="003163B0">
        <w:t>The major 14</w:t>
      </w:r>
      <w:r w:rsidRPr="003163B0">
        <w:noBreakHyphen/>
        <w:t>country stu</w:t>
      </w:r>
      <w:r w:rsidRPr="003163B0">
        <w:t>dy entitled From Initial Education to Working Life: Making Transitions Work by the OECD identified 10 characteristics of high quality workplace learning programs. These are:</w:t>
      </w:r>
    </w:p>
    <w:p w:rsidR="00000000" w:rsidRPr="003163B0" w:rsidRDefault="00E93FD0" w:rsidP="003163B0">
      <w:pPr>
        <w:pStyle w:val="BodyText"/>
      </w:pPr>
    </w:p>
    <w:p w:rsidR="00000000" w:rsidRPr="003163B0" w:rsidRDefault="00E93FD0" w:rsidP="003163B0">
      <w:pPr>
        <w:pStyle w:val="ListNumber2"/>
      </w:pPr>
      <w:r w:rsidRPr="003163B0">
        <w:t>Work placements that are long enough for real learning to tak</w:t>
      </w:r>
      <w:r w:rsidRPr="003163B0">
        <w:t>e place.</w:t>
      </w:r>
    </w:p>
    <w:p w:rsidR="00000000" w:rsidRPr="003163B0" w:rsidRDefault="00E93FD0" w:rsidP="003163B0">
      <w:pPr>
        <w:pStyle w:val="ListNumber2"/>
      </w:pPr>
      <w:r w:rsidRPr="003163B0">
        <w:t>Systematic analysis of the training capacity of the workplace, to see what it can realistically supply.</w:t>
      </w:r>
    </w:p>
    <w:p w:rsidR="00000000" w:rsidRPr="003163B0" w:rsidRDefault="00E93FD0" w:rsidP="003163B0">
      <w:pPr>
        <w:pStyle w:val="ListNumber2"/>
      </w:pPr>
      <w:r w:rsidRPr="003163B0">
        <w:t>A formal training plan, setting out what has to be taught and learned, and clarifying the work based and school based parts of a student’s pro</w:t>
      </w:r>
      <w:r w:rsidRPr="003163B0">
        <w:t>gram.</w:t>
      </w:r>
    </w:p>
    <w:p w:rsidR="00000000" w:rsidRPr="003163B0" w:rsidRDefault="00E93FD0" w:rsidP="003163B0">
      <w:pPr>
        <w:pStyle w:val="ListNumber2"/>
      </w:pPr>
      <w:r w:rsidRPr="003163B0">
        <w:t>Employer involvement in student selection for work placements.</w:t>
      </w:r>
    </w:p>
    <w:p w:rsidR="00000000" w:rsidRPr="003163B0" w:rsidRDefault="00E93FD0" w:rsidP="003163B0">
      <w:pPr>
        <w:pStyle w:val="ListNumber2"/>
      </w:pPr>
      <w:r w:rsidRPr="003163B0">
        <w:t>The presence of a trained program coordinator, able to liaise between the school and the firm and troubleshoot when problems occur.</w:t>
      </w:r>
    </w:p>
    <w:p w:rsidR="00000000" w:rsidRPr="003163B0" w:rsidRDefault="00E93FD0" w:rsidP="003163B0">
      <w:pPr>
        <w:pStyle w:val="ListNumber2"/>
      </w:pPr>
      <w:r w:rsidRPr="003163B0">
        <w:t>The use of qualified, highly competent workers as workplace trainers or mentors.</w:t>
      </w:r>
    </w:p>
    <w:p w:rsidR="00000000" w:rsidRPr="003163B0" w:rsidRDefault="00E93FD0" w:rsidP="003163B0">
      <w:pPr>
        <w:pStyle w:val="ListNumber2"/>
      </w:pPr>
      <w:r w:rsidRPr="003163B0">
        <w:t>Regular face-to-face contact between the coordinators and employers and in</w:t>
      </w:r>
      <w:r w:rsidRPr="003163B0">
        <w:noBreakHyphen/>
        <w:t>firm supervisors.</w:t>
      </w:r>
    </w:p>
    <w:p w:rsidR="00000000" w:rsidRPr="003163B0" w:rsidRDefault="00E93FD0" w:rsidP="003163B0">
      <w:pPr>
        <w:pStyle w:val="ListNumber2"/>
      </w:pPr>
      <w:r w:rsidRPr="003163B0">
        <w:t>Monitoring of the students on the job by the program coordinator.</w:t>
      </w:r>
    </w:p>
    <w:p w:rsidR="00000000" w:rsidRPr="003163B0" w:rsidRDefault="00E93FD0" w:rsidP="003163B0">
      <w:pPr>
        <w:pStyle w:val="ListNumber2"/>
      </w:pPr>
      <w:r w:rsidRPr="003163B0">
        <w:t>The evaluation o</w:t>
      </w:r>
      <w:r w:rsidRPr="003163B0">
        <w:t>f student performance against the training plan at the end of the placement, with the evaluation carried out by the job supervisor and coordinator jointly.</w:t>
      </w:r>
    </w:p>
    <w:p w:rsidR="00000000" w:rsidRPr="003163B0" w:rsidRDefault="00E93FD0" w:rsidP="003163B0">
      <w:pPr>
        <w:pStyle w:val="ListNumber2"/>
      </w:pPr>
      <w:r w:rsidRPr="003163B0">
        <w:t>Deliberate efforts by schools to relate what has been learned at work to students’ school based lear</w:t>
      </w:r>
      <w:r w:rsidRPr="003163B0">
        <w:t>ning. (</w:t>
      </w:r>
      <w:r w:rsidRPr="003163B0">
        <w:rPr>
          <w:rStyle w:val="Emphasis"/>
        </w:rPr>
        <w:t>OECD, 2000, From Initial Education to Working Life: Making Transitions Work. Organisation for Economic Cooperation and Development, Paris</w:t>
      </w:r>
      <w:r w:rsidRPr="003163B0">
        <w:t>.)</w:t>
      </w:r>
    </w:p>
    <w:p w:rsidR="00000000" w:rsidRPr="003163B0" w:rsidRDefault="00E93FD0" w:rsidP="003163B0">
      <w:pPr>
        <w:pStyle w:val="BodyText"/>
      </w:pPr>
    </w:p>
    <w:p w:rsidR="00000000" w:rsidRPr="003163B0" w:rsidRDefault="00E93FD0" w:rsidP="003163B0">
      <w:pPr>
        <w:pStyle w:val="BodyText"/>
      </w:pPr>
      <w:r w:rsidRPr="003163B0">
        <w:t>Effective work placement is characterised by:</w:t>
      </w:r>
    </w:p>
    <w:p w:rsidR="00000000" w:rsidRPr="003163B0" w:rsidRDefault="00E93FD0" w:rsidP="003163B0">
      <w:pPr>
        <w:pStyle w:val="BodyText"/>
      </w:pPr>
    </w:p>
    <w:p w:rsidR="00000000" w:rsidRPr="003163B0" w:rsidRDefault="00E93FD0" w:rsidP="003163B0">
      <w:pPr>
        <w:pStyle w:val="ListBullet"/>
      </w:pPr>
      <w:r w:rsidRPr="003163B0">
        <w:t>activities that complement off</w:t>
      </w:r>
      <w:r w:rsidRPr="003163B0">
        <w:noBreakHyphen/>
        <w:t>the</w:t>
      </w:r>
      <w:r w:rsidRPr="003163B0">
        <w:noBreakHyphen/>
        <w:t>job learning programs</w:t>
      </w:r>
    </w:p>
    <w:p w:rsidR="00000000" w:rsidRPr="003163B0" w:rsidRDefault="00E93FD0" w:rsidP="003163B0">
      <w:pPr>
        <w:pStyle w:val="ListBullet"/>
      </w:pPr>
      <w:r w:rsidRPr="003163B0">
        <w:t>cle</w:t>
      </w:r>
      <w:r w:rsidRPr="003163B0">
        <w:t>arly articulated and documented purpose</w:t>
      </w:r>
    </w:p>
    <w:p w:rsidR="00000000" w:rsidRPr="003163B0" w:rsidRDefault="00E93FD0" w:rsidP="003163B0">
      <w:pPr>
        <w:pStyle w:val="ListBullet"/>
      </w:pPr>
      <w:r w:rsidRPr="003163B0">
        <w:t>development of appropriate attitudes towards work</w:t>
      </w:r>
    </w:p>
    <w:p w:rsidR="00000000" w:rsidRPr="003163B0" w:rsidRDefault="00E93FD0" w:rsidP="003163B0">
      <w:pPr>
        <w:pStyle w:val="ListBullet"/>
      </w:pPr>
      <w:r w:rsidRPr="003163B0">
        <w:t>development of competence in designated industry skills and Employability Skills</w:t>
      </w:r>
    </w:p>
    <w:p w:rsidR="00000000" w:rsidRPr="003163B0" w:rsidRDefault="00E93FD0" w:rsidP="003163B0">
      <w:pPr>
        <w:pStyle w:val="ListBullet"/>
      </w:pPr>
      <w:r w:rsidRPr="003163B0">
        <w:lastRenderedPageBreak/>
        <w:t>facility for on</w:t>
      </w:r>
      <w:r w:rsidRPr="003163B0">
        <w:noBreakHyphen/>
        <w:t>the</w:t>
      </w:r>
      <w:r w:rsidRPr="003163B0">
        <w:noBreakHyphen/>
        <w:t>job practice of skills acquired in a classroom</w:t>
      </w:r>
    </w:p>
    <w:p w:rsidR="00000000" w:rsidRPr="003163B0" w:rsidRDefault="00E93FD0" w:rsidP="003163B0">
      <w:pPr>
        <w:pStyle w:val="ListBullet"/>
      </w:pPr>
      <w:r w:rsidRPr="003163B0">
        <w:t>flexibility</w:t>
      </w:r>
    </w:p>
    <w:p w:rsidR="00000000" w:rsidRPr="003163B0" w:rsidRDefault="00E93FD0" w:rsidP="003163B0">
      <w:pPr>
        <w:pStyle w:val="ListBullet"/>
      </w:pPr>
      <w:r w:rsidRPr="003163B0">
        <w:t>learning in a range of behaviours appropriate to the relevant industry</w:t>
      </w:r>
    </w:p>
    <w:p w:rsidR="00000000" w:rsidRPr="003163B0" w:rsidRDefault="00E93FD0" w:rsidP="003163B0">
      <w:pPr>
        <w:pStyle w:val="ListBullet"/>
      </w:pPr>
      <w:r w:rsidRPr="003163B0">
        <w:t>opportunities for work based assessment</w:t>
      </w:r>
    </w:p>
    <w:p w:rsidR="00000000" w:rsidRPr="003163B0" w:rsidRDefault="00E93FD0" w:rsidP="003163B0">
      <w:pPr>
        <w:pStyle w:val="ListBullet"/>
      </w:pPr>
      <w:r w:rsidRPr="003163B0">
        <w:t>regular and frequent use of current technology and equipment</w:t>
      </w:r>
    </w:p>
    <w:p w:rsidR="00000000" w:rsidRPr="003163B0" w:rsidRDefault="00E93FD0" w:rsidP="003163B0">
      <w:pPr>
        <w:pStyle w:val="ListBullet"/>
      </w:pPr>
      <w:r w:rsidRPr="003163B0">
        <w:t>relevance to the VET qualification being undertaken</w:t>
      </w:r>
    </w:p>
    <w:p w:rsidR="00000000" w:rsidRPr="003163B0" w:rsidRDefault="00E93FD0" w:rsidP="003163B0">
      <w:pPr>
        <w:pStyle w:val="ListBullet"/>
      </w:pPr>
      <w:r w:rsidRPr="003163B0">
        <w:t>recognition of student readiness</w:t>
      </w:r>
    </w:p>
    <w:p w:rsidR="00000000" w:rsidRPr="003163B0" w:rsidRDefault="00E93FD0" w:rsidP="003163B0">
      <w:pPr>
        <w:pStyle w:val="ListBullet"/>
      </w:pPr>
      <w:r w:rsidRPr="003163B0">
        <w:t>support of industry partners.</w:t>
      </w:r>
    </w:p>
    <w:p w:rsidR="00000000" w:rsidRPr="003163B0" w:rsidRDefault="00E93FD0" w:rsidP="003163B0">
      <w:pPr>
        <w:pStyle w:val="BodyText"/>
      </w:pPr>
    </w:p>
    <w:p w:rsidR="00000000" w:rsidRPr="003163B0" w:rsidRDefault="00E93FD0" w:rsidP="003163B0">
      <w:pPr>
        <w:pStyle w:val="BodyText"/>
      </w:pPr>
      <w:r w:rsidRPr="003163B0">
        <w:t>Beyond the above, a number of other provisions are necessary for a successful work placement program. The credibility of work placements and any resultant recognition of competence requires a degree of ‘seriousness’ if the o</w:t>
      </w:r>
      <w:r w:rsidRPr="003163B0">
        <w:t>utcomes are to be valued by individuals and industry clients of the VET system.</w:t>
      </w:r>
    </w:p>
    <w:p w:rsidR="00000000" w:rsidRPr="003163B0" w:rsidRDefault="00E93FD0" w:rsidP="003163B0">
      <w:pPr>
        <w:pStyle w:val="BodyText"/>
      </w:pPr>
    </w:p>
    <w:p w:rsidR="00000000" w:rsidRPr="003163B0" w:rsidRDefault="00E93FD0" w:rsidP="003163B0">
      <w:pPr>
        <w:pStyle w:val="BodyText"/>
      </w:pPr>
      <w:r w:rsidRPr="003163B0">
        <w:t>It is suggested that stakeholders involved in the planning and management of work placements carefully consider and implement the following general principles:</w:t>
      </w:r>
    </w:p>
    <w:p w:rsidR="00000000" w:rsidRPr="003163B0" w:rsidRDefault="00E93FD0" w:rsidP="003163B0">
      <w:pPr>
        <w:pStyle w:val="BodyText"/>
      </w:pPr>
    </w:p>
    <w:p w:rsidR="00000000" w:rsidRPr="003163B0" w:rsidRDefault="00E93FD0" w:rsidP="003163B0">
      <w:pPr>
        <w:pStyle w:val="ListBullet"/>
      </w:pPr>
      <w:r w:rsidRPr="003163B0">
        <w:t xml:space="preserve">That the RTO </w:t>
      </w:r>
      <w:r w:rsidRPr="003163B0">
        <w:t>assume responsibility for finding placements and validating the arrangements.</w:t>
      </w:r>
    </w:p>
    <w:p w:rsidR="00000000" w:rsidRPr="003163B0" w:rsidRDefault="00E93FD0" w:rsidP="003163B0">
      <w:pPr>
        <w:pStyle w:val="ListBullet"/>
      </w:pPr>
      <w:r w:rsidRPr="003163B0">
        <w:t>That the workplace has the appropriate resources, tools and staff to conduct the placement with compliance to any legislative requirements.</w:t>
      </w:r>
    </w:p>
    <w:p w:rsidR="00000000" w:rsidRPr="003163B0" w:rsidRDefault="00E93FD0" w:rsidP="003163B0">
      <w:pPr>
        <w:pStyle w:val="ListBullet"/>
      </w:pPr>
      <w:r w:rsidRPr="003163B0">
        <w:t>That there is regular validation by th</w:t>
      </w:r>
      <w:r w:rsidRPr="003163B0">
        <w:t>e RTO that the student and assessor, where relevant, are operating according to RTO AQTF standards.</w:t>
      </w:r>
    </w:p>
    <w:p w:rsidR="00000000" w:rsidRPr="003163B0" w:rsidRDefault="00E93FD0" w:rsidP="003163B0">
      <w:pPr>
        <w:pStyle w:val="ListBullet"/>
      </w:pPr>
      <w:r w:rsidRPr="003163B0">
        <w:t>That a student on work placement must be covered by injury insurance.</w:t>
      </w:r>
    </w:p>
    <w:p w:rsidR="00000000" w:rsidRPr="003163B0" w:rsidRDefault="00E93FD0" w:rsidP="003163B0">
      <w:pPr>
        <w:pStyle w:val="ListBullet"/>
      </w:pPr>
      <w:r w:rsidRPr="003163B0">
        <w:t>That there is a formal contract setting out each party’s responsibilities and obligati</w:t>
      </w:r>
      <w:r w:rsidRPr="003163B0">
        <w:t>ons.</w:t>
      </w:r>
    </w:p>
    <w:p w:rsidR="00000000" w:rsidRPr="003163B0" w:rsidRDefault="00E93FD0" w:rsidP="003163B0">
      <w:pPr>
        <w:pStyle w:val="ListBullet"/>
      </w:pPr>
      <w:r w:rsidRPr="003163B0">
        <w:t>That, where possible, the workplace has on site a qualified workplace trainer and assessor in ‘direct line’ control of the student (to avoid training and assessment by ‘proxy’).</w:t>
      </w:r>
    </w:p>
    <w:p w:rsidR="00000000" w:rsidRPr="003163B0" w:rsidRDefault="00E93FD0" w:rsidP="003163B0">
      <w:pPr>
        <w:pStyle w:val="ListBullet"/>
      </w:pPr>
      <w:r w:rsidRPr="003163B0">
        <w:t>That if the placement is for assessment only then there must be clearly d</w:t>
      </w:r>
      <w:r w:rsidRPr="003163B0">
        <w:t>ocumented assessment tasks specifically related to the unit being assessed and evidence retained to support achievement of competence (for both best practice recording purposes and audit/appeal).</w:t>
      </w:r>
    </w:p>
    <w:p w:rsidR="00000000" w:rsidRPr="003163B0" w:rsidRDefault="00E93FD0" w:rsidP="003163B0">
      <w:pPr>
        <w:pStyle w:val="ListBullet"/>
      </w:pPr>
      <w:r w:rsidRPr="003163B0">
        <w:t>That if the placement also includes training then any ‘acade</w:t>
      </w:r>
      <w:r w:rsidRPr="003163B0">
        <w:t>mic pass’ cannot be bestowed prior to the placement as clearly all of the learning components have not been undertaken nor can they be assessed in advance if they have not been learned.</w:t>
      </w:r>
    </w:p>
    <w:p w:rsidR="00000000" w:rsidRPr="003163B0" w:rsidRDefault="00E93FD0" w:rsidP="003163B0">
      <w:pPr>
        <w:pStyle w:val="ListBullet"/>
      </w:pPr>
      <w:r w:rsidRPr="003163B0">
        <w:t>That the training be directly related to achievement of competence whi</w:t>
      </w:r>
      <w:r w:rsidRPr="003163B0">
        <w:t>le recognising the likely acquisition of other skills and knowledge.</w:t>
      </w:r>
    </w:p>
    <w:p w:rsidR="00000000" w:rsidRPr="003163B0" w:rsidRDefault="00E93FD0" w:rsidP="003163B0">
      <w:pPr>
        <w:pStyle w:val="ListBullet"/>
      </w:pPr>
      <w:r w:rsidRPr="003163B0">
        <w:t>That where assessment occurs it be clearly related to a unit of competency relevant to the work placement.</w:t>
      </w:r>
    </w:p>
    <w:p w:rsidR="00000000" w:rsidRPr="003163B0" w:rsidRDefault="00E93FD0" w:rsidP="003163B0">
      <w:pPr>
        <w:pStyle w:val="ListBullet"/>
      </w:pPr>
      <w:r w:rsidRPr="003163B0">
        <w:t>That where more than one performance criteria (possibly over more than one unit) is being assessed there must be a clearly linked and documented relationship between the assessment and the PC.</w:t>
      </w:r>
    </w:p>
    <w:p w:rsidR="00000000" w:rsidRPr="003163B0" w:rsidRDefault="00E93FD0" w:rsidP="003163B0">
      <w:pPr>
        <w:pStyle w:val="ListBullet"/>
      </w:pPr>
      <w:r w:rsidRPr="003163B0">
        <w:t>That the qualifications level be appropriate in context i.e. if</w:t>
      </w:r>
      <w:r w:rsidRPr="003163B0">
        <w:t xml:space="preserve"> it is advanced programming there must be an advanced programming task observed and assessed</w:t>
      </w:r>
    </w:p>
    <w:p w:rsidR="00000000" w:rsidRPr="003163B0" w:rsidRDefault="00E93FD0" w:rsidP="003163B0">
      <w:pPr>
        <w:pStyle w:val="ListBullet"/>
      </w:pPr>
      <w:r w:rsidRPr="003163B0">
        <w:t>That the actual variables of the PC be documented for audit purposes and for verification of appropriateness of the range in the work placement.</w:t>
      </w:r>
    </w:p>
    <w:p w:rsidR="00000000" w:rsidRPr="003163B0" w:rsidRDefault="00E93FD0" w:rsidP="003163B0">
      <w:pPr>
        <w:pStyle w:val="BodyText"/>
      </w:pPr>
    </w:p>
    <w:p w:rsidR="00000000" w:rsidRPr="003163B0" w:rsidRDefault="00E93FD0" w:rsidP="003163B0">
      <w:pPr>
        <w:pStyle w:val="BodyText"/>
      </w:pPr>
      <w:r w:rsidRPr="003163B0">
        <w:lastRenderedPageBreak/>
        <w:t>In some state and</w:t>
      </w:r>
      <w:r w:rsidRPr="003163B0">
        <w:t xml:space="preserve"> territory school systems, part-time student work in an appropriate workplace may be used to fulfil work placement requirements and virtual/simulated work placements may also be legitimate.</w:t>
      </w:r>
    </w:p>
    <w:p w:rsidR="00000000" w:rsidRPr="003163B0" w:rsidRDefault="00E93FD0" w:rsidP="003163B0">
      <w:pPr>
        <w:pStyle w:val="BodyText"/>
      </w:pPr>
    </w:p>
    <w:p w:rsidR="00000000" w:rsidRPr="003163B0" w:rsidRDefault="00E93FD0" w:rsidP="003163B0">
      <w:pPr>
        <w:pStyle w:val="Heading2"/>
      </w:pPr>
      <w:r w:rsidRPr="003163B0">
        <w:rPr>
          <w:rStyle w:val="SpecialBold"/>
        </w:rPr>
        <w:t>Designing Assessment Tools</w:t>
      </w:r>
    </w:p>
    <w:p w:rsidR="00000000" w:rsidRPr="003163B0" w:rsidRDefault="00E93FD0" w:rsidP="003163B0">
      <w:pPr>
        <w:pStyle w:val="BodyText"/>
      </w:pPr>
      <w:r w:rsidRPr="003163B0">
        <w:t>This section provides an overview on t</w:t>
      </w:r>
      <w:r w:rsidRPr="003163B0">
        <w:t>he use and development of assessment tools.</w:t>
      </w:r>
    </w:p>
    <w:p w:rsidR="00000000" w:rsidRPr="003163B0" w:rsidRDefault="00E93FD0" w:rsidP="003163B0">
      <w:pPr>
        <w:pStyle w:val="BodyText"/>
      </w:pPr>
    </w:p>
    <w:p w:rsidR="00000000" w:rsidRPr="003163B0" w:rsidRDefault="00E93FD0" w:rsidP="003163B0">
      <w:pPr>
        <w:pStyle w:val="BodyText"/>
      </w:pPr>
      <w:r w:rsidRPr="003163B0">
        <w:rPr>
          <w:rStyle w:val="SpecialBold"/>
        </w:rPr>
        <w:t>Use of Assessment Tools</w:t>
      </w:r>
    </w:p>
    <w:p w:rsidR="00000000" w:rsidRPr="003163B0" w:rsidRDefault="00E93FD0" w:rsidP="003163B0">
      <w:pPr>
        <w:pStyle w:val="BodyText"/>
      </w:pPr>
      <w:r w:rsidRPr="003163B0">
        <w:t>Assessment tools provide a means of collecting the evidence that assessors use in making judgements about whether candidates have achieved competency.</w:t>
      </w:r>
    </w:p>
    <w:p w:rsidR="00000000" w:rsidRPr="003163B0" w:rsidRDefault="00E93FD0" w:rsidP="003163B0">
      <w:pPr>
        <w:pStyle w:val="BodyText"/>
      </w:pPr>
    </w:p>
    <w:p w:rsidR="00000000" w:rsidRPr="003163B0" w:rsidRDefault="00E93FD0" w:rsidP="003163B0">
      <w:pPr>
        <w:pStyle w:val="BodyText"/>
      </w:pPr>
      <w:r w:rsidRPr="003163B0">
        <w:t>There is no set format or process f</w:t>
      </w:r>
      <w:r w:rsidRPr="003163B0">
        <w:t>or the design, production or development of assessment tools. Assessors may use prepared assessment tools, such as those specifically developed to support this Training Package, or they may develop their own.</w:t>
      </w:r>
    </w:p>
    <w:p w:rsidR="00000000" w:rsidRPr="003163B0" w:rsidRDefault="00E93FD0" w:rsidP="003163B0">
      <w:pPr>
        <w:pStyle w:val="BodyText"/>
      </w:pPr>
    </w:p>
    <w:p w:rsidR="00000000" w:rsidRPr="003163B0" w:rsidRDefault="00E93FD0" w:rsidP="003163B0">
      <w:pPr>
        <w:pStyle w:val="BodyText"/>
      </w:pPr>
      <w:r w:rsidRPr="003163B0">
        <w:rPr>
          <w:rStyle w:val="SpecialBold"/>
        </w:rPr>
        <w:t>Using Prepared Assessment Tools</w:t>
      </w:r>
    </w:p>
    <w:p w:rsidR="00000000" w:rsidRPr="003163B0" w:rsidRDefault="00E93FD0" w:rsidP="003163B0">
      <w:pPr>
        <w:pStyle w:val="BodyText"/>
      </w:pPr>
      <w:r w:rsidRPr="003163B0">
        <w:t>If using prepa</w:t>
      </w:r>
      <w:r w:rsidRPr="003163B0">
        <w:t>red assessment tools, assessors should ensure these relate to the current version of the relevant unit of competency. The current unit of competency can be checked on the National Register &lt;www.ntis.gov.au&gt;.</w:t>
      </w:r>
    </w:p>
    <w:p w:rsidR="00000000" w:rsidRPr="003163B0" w:rsidRDefault="00E93FD0" w:rsidP="003163B0">
      <w:pPr>
        <w:pStyle w:val="BodyText"/>
      </w:pPr>
    </w:p>
    <w:p w:rsidR="00000000" w:rsidRPr="003163B0" w:rsidRDefault="00E93FD0" w:rsidP="003163B0">
      <w:pPr>
        <w:pStyle w:val="BodyText"/>
      </w:pPr>
      <w:r w:rsidRPr="003163B0">
        <w:rPr>
          <w:rStyle w:val="SpecialBold"/>
        </w:rPr>
        <w:t>Developing Assessment Tools</w:t>
      </w:r>
    </w:p>
    <w:p w:rsidR="00000000" w:rsidRPr="003163B0" w:rsidRDefault="00E93FD0" w:rsidP="003163B0">
      <w:pPr>
        <w:pStyle w:val="BodyText"/>
      </w:pPr>
      <w:r w:rsidRPr="003163B0">
        <w:t>When developing the</w:t>
      </w:r>
      <w:r w:rsidRPr="003163B0">
        <w:t>ir own assessment tools, assessors must ensure that the tools:</w:t>
      </w:r>
    </w:p>
    <w:p w:rsidR="00000000" w:rsidRPr="003163B0" w:rsidRDefault="00E93FD0" w:rsidP="003163B0">
      <w:pPr>
        <w:pStyle w:val="BodyText"/>
      </w:pPr>
    </w:p>
    <w:p w:rsidR="00000000" w:rsidRPr="003163B0" w:rsidRDefault="00E93FD0" w:rsidP="003163B0">
      <w:pPr>
        <w:pStyle w:val="ListBullet"/>
      </w:pPr>
      <w:r w:rsidRPr="003163B0">
        <w:t>are benchmarked against the relevant unit or units of competency;</w:t>
      </w:r>
    </w:p>
    <w:p w:rsidR="00000000" w:rsidRPr="003163B0" w:rsidRDefault="00E93FD0" w:rsidP="003163B0">
      <w:pPr>
        <w:pStyle w:val="ListBullet"/>
      </w:pPr>
      <w:r w:rsidRPr="003163B0">
        <w:t>are reviewed as part of the validation of assessment strategies required under the AQTF; and</w:t>
      </w:r>
    </w:p>
    <w:p w:rsidR="00000000" w:rsidRPr="003163B0" w:rsidRDefault="00E93FD0" w:rsidP="003163B0">
      <w:pPr>
        <w:pStyle w:val="ListBullet"/>
      </w:pPr>
      <w:r w:rsidRPr="003163B0">
        <w:t>meet the assessment requirements expressed in the AQTF 2010 Essential Standards for Initial and Continuing Registration.</w:t>
      </w:r>
    </w:p>
    <w:p w:rsidR="00000000" w:rsidRPr="003163B0" w:rsidRDefault="00E93FD0" w:rsidP="003163B0">
      <w:pPr>
        <w:pStyle w:val="BodyText"/>
      </w:pPr>
    </w:p>
    <w:p w:rsidR="00000000" w:rsidRPr="003163B0" w:rsidRDefault="00E93FD0" w:rsidP="003163B0">
      <w:pPr>
        <w:pStyle w:val="BodyText"/>
      </w:pPr>
      <w:r w:rsidRPr="003163B0">
        <w:t>A key reference for assessors developing assessment tools is TAE10 Training and Education Training Package.</w:t>
      </w:r>
    </w:p>
    <w:p w:rsidR="00000000" w:rsidRPr="003163B0" w:rsidRDefault="00E93FD0" w:rsidP="003163B0">
      <w:pPr>
        <w:pStyle w:val="BodyText"/>
      </w:pPr>
    </w:p>
    <w:p w:rsidR="00000000" w:rsidRPr="003163B0" w:rsidRDefault="00E93FD0" w:rsidP="003163B0">
      <w:pPr>
        <w:pStyle w:val="BodyText"/>
      </w:pPr>
      <w:r w:rsidRPr="003163B0">
        <w:rPr>
          <w:rStyle w:val="SpecialBold"/>
        </w:rPr>
        <w:t>Language, Literacy and Nu</w:t>
      </w:r>
      <w:r w:rsidRPr="003163B0">
        <w:rPr>
          <w:rStyle w:val="SpecialBold"/>
        </w:rPr>
        <w:t>meracy</w:t>
      </w:r>
    </w:p>
    <w:p w:rsidR="00000000" w:rsidRPr="003163B0" w:rsidRDefault="00E93FD0" w:rsidP="003163B0">
      <w:pPr>
        <w:pStyle w:val="BodyText"/>
      </w:pPr>
      <w:r w:rsidRPr="003163B0">
        <w:t>The design of assessment tools must reflect the language, literacy and numeracy competencies required for the performance of a task in the workplace and not exceed these expectations.</w:t>
      </w:r>
    </w:p>
    <w:p w:rsidR="00000000" w:rsidRPr="003163B0" w:rsidRDefault="00E93FD0" w:rsidP="003163B0">
      <w:pPr>
        <w:pStyle w:val="BodyText"/>
      </w:pPr>
    </w:p>
    <w:p w:rsidR="00000000" w:rsidRPr="003163B0" w:rsidRDefault="00E93FD0" w:rsidP="003163B0">
      <w:pPr>
        <w:pStyle w:val="Heading2"/>
      </w:pPr>
      <w:r w:rsidRPr="003163B0">
        <w:rPr>
          <w:rStyle w:val="SpecialBold"/>
        </w:rPr>
        <w:t>Conducting Assessment</w:t>
      </w:r>
    </w:p>
    <w:p w:rsidR="00000000" w:rsidRPr="003163B0" w:rsidRDefault="00E93FD0" w:rsidP="003163B0">
      <w:pPr>
        <w:pStyle w:val="BodyText"/>
      </w:pPr>
      <w:r w:rsidRPr="003163B0">
        <w:t>This section details the mandatory assessm</w:t>
      </w:r>
      <w:r w:rsidRPr="003163B0">
        <w:t>ent requirements and provides information on equity in assessment including reasonable adjustment.</w:t>
      </w:r>
    </w:p>
    <w:p w:rsidR="00000000" w:rsidRPr="003163B0" w:rsidRDefault="00E93FD0" w:rsidP="003163B0">
      <w:pPr>
        <w:pStyle w:val="BodyText"/>
      </w:pPr>
    </w:p>
    <w:p w:rsidR="00000000" w:rsidRPr="003163B0" w:rsidRDefault="00E93FD0" w:rsidP="003163B0">
      <w:pPr>
        <w:pStyle w:val="BodyText"/>
      </w:pPr>
      <w:r w:rsidRPr="003163B0">
        <w:rPr>
          <w:rStyle w:val="SpecialBold"/>
        </w:rPr>
        <w:t>Mandatory Assessment Requirements</w:t>
      </w:r>
    </w:p>
    <w:p w:rsidR="00000000" w:rsidRPr="003163B0" w:rsidRDefault="00E93FD0" w:rsidP="003163B0">
      <w:pPr>
        <w:pStyle w:val="BodyText"/>
      </w:pPr>
      <w:r w:rsidRPr="003163B0">
        <w:lastRenderedPageBreak/>
        <w:t xml:space="preserve">Assessments must meet the criteria set out in the AQTF 2010 </w:t>
      </w:r>
      <w:r w:rsidRPr="003163B0">
        <w:rPr>
          <w:rStyle w:val="Emphasis"/>
        </w:rPr>
        <w:t>Essential Standards for Initial and Continuing Registration</w:t>
      </w:r>
      <w:r w:rsidRPr="003163B0">
        <w:t xml:space="preserve">.  </w:t>
      </w:r>
      <w:r w:rsidRPr="003163B0">
        <w:t xml:space="preserve">For information, the mandatory assessment requirements from Standard 1 from the AQTF 2010 </w:t>
      </w:r>
      <w:r w:rsidRPr="003163B0">
        <w:rPr>
          <w:rStyle w:val="Emphasis"/>
        </w:rPr>
        <w:t>Essential Standards for Initial and Continuing Registration</w:t>
      </w:r>
      <w:r w:rsidRPr="003163B0">
        <w:t xml:space="preserve"> are as follows:</w:t>
      </w:r>
    </w:p>
    <w:p w:rsidR="00000000" w:rsidRPr="003163B0" w:rsidRDefault="00E93FD0" w:rsidP="003163B0">
      <w:pPr>
        <w:pStyle w:val="BodyText"/>
      </w:pPr>
    </w:p>
    <w:tbl>
      <w:tblPr>
        <w:tblW w:w="0" w:type="auto"/>
        <w:tblCellMar>
          <w:left w:w="62" w:type="dxa"/>
          <w:right w:w="62" w:type="dxa"/>
        </w:tblCellMar>
        <w:tblLook w:val="0000" w:firstRow="0" w:lastRow="0" w:firstColumn="0" w:lastColumn="0" w:noHBand="0" w:noVBand="0"/>
      </w:tblPr>
      <w:tblGrid>
        <w:gridCol w:w="10230"/>
      </w:tblGrid>
      <w:tr w:rsidR="00000000" w:rsidRPr="003163B0" w:rsidTr="00E93FD0">
        <w:tc>
          <w:tcPr>
            <w:tcW w:w="0" w:type="auto"/>
            <w:tcBorders>
              <w:top w:val="nil"/>
              <w:left w:val="nil"/>
              <w:bottom w:val="nil"/>
              <w:right w:val="nil"/>
            </w:tcBorders>
            <w:tcMar>
              <w:top w:w="0" w:type="dxa"/>
              <w:left w:w="62" w:type="dxa"/>
              <w:bottom w:w="0" w:type="dxa"/>
              <w:right w:w="62" w:type="dxa"/>
            </w:tcMar>
          </w:tcPr>
          <w:p w:rsidR="00000000" w:rsidRPr="003163B0" w:rsidRDefault="00E93FD0" w:rsidP="003163B0">
            <w:pPr>
              <w:pStyle w:val="BodyText"/>
            </w:pPr>
            <w:r w:rsidRPr="003163B0">
              <w:t>1.5 Assessment, including Recognition of Prior Learning (RPL):</w:t>
            </w:r>
          </w:p>
          <w:p w:rsidR="00000000" w:rsidRPr="003163B0" w:rsidRDefault="00E93FD0" w:rsidP="003163B0">
            <w:pPr>
              <w:pStyle w:val="ListAlpha"/>
              <w:numPr>
                <w:ilvl w:val="0"/>
                <w:numId w:val="22"/>
              </w:numPr>
            </w:pPr>
            <w:r w:rsidRPr="003163B0">
              <w:t>meets</w:t>
            </w:r>
            <w:r w:rsidRPr="003163B0">
              <w:t xml:space="preserve"> the requirements of the relevant Training Package or accredited course</w:t>
            </w:r>
          </w:p>
          <w:p w:rsidR="00000000" w:rsidRPr="003163B0" w:rsidRDefault="00E93FD0" w:rsidP="003163B0">
            <w:pPr>
              <w:pStyle w:val="ListAlpha"/>
            </w:pPr>
            <w:r w:rsidRPr="003163B0">
              <w:t>is conducted in accordance with the principles of assessment and the rules of evidence</w:t>
            </w:r>
          </w:p>
          <w:p w:rsidR="00000000" w:rsidRPr="003163B0" w:rsidRDefault="00E93FD0" w:rsidP="003163B0">
            <w:pPr>
              <w:pStyle w:val="ListAlpha"/>
            </w:pPr>
            <w:r w:rsidRPr="003163B0">
              <w:t>meets workplace and, where relevant, regulatory requirements</w:t>
            </w:r>
          </w:p>
          <w:p w:rsidR="00000000" w:rsidRPr="003163B0" w:rsidRDefault="00E93FD0" w:rsidP="003163B0">
            <w:pPr>
              <w:pStyle w:val="ListAlpha"/>
            </w:pPr>
            <w:r w:rsidRPr="003163B0">
              <w:t>is systematically validated.</w:t>
            </w:r>
          </w:p>
        </w:tc>
      </w:tr>
    </w:tbl>
    <w:p w:rsidR="00000000" w:rsidRPr="003163B0" w:rsidRDefault="00E93FD0" w:rsidP="003163B0">
      <w:pPr>
        <w:pStyle w:val="BodyText"/>
      </w:pPr>
    </w:p>
    <w:p w:rsidR="00000000" w:rsidRPr="003163B0" w:rsidRDefault="00E93FD0" w:rsidP="003163B0">
      <w:pPr>
        <w:pStyle w:val="Heading2"/>
      </w:pPr>
      <w:r w:rsidRPr="003163B0">
        <w:rPr>
          <w:rStyle w:val="SpecialBold"/>
        </w:rPr>
        <w:t>Assessment of Employability Skills</w:t>
      </w:r>
    </w:p>
    <w:p w:rsidR="00E93FD0" w:rsidRDefault="00E93FD0" w:rsidP="003163B0">
      <w:pPr>
        <w:pStyle w:val="BodyText"/>
      </w:pPr>
      <w:r w:rsidRPr="003163B0">
        <w:t>Employability Skills are integral to workplace competency. As such, they must be considered in the design, customisation, delivery and assessment of vocational education and training programs in an integrated and holistic</w:t>
      </w:r>
      <w:r w:rsidRPr="003163B0">
        <w:t xml:space="preserve"> way, as represented diagrammatically below.</w:t>
      </w:r>
    </w:p>
    <w:p w:rsidR="00E93FD0" w:rsidRDefault="00E93FD0" w:rsidP="003163B0">
      <w:pPr>
        <w:pStyle w:val="BodyText"/>
      </w:pPr>
    </w:p>
    <w:p w:rsidR="00000000" w:rsidRPr="003163B0" w:rsidRDefault="00E93FD0" w:rsidP="003163B0">
      <w:pPr>
        <w:pStyle w:val="BodyText"/>
      </w:pPr>
      <w:r w:rsidRPr="003163B0">
        <w:t>Employability Skills are embedded within each unit of competency, and an Employability Skills Summary is available for each qualification. Training providers must use Employability Skills information in order</w:t>
      </w:r>
      <w:r w:rsidRPr="003163B0">
        <w:t xml:space="preserve"> to design valid and reliable training and assessment strategies. This analysis could include:</w:t>
      </w:r>
    </w:p>
    <w:p w:rsidR="00000000" w:rsidRPr="003163B0" w:rsidRDefault="00E93FD0" w:rsidP="003163B0">
      <w:pPr>
        <w:pStyle w:val="BodyText"/>
      </w:pPr>
    </w:p>
    <w:p w:rsidR="00000000" w:rsidRPr="003163B0" w:rsidRDefault="00E93FD0" w:rsidP="003163B0">
      <w:pPr>
        <w:pStyle w:val="ListBullet"/>
      </w:pPr>
      <w:r w:rsidRPr="003163B0">
        <w:t>reviewing units of competency to locate relevant Employability Skills and determine how they are applied within the unit</w:t>
      </w:r>
    </w:p>
    <w:p w:rsidR="00000000" w:rsidRPr="003163B0" w:rsidRDefault="00E93FD0" w:rsidP="003163B0">
      <w:pPr>
        <w:pStyle w:val="ListBullet"/>
      </w:pPr>
      <w:r w:rsidRPr="003163B0">
        <w:t>analysing the Employability Skills Summary for the qualification in which the unit or units are packaged to help clarify relevant industry and workplace contexts and the application of Employability Skills at that qualification outcome</w:t>
      </w:r>
    </w:p>
    <w:p w:rsidR="00000000" w:rsidRPr="003163B0" w:rsidRDefault="00E93FD0" w:rsidP="003163B0">
      <w:pPr>
        <w:pStyle w:val="ListBullet"/>
      </w:pPr>
      <w:r w:rsidRPr="003163B0">
        <w:t>designing training a</w:t>
      </w:r>
      <w:r w:rsidRPr="003163B0">
        <w:t>nd assessment to address Employability Skills requirements.</w:t>
      </w:r>
    </w:p>
    <w:p w:rsidR="00000000" w:rsidRPr="003163B0" w:rsidRDefault="00E93FD0" w:rsidP="003163B0">
      <w:pPr>
        <w:pStyle w:val="BodyText"/>
      </w:pPr>
    </w:p>
    <w:p w:rsidR="00000000" w:rsidRPr="003163B0" w:rsidRDefault="00E93FD0" w:rsidP="003163B0">
      <w:pPr>
        <w:pStyle w:val="BodyText"/>
      </w:pPr>
      <w:r w:rsidRPr="003163B0">
        <w:t>The National Quality Council has endorsed a model for assessing and reporting Employability Skills, which contains further suggestions about good practice strategies in teaching, assessing, learn</w:t>
      </w:r>
      <w:r w:rsidRPr="003163B0">
        <w:t>ing and reporting Employability Skills. The model is available from &lt;http://www.training.com.au/&gt;.</w:t>
      </w:r>
    </w:p>
    <w:p w:rsidR="00000000" w:rsidRPr="003163B0" w:rsidRDefault="00E93FD0" w:rsidP="003163B0">
      <w:pPr>
        <w:pStyle w:val="BodyText"/>
      </w:pPr>
    </w:p>
    <w:p w:rsidR="00000000" w:rsidRPr="003163B0" w:rsidRDefault="00E93FD0" w:rsidP="003163B0">
      <w:pPr>
        <w:pStyle w:val="BodyText"/>
      </w:pPr>
      <w:r w:rsidRPr="003163B0">
        <w:t>The endorsed approach includes learners downloading qualification specific Employability Skills Summaries for Training Package qualifications from an online</w:t>
      </w:r>
      <w:r w:rsidRPr="003163B0">
        <w:t xml:space="preserve"> repository at &lt;http://employabilityskills.training.com.au&gt;</w:t>
      </w:r>
    </w:p>
    <w:p w:rsidR="00000000" w:rsidRPr="003163B0" w:rsidRDefault="00E93FD0" w:rsidP="003163B0">
      <w:pPr>
        <w:pStyle w:val="BodyText"/>
      </w:pPr>
    </w:p>
    <w:p w:rsidR="00000000" w:rsidRPr="003163B0" w:rsidRDefault="00E93FD0" w:rsidP="003163B0">
      <w:pPr>
        <w:pStyle w:val="BodyText"/>
      </w:pPr>
      <w:r w:rsidRPr="003163B0">
        <w:t>For more information on Employability Skills in Innovation and Business Skills Australia’s Training Packages go to the Innovation and Business Skills Australia website at &lt;http://www.ibsa.org.au&gt;</w:t>
      </w:r>
    </w:p>
    <w:p w:rsidR="00000000" w:rsidRPr="003163B0" w:rsidRDefault="00E93FD0" w:rsidP="003163B0">
      <w:pPr>
        <w:pStyle w:val="BodyText"/>
      </w:pPr>
    </w:p>
    <w:p w:rsidR="00000000" w:rsidRPr="003163B0" w:rsidRDefault="00E93FD0" w:rsidP="003163B0">
      <w:pPr>
        <w:pStyle w:val="BodyText"/>
      </w:pPr>
      <w:r w:rsidRPr="003163B0">
        <w:t>Employability Skills are reported on each qualification using the following statement on the qualification testamur: "A summary of the Employability Skills developed through this qualification can be downloaded from http://employabilityskills.training.co</w:t>
      </w:r>
      <w:r w:rsidRPr="003163B0">
        <w:t>m.au" </w:t>
      </w:r>
    </w:p>
    <w:p w:rsidR="00000000" w:rsidRPr="003163B0" w:rsidRDefault="00E93FD0" w:rsidP="003163B0">
      <w:pPr>
        <w:pStyle w:val="BodyText"/>
      </w:pPr>
    </w:p>
    <w:p w:rsidR="00000000" w:rsidRPr="003163B0" w:rsidRDefault="00E93FD0" w:rsidP="003163B0">
      <w:pPr>
        <w:pStyle w:val="BodyText"/>
      </w:pPr>
      <w:r w:rsidRPr="003163B0">
        <w:rPr>
          <w:rStyle w:val="SpecialBold"/>
        </w:rPr>
        <w:t>Access and Equity</w:t>
      </w:r>
    </w:p>
    <w:p w:rsidR="00000000" w:rsidRPr="003163B0" w:rsidRDefault="00E93FD0" w:rsidP="003163B0">
      <w:pPr>
        <w:pStyle w:val="BodyText"/>
      </w:pPr>
      <w:r w:rsidRPr="003163B0">
        <w:t xml:space="preserve">An individual's access to the assessment process should not be adversely affected by restrictions placed on the location or context of assessment beyond the requirements specified in this Training Package: training and assessment </w:t>
      </w:r>
      <w:r w:rsidRPr="003163B0">
        <w:t>must be bias-free.</w:t>
      </w:r>
    </w:p>
    <w:p w:rsidR="00000000" w:rsidRPr="003163B0" w:rsidRDefault="00E93FD0" w:rsidP="003163B0">
      <w:pPr>
        <w:pStyle w:val="BodyText"/>
      </w:pPr>
    </w:p>
    <w:p w:rsidR="00000000" w:rsidRPr="003163B0" w:rsidRDefault="00E93FD0" w:rsidP="003163B0">
      <w:pPr>
        <w:pStyle w:val="BodyText"/>
      </w:pPr>
      <w:r w:rsidRPr="003163B0">
        <w:t xml:space="preserve">Under the rules for their development, Training Packages must reflect and cater for the increasing diversity of Australia’s VET clients and Australia’s current and future workforce. The flexibilities offered by Training Packages should </w:t>
      </w:r>
      <w:r w:rsidRPr="003163B0">
        <w:t>enhance opportunities and potential outcomes for all people so that we can all benefit from a wider national skills base and a shared contribution to Australia’s economic development and social and cultural life.</w:t>
      </w:r>
    </w:p>
    <w:p w:rsidR="00000000" w:rsidRPr="003163B0" w:rsidRDefault="00E93FD0" w:rsidP="003163B0">
      <w:pPr>
        <w:pStyle w:val="BodyText"/>
      </w:pPr>
    </w:p>
    <w:p w:rsidR="00000000" w:rsidRPr="003163B0" w:rsidRDefault="00E93FD0" w:rsidP="003163B0">
      <w:pPr>
        <w:pStyle w:val="BodyText"/>
      </w:pPr>
      <w:r w:rsidRPr="003163B0">
        <w:rPr>
          <w:rStyle w:val="SpecialBold"/>
        </w:rPr>
        <w:t>Reasonable Adjustments</w:t>
      </w:r>
    </w:p>
    <w:p w:rsidR="00000000" w:rsidRPr="003163B0" w:rsidRDefault="00E93FD0" w:rsidP="003163B0">
      <w:pPr>
        <w:pStyle w:val="BodyText"/>
      </w:pPr>
      <w:r w:rsidRPr="003163B0">
        <w:t>It is important tha</w:t>
      </w:r>
      <w:r w:rsidRPr="003163B0">
        <w:t>t education providers take meaningful, transparent and reasonable steps to consult, consider and implement reasonable adjustments for students with disability.</w:t>
      </w:r>
    </w:p>
    <w:p w:rsidR="00000000" w:rsidRPr="003163B0" w:rsidRDefault="00E93FD0" w:rsidP="003163B0">
      <w:pPr>
        <w:pStyle w:val="BodyText"/>
      </w:pPr>
    </w:p>
    <w:p w:rsidR="00000000" w:rsidRPr="003163B0" w:rsidRDefault="00E93FD0" w:rsidP="003163B0">
      <w:pPr>
        <w:pStyle w:val="BodyText"/>
      </w:pPr>
      <w:r w:rsidRPr="003163B0">
        <w:t>Under the Disability Standards for Education 2005, education providers must make reasonable adj</w:t>
      </w:r>
      <w:r w:rsidRPr="003163B0">
        <w:t>ustments for people with disability to the maximum extent that those adjustments do not cause that provider unjustifiable hardship. While ‘reasonable adjustment’ and ‘unjustifiable hardship’ are different concepts and involve different considerations, they</w:t>
      </w:r>
      <w:r w:rsidRPr="003163B0">
        <w:t xml:space="preserve"> both seek to strike a balance between the interests of education providers and the interests of students with and without disability.</w:t>
      </w:r>
    </w:p>
    <w:p w:rsidR="00000000" w:rsidRPr="003163B0" w:rsidRDefault="00E93FD0" w:rsidP="003163B0">
      <w:pPr>
        <w:pStyle w:val="BodyText"/>
      </w:pPr>
    </w:p>
    <w:p w:rsidR="00000000" w:rsidRPr="003163B0" w:rsidRDefault="00E93FD0" w:rsidP="003163B0">
      <w:pPr>
        <w:pStyle w:val="BodyText"/>
      </w:pPr>
      <w:r w:rsidRPr="003163B0">
        <w:t xml:space="preserve">An adjustment is any measure or action that a student requires because of their </w:t>
      </w:r>
      <w:r w:rsidRPr="003163B0">
        <w:t xml:space="preserve">disability, and which has the effect of assisting the student to access and participate in education and training on the same basis as students without a disability. An adjustment is reasonable if it achieves this purpose while taking into account factors </w:t>
      </w:r>
      <w:r w:rsidRPr="003163B0">
        <w:t>such as the nature of the student’s disability, the views of the student, the potential effect of the adjustment on the student and others who might be affected, and the costs and benefits of making the adjustment.</w:t>
      </w:r>
    </w:p>
    <w:p w:rsidR="00000000" w:rsidRPr="003163B0" w:rsidRDefault="00E93FD0" w:rsidP="003163B0">
      <w:pPr>
        <w:pStyle w:val="BodyText"/>
      </w:pPr>
    </w:p>
    <w:p w:rsidR="00000000" w:rsidRPr="003163B0" w:rsidRDefault="00E93FD0" w:rsidP="003163B0">
      <w:pPr>
        <w:pStyle w:val="BodyText"/>
      </w:pPr>
      <w:r w:rsidRPr="003163B0">
        <w:t>An education provider is also entitled t</w:t>
      </w:r>
      <w:r w:rsidRPr="003163B0">
        <w:t>o maintain the academic integrity of a course or program and to consider the requirements or components that are inherent or essential to its nature when assessing whether an adjustment is reasonable. There may be more than one adjustment that is reasonabl</w:t>
      </w:r>
      <w:r w:rsidRPr="003163B0">
        <w:t>e in a given set of circumstances; education providers are required to make adjustments that are reasonable and that do not cause them unjustifiable hardship.</w:t>
      </w:r>
    </w:p>
    <w:p w:rsidR="00000000" w:rsidRPr="003163B0" w:rsidRDefault="00E93FD0" w:rsidP="003163B0">
      <w:pPr>
        <w:pStyle w:val="BodyText"/>
      </w:pPr>
      <w:r w:rsidRPr="003163B0">
        <w:t>The Training Package Guidelines provides more information on reasonable adjustment, including exa</w:t>
      </w:r>
      <w:r w:rsidRPr="003163B0">
        <w:t>mples of adjustments.  Go to &lt;http://www.deewr.gov.au/tpdh/Pages/home.aspx&gt;.</w:t>
      </w:r>
    </w:p>
    <w:p w:rsidR="00000000" w:rsidRPr="003163B0" w:rsidRDefault="00E93FD0" w:rsidP="003163B0">
      <w:pPr>
        <w:pStyle w:val="BodyText"/>
      </w:pPr>
    </w:p>
    <w:p w:rsidR="00000000" w:rsidRPr="003163B0" w:rsidRDefault="00E93FD0" w:rsidP="003163B0">
      <w:pPr>
        <w:pStyle w:val="BodyText"/>
      </w:pPr>
      <w:r w:rsidRPr="003163B0">
        <w:rPr>
          <w:rStyle w:val="SpecialBold"/>
        </w:rPr>
        <w:t>Further Sources of Information</w:t>
      </w:r>
    </w:p>
    <w:p w:rsidR="00000000" w:rsidRPr="003163B0" w:rsidRDefault="00E93FD0" w:rsidP="003163B0">
      <w:pPr>
        <w:pStyle w:val="BodyText"/>
      </w:pPr>
      <w:r w:rsidRPr="003163B0">
        <w:t>The section provides a listing of useful contacts and resources to assist assessors in planning, designing, conducting and reviewing of assessments</w:t>
      </w:r>
      <w:r w:rsidRPr="003163B0">
        <w:t xml:space="preserve"> against this Training Package.</w:t>
      </w:r>
    </w:p>
    <w:p w:rsidR="00000000" w:rsidRPr="003163B0" w:rsidRDefault="00E93FD0" w:rsidP="003163B0">
      <w:pPr>
        <w:pStyle w:val="BodyText"/>
      </w:pPr>
    </w:p>
    <w:p w:rsidR="00000000" w:rsidRPr="003163B0" w:rsidRDefault="00E93FD0" w:rsidP="003163B0">
      <w:pPr>
        <w:pStyle w:val="BodyText"/>
      </w:pPr>
      <w:r w:rsidRPr="003163B0">
        <w:rPr>
          <w:rStyle w:val="SpecialBold"/>
        </w:rPr>
        <w:t>Contacts</w:t>
      </w:r>
    </w:p>
    <w:tbl>
      <w:tblPr>
        <w:tblW w:w="0" w:type="auto"/>
        <w:tblLayout w:type="fixed"/>
        <w:tblCellMar>
          <w:left w:w="62" w:type="dxa"/>
          <w:right w:w="62" w:type="dxa"/>
        </w:tblCellMar>
        <w:tblLook w:val="0000" w:firstRow="0" w:lastRow="0" w:firstColumn="0" w:lastColumn="0" w:noHBand="0" w:noVBand="0"/>
      </w:tblPr>
      <w:tblGrid>
        <w:gridCol w:w="4453"/>
        <w:gridCol w:w="4518"/>
      </w:tblGrid>
      <w:tr w:rsidR="00000000" w:rsidTr="003163B0">
        <w:trPr>
          <w:trHeight w:val="2320"/>
        </w:trPr>
        <w:tc>
          <w:tcPr>
            <w:tcW w:w="4453" w:type="dxa"/>
            <w:tcBorders>
              <w:top w:val="nil"/>
              <w:left w:val="nil"/>
              <w:bottom w:val="nil"/>
              <w:right w:val="nil"/>
            </w:tcBorders>
            <w:tcMar>
              <w:top w:w="0" w:type="dxa"/>
              <w:left w:w="62" w:type="dxa"/>
              <w:bottom w:w="0" w:type="dxa"/>
              <w:right w:w="62" w:type="dxa"/>
            </w:tcMar>
          </w:tcPr>
          <w:p w:rsidR="00000000" w:rsidRDefault="00E93FD0" w:rsidP="003163B0">
            <w:pPr>
              <w:pStyle w:val="BodyText"/>
              <w:rPr>
                <w:lang w:val="en-NZ"/>
              </w:rPr>
            </w:pPr>
            <w:r w:rsidRPr="003163B0">
              <w:lastRenderedPageBreak/>
              <w:t>Innovation and Business Skills Australia</w:t>
            </w:r>
            <w:r w:rsidRPr="003163B0">
              <w:br/>
              <w:t>Level 11</w:t>
            </w:r>
            <w:r w:rsidRPr="003163B0">
              <w:br/>
              <w:t>176 Wellington Parade</w:t>
            </w:r>
            <w:r w:rsidRPr="003163B0">
              <w:br/>
              <w:t>East Melbourne VIC 3002</w:t>
            </w:r>
            <w:r w:rsidRPr="003163B0">
              <w:br/>
              <w:t>Tel: 03 9815 7000</w:t>
            </w:r>
            <w:r w:rsidRPr="003163B0">
              <w:br/>
              <w:t>Fax: 03 9815 7001</w:t>
            </w:r>
            <w:r w:rsidRPr="003163B0">
              <w:br/>
              <w:t>Web: www.ibsa.org.au</w:t>
            </w:r>
            <w:r w:rsidRPr="003163B0">
              <w:br/>
              <w:t>Email: reception@ibsa.org.au</w:t>
            </w:r>
          </w:p>
        </w:tc>
        <w:tc>
          <w:tcPr>
            <w:tcW w:w="4518" w:type="dxa"/>
            <w:tcBorders>
              <w:top w:val="nil"/>
              <w:left w:val="nil"/>
              <w:bottom w:val="nil"/>
              <w:right w:val="nil"/>
            </w:tcBorders>
            <w:tcMar>
              <w:top w:w="0" w:type="dxa"/>
              <w:left w:w="62" w:type="dxa"/>
              <w:bottom w:w="0" w:type="dxa"/>
              <w:right w:w="62" w:type="dxa"/>
            </w:tcMar>
          </w:tcPr>
          <w:p w:rsidR="00000000" w:rsidRDefault="00E93FD0" w:rsidP="003163B0">
            <w:pPr>
              <w:pStyle w:val="BodyText"/>
              <w:rPr>
                <w:lang w:val="en-NZ"/>
              </w:rPr>
            </w:pPr>
            <w:r w:rsidRPr="003163B0">
              <w:t>Technical and Vocational Educati</w:t>
            </w:r>
            <w:r w:rsidRPr="003163B0">
              <w:t xml:space="preserve">on and Training (TVET) Australia Limited </w:t>
            </w:r>
            <w:r w:rsidRPr="003163B0">
              <w:br/>
              <w:t>Level 21, 390 St Kilda Road, Melbourne VIC 3150</w:t>
            </w:r>
            <w:r w:rsidRPr="003163B0">
              <w:br/>
              <w:t>PO Box 12211, A’Beckett Street Post Office,</w:t>
            </w:r>
            <w:r w:rsidRPr="003163B0">
              <w:br/>
              <w:t>Melbourne, Victoria, 8006</w:t>
            </w:r>
            <w:r w:rsidRPr="003163B0">
              <w:br/>
              <w:t>Ph: +61 3 9832 8100</w:t>
            </w:r>
            <w:r w:rsidRPr="003163B0">
              <w:br/>
              <w:t>Fax: +61 3 9832 8198</w:t>
            </w:r>
            <w:r w:rsidRPr="003163B0">
              <w:br/>
              <w:t>Email: sales@tvetaustralia.com.au</w:t>
            </w:r>
            <w:r w:rsidRPr="003163B0">
              <w:br/>
              <w:t>Web: www.tvetaustrali</w:t>
            </w:r>
            <w:r w:rsidRPr="003163B0">
              <w:t>a.com.au</w:t>
            </w:r>
          </w:p>
        </w:tc>
      </w:tr>
      <w:tr w:rsidR="00000000" w:rsidRPr="003163B0" w:rsidTr="003163B0">
        <w:tc>
          <w:tcPr>
            <w:tcW w:w="4453" w:type="dxa"/>
            <w:tcBorders>
              <w:top w:val="nil"/>
              <w:left w:val="nil"/>
              <w:bottom w:val="nil"/>
              <w:right w:val="nil"/>
            </w:tcBorders>
            <w:tcMar>
              <w:top w:w="0" w:type="dxa"/>
              <w:left w:w="62" w:type="dxa"/>
              <w:bottom w:w="0" w:type="dxa"/>
              <w:right w:w="62" w:type="dxa"/>
            </w:tcMar>
          </w:tcPr>
          <w:p w:rsidR="00000000" w:rsidRPr="003163B0" w:rsidRDefault="00E93FD0" w:rsidP="003163B0">
            <w:pPr>
              <w:pStyle w:val="BodyText"/>
            </w:pPr>
          </w:p>
          <w:p w:rsidR="00000000" w:rsidRPr="003163B0" w:rsidRDefault="00E93FD0" w:rsidP="003163B0">
            <w:pPr>
              <w:pStyle w:val="BodyText"/>
            </w:pPr>
            <w:r w:rsidRPr="003163B0">
              <w:t>For information on the TAE10 Training and Education Training Package contact:</w:t>
            </w:r>
          </w:p>
          <w:p w:rsidR="00000000" w:rsidRPr="003163B0" w:rsidRDefault="00E93FD0" w:rsidP="003163B0">
            <w:pPr>
              <w:pStyle w:val="BodyText"/>
            </w:pPr>
            <w:r w:rsidRPr="003163B0">
              <w:t>Innovation &amp; Business Skills Australia</w:t>
            </w:r>
          </w:p>
          <w:p w:rsidR="00000000" w:rsidRPr="003163B0" w:rsidRDefault="00E93FD0" w:rsidP="003163B0">
            <w:pPr>
              <w:pStyle w:val="BodyText"/>
            </w:pPr>
            <w:r w:rsidRPr="003163B0">
              <w:t>Telephone: (03) 9815 7000</w:t>
            </w:r>
            <w:r w:rsidRPr="003163B0">
              <w:br/>
              <w:t>Facsimile: (03) 9815 7001</w:t>
            </w:r>
            <w:r w:rsidRPr="003163B0">
              <w:br/>
              <w:t>Email: virtual@ibsa.org.au</w:t>
            </w:r>
          </w:p>
          <w:p w:rsidR="00000000" w:rsidRDefault="00E93FD0" w:rsidP="003163B0">
            <w:pPr>
              <w:pStyle w:val="BodyText"/>
              <w:rPr>
                <w:lang w:val="en-NZ"/>
              </w:rPr>
            </w:pPr>
            <w:r w:rsidRPr="003163B0">
              <w:t>Web: www.ibsa.org.au</w:t>
            </w:r>
          </w:p>
        </w:tc>
        <w:tc>
          <w:tcPr>
            <w:tcW w:w="4518" w:type="dxa"/>
            <w:tcBorders>
              <w:top w:val="nil"/>
              <w:left w:val="nil"/>
              <w:bottom w:val="nil"/>
              <w:right w:val="nil"/>
            </w:tcBorders>
            <w:tcMar>
              <w:top w:w="0" w:type="dxa"/>
              <w:left w:w="62" w:type="dxa"/>
              <w:bottom w:w="0" w:type="dxa"/>
              <w:right w:w="62" w:type="dxa"/>
            </w:tcMar>
          </w:tcPr>
          <w:p w:rsidR="00000000" w:rsidRPr="003163B0" w:rsidRDefault="00E93FD0" w:rsidP="003163B0">
            <w:pPr>
              <w:pStyle w:val="BodyText"/>
            </w:pPr>
          </w:p>
        </w:tc>
      </w:tr>
    </w:tbl>
    <w:p w:rsidR="00000000" w:rsidRPr="003163B0" w:rsidRDefault="00E93FD0" w:rsidP="003163B0">
      <w:pPr>
        <w:pStyle w:val="BodyText"/>
      </w:pPr>
    </w:p>
    <w:p w:rsidR="00000000" w:rsidRPr="003163B0" w:rsidRDefault="00E93FD0" w:rsidP="003163B0">
      <w:pPr>
        <w:pStyle w:val="BodyText"/>
      </w:pPr>
      <w:r w:rsidRPr="003163B0">
        <w:rPr>
          <w:rStyle w:val="SpecialBold"/>
        </w:rPr>
        <w:t>General Resources</w:t>
      </w:r>
    </w:p>
    <w:p w:rsidR="00000000" w:rsidRPr="003163B0" w:rsidRDefault="00E93FD0" w:rsidP="003163B0">
      <w:pPr>
        <w:pStyle w:val="BodyText"/>
      </w:pPr>
      <w:r w:rsidRPr="003163B0">
        <w:rPr>
          <w:rStyle w:val="Emphasis"/>
        </w:rPr>
        <w:t>AQF Implementation Handbook, Fourth Edition 2007. Australian Qualifications Framework Advisory Board, 2002</w:t>
      </w:r>
      <w:r w:rsidRPr="003163B0">
        <w:t xml:space="preserve"> &lt;www.aqf.edu.au&gt; </w:t>
      </w:r>
    </w:p>
    <w:p w:rsidR="00000000" w:rsidRPr="003163B0" w:rsidRDefault="00E93FD0" w:rsidP="003163B0">
      <w:pPr>
        <w:pStyle w:val="BodyText"/>
      </w:pPr>
    </w:p>
    <w:p w:rsidR="00000000" w:rsidRPr="003163B0" w:rsidRDefault="00E93FD0" w:rsidP="003163B0">
      <w:pPr>
        <w:pStyle w:val="BodyText"/>
      </w:pPr>
      <w:r w:rsidRPr="003163B0">
        <w:rPr>
          <w:rStyle w:val="Emphasis"/>
        </w:rPr>
        <w:t xml:space="preserve">Australian Quality Training Framework (AQTF) and AQTF 2010 Users’ Guide to the Essential Standards for Registration </w:t>
      </w:r>
      <w:r w:rsidRPr="003163B0">
        <w:t>– &lt;http://www.</w:t>
      </w:r>
      <w:r w:rsidRPr="003163B0">
        <w:t>training.com.au/pages/menuitem5cbe14d51b49dd34b225261017a62dbc.aspx&gt;</w:t>
      </w:r>
    </w:p>
    <w:p w:rsidR="00000000" w:rsidRPr="003163B0" w:rsidRDefault="00E93FD0" w:rsidP="003163B0">
      <w:pPr>
        <w:pStyle w:val="BodyText"/>
      </w:pPr>
    </w:p>
    <w:p w:rsidR="00000000" w:rsidRPr="003163B0" w:rsidRDefault="00E93FD0" w:rsidP="003163B0">
      <w:pPr>
        <w:pStyle w:val="BodyText"/>
      </w:pPr>
      <w:r w:rsidRPr="003163B0">
        <w:t>For general information and resources go to http://www.training.com.au/</w:t>
      </w:r>
    </w:p>
    <w:p w:rsidR="00000000" w:rsidRPr="003163B0" w:rsidRDefault="00E93FD0" w:rsidP="003163B0">
      <w:pPr>
        <w:pStyle w:val="BodyText"/>
      </w:pPr>
    </w:p>
    <w:p w:rsidR="00000000" w:rsidRPr="003163B0" w:rsidRDefault="00E93FD0" w:rsidP="003163B0">
      <w:pPr>
        <w:pStyle w:val="BodyText"/>
      </w:pPr>
      <w:r w:rsidRPr="003163B0">
        <w:t>The National Register is an electronic database providing comprehensive information about RTOs, Training Packages</w:t>
      </w:r>
      <w:r w:rsidRPr="003163B0">
        <w:t xml:space="preserve"> and accredited courses - &lt;www.ntis.gov.au&gt;</w:t>
      </w:r>
    </w:p>
    <w:p w:rsidR="00000000" w:rsidRPr="003163B0" w:rsidRDefault="00E93FD0" w:rsidP="003163B0">
      <w:pPr>
        <w:pStyle w:val="BodyText"/>
      </w:pPr>
    </w:p>
    <w:p w:rsidR="00000000" w:rsidRPr="003163B0" w:rsidRDefault="00E93FD0" w:rsidP="003163B0">
      <w:pPr>
        <w:pStyle w:val="BodyText"/>
      </w:pPr>
      <w:r w:rsidRPr="003163B0">
        <w:t xml:space="preserve">The Training Package Development Handbook site provides National Quality Council policy for the development of Training Packages. The site also provides guidance material for the application of that policy, and </w:t>
      </w:r>
      <w:r w:rsidRPr="003163B0">
        <w:t>other useful information and links.  &lt;http://www.deewr.gov.au/Skills/Overview/Policy/TPDH/Pages/main.aspx&gt;</w:t>
      </w:r>
    </w:p>
    <w:p w:rsidR="00000000" w:rsidRPr="003163B0" w:rsidRDefault="00E93FD0" w:rsidP="003163B0">
      <w:pPr>
        <w:pStyle w:val="BodyText"/>
      </w:pPr>
    </w:p>
    <w:p w:rsidR="00000000" w:rsidRPr="003163B0" w:rsidRDefault="00E93FD0" w:rsidP="003163B0">
      <w:pPr>
        <w:pStyle w:val="BodyText"/>
      </w:pPr>
      <w:r w:rsidRPr="003163B0">
        <w:rPr>
          <w:rStyle w:val="SpecialBold"/>
        </w:rPr>
        <w:t>Assessment Resources</w:t>
      </w:r>
    </w:p>
    <w:p w:rsidR="00000000" w:rsidRPr="003163B0" w:rsidRDefault="00E93FD0" w:rsidP="003163B0">
      <w:pPr>
        <w:pStyle w:val="BodyText"/>
      </w:pPr>
      <w:r w:rsidRPr="003163B0">
        <w:t>Registered training organisations (RTOs) are at the forefront of vocational education and training (VET) in Australia.  They tr</w:t>
      </w:r>
      <w:r w:rsidRPr="003163B0">
        <w:t>anslate the needs of industry into relevant, quality, client-focussed training and assessment.</w:t>
      </w:r>
    </w:p>
    <w:p w:rsidR="00000000" w:rsidRPr="003163B0" w:rsidRDefault="00E93FD0" w:rsidP="003163B0">
      <w:pPr>
        <w:pStyle w:val="BodyText"/>
      </w:pPr>
    </w:p>
    <w:p w:rsidR="00000000" w:rsidRPr="003163B0" w:rsidRDefault="00E93FD0" w:rsidP="003163B0">
      <w:pPr>
        <w:pStyle w:val="BodyText"/>
      </w:pPr>
      <w:r w:rsidRPr="003163B0">
        <w:lastRenderedPageBreak/>
        <w:t xml:space="preserve">RTOs should strive for innovation in VET teaching and learning practices and develop highly flexible approaches to assessment which take cognisance of specific </w:t>
      </w:r>
      <w:r w:rsidRPr="003163B0">
        <w:t>needs of learners, in order to improve delivery and outcomes of training.</w:t>
      </w:r>
    </w:p>
    <w:p w:rsidR="00000000" w:rsidRPr="003163B0" w:rsidRDefault="00E93FD0" w:rsidP="003163B0">
      <w:pPr>
        <w:pStyle w:val="BodyText"/>
      </w:pPr>
    </w:p>
    <w:p w:rsidR="00000000" w:rsidRPr="003163B0" w:rsidRDefault="00E93FD0" w:rsidP="003163B0">
      <w:pPr>
        <w:pStyle w:val="BodyText"/>
      </w:pPr>
      <w:r w:rsidRPr="003163B0">
        <w:t>Resources can be purchased or accessed from:</w:t>
      </w:r>
    </w:p>
    <w:p w:rsidR="00000000" w:rsidRPr="003163B0" w:rsidRDefault="00E93FD0" w:rsidP="003163B0">
      <w:pPr>
        <w:pStyle w:val="BodyText"/>
      </w:pPr>
    </w:p>
    <w:p w:rsidR="00000000" w:rsidRPr="003163B0" w:rsidRDefault="00E93FD0" w:rsidP="003163B0">
      <w:pPr>
        <w:pStyle w:val="ListBullet"/>
      </w:pPr>
      <w:r w:rsidRPr="003163B0">
        <w:t>TVET Australia – provides an integrated service to enable users of the national training system to identify and acquire training mater</w:t>
      </w:r>
      <w:r w:rsidRPr="003163B0">
        <w:t>ials, identify copyright requirements and enter licenses for use of that material consistent with the scope and direction of the NQC. &lt;http://www.productservices.tvetaustralia.com.au/&gt;</w:t>
      </w:r>
    </w:p>
    <w:p w:rsidR="00000000" w:rsidRPr="003163B0" w:rsidRDefault="00E93FD0" w:rsidP="003163B0">
      <w:pPr>
        <w:pStyle w:val="ListBullet"/>
      </w:pPr>
      <w:r w:rsidRPr="003163B0">
        <w:t>Innovation and Business Skills Australia &lt;http://www.ibsa.org.au&gt;</w:t>
      </w:r>
    </w:p>
    <w:p w:rsidR="00000000" w:rsidRPr="003163B0" w:rsidRDefault="00E93FD0" w:rsidP="003163B0">
      <w:pPr>
        <w:pStyle w:val="AllowPageBreak"/>
      </w:pPr>
    </w:p>
    <w:p w:rsidR="00000000" w:rsidRPr="003163B0" w:rsidRDefault="00E93FD0" w:rsidP="003163B0">
      <w:pPr>
        <w:pStyle w:val="SuperHeading"/>
      </w:pPr>
      <w:bookmarkStart w:id="47" w:name="O_573743"/>
      <w:bookmarkStart w:id="48" w:name="_Toc394004133"/>
      <w:bookmarkEnd w:id="47"/>
      <w:r w:rsidRPr="003163B0">
        <w:lastRenderedPageBreak/>
        <w:t>Appendices</w:t>
      </w:r>
      <w:bookmarkEnd w:id="48"/>
    </w:p>
    <w:p w:rsidR="00000000" w:rsidRPr="003163B0" w:rsidRDefault="00E93FD0" w:rsidP="003163B0">
      <w:pPr>
        <w:pStyle w:val="BodyText"/>
      </w:pPr>
      <w:r w:rsidRPr="003163B0">
        <w:rPr>
          <w:rStyle w:val="SpecialBold"/>
        </w:rPr>
        <w:t>Approaches to Unit and Qualification Design in IBSA Training Packages</w:t>
      </w:r>
    </w:p>
    <w:p w:rsidR="00000000" w:rsidRPr="003163B0" w:rsidRDefault="00E93FD0" w:rsidP="003163B0">
      <w:pPr>
        <w:pStyle w:val="BodyText"/>
      </w:pPr>
    </w:p>
    <w:p w:rsidR="00000000" w:rsidRPr="003163B0" w:rsidRDefault="00E93FD0" w:rsidP="003163B0">
      <w:pPr>
        <w:pStyle w:val="BodyText"/>
      </w:pPr>
      <w:r w:rsidRPr="003163B0">
        <w:rPr>
          <w:rStyle w:val="SpecialBold"/>
        </w:rPr>
        <w:t>The IBSA Perspective</w:t>
      </w:r>
    </w:p>
    <w:p w:rsidR="00000000" w:rsidRPr="003163B0" w:rsidRDefault="00E93FD0" w:rsidP="003163B0">
      <w:pPr>
        <w:pStyle w:val="BodyText"/>
      </w:pPr>
    </w:p>
    <w:p w:rsidR="00000000" w:rsidRPr="003163B0" w:rsidRDefault="00E93FD0" w:rsidP="003163B0">
      <w:pPr>
        <w:pStyle w:val="BodyText"/>
      </w:pPr>
      <w:r w:rsidRPr="003163B0">
        <w:t>IBSA industries directly employ 20% of the Australian workforce and contribute over one third of Australia's Gross Domestic Product.</w:t>
      </w:r>
    </w:p>
    <w:p w:rsidR="00000000" w:rsidRPr="003163B0" w:rsidRDefault="00E93FD0" w:rsidP="003163B0">
      <w:pPr>
        <w:pStyle w:val="BodyText"/>
      </w:pPr>
    </w:p>
    <w:p w:rsidR="00000000" w:rsidRPr="003163B0" w:rsidRDefault="00E93FD0" w:rsidP="003163B0">
      <w:pPr>
        <w:pStyle w:val="BodyText"/>
      </w:pPr>
      <w:r w:rsidRPr="003163B0">
        <w:t>Sp</w:t>
      </w:r>
      <w:r w:rsidRPr="003163B0">
        <w:t>ecialists from within IBSA sectors are employed everywhere - human resource managers, accountants, IT specialists, administrative personnel, trainers and assessors are employed in all industries. Blended occupations combine business and management skills w</w:t>
      </w:r>
      <w:r w:rsidRPr="003163B0">
        <w:t>ith other industry specialisations. Individuals working in the IBSA cultural industry fuel our creative economy.</w:t>
      </w:r>
    </w:p>
    <w:p w:rsidR="00000000" w:rsidRPr="003163B0" w:rsidRDefault="00E93FD0" w:rsidP="003163B0">
      <w:pPr>
        <w:pStyle w:val="BodyText"/>
      </w:pPr>
    </w:p>
    <w:tbl>
      <w:tblPr>
        <w:tblW w:w="0" w:type="auto"/>
        <w:tblCellMar>
          <w:left w:w="62" w:type="dxa"/>
          <w:right w:w="62" w:type="dxa"/>
        </w:tblCellMar>
        <w:tblLook w:val="0000" w:firstRow="0" w:lastRow="0" w:firstColumn="0" w:lastColumn="0" w:noHBand="0" w:noVBand="0"/>
      </w:tblPr>
      <w:tblGrid>
        <w:gridCol w:w="1978"/>
        <w:gridCol w:w="2013"/>
        <w:gridCol w:w="2029"/>
        <w:gridCol w:w="1996"/>
        <w:gridCol w:w="1962"/>
      </w:tblGrid>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Sole traders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Continual creation of new industries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Technological convergence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Existing workers needing higher level skills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Global contexts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Diverse workers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Rapid change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Compliance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Outsourcing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Remote working</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Blended occupations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Individual responsibility for developing and maintaining skills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Continually shifting business partnerships and alliances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Virtual enterprises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Knowledge workers</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Mature w</w:t>
            </w:r>
            <w:r w:rsidRPr="003163B0">
              <w:t>orkers have different skilling and recognition needs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Needs of entry level workers for full qualification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p>
        </w:tc>
      </w:tr>
    </w:tbl>
    <w:p w:rsidR="00000000" w:rsidRPr="003163B0" w:rsidRDefault="00E93FD0" w:rsidP="003163B0">
      <w:pPr>
        <w:pStyle w:val="BodyText"/>
      </w:pPr>
    </w:p>
    <w:p w:rsidR="00000000" w:rsidRPr="003163B0" w:rsidRDefault="00E93FD0" w:rsidP="003163B0">
      <w:pPr>
        <w:pStyle w:val="BodyText"/>
      </w:pPr>
      <w:r w:rsidRPr="003163B0">
        <w:t>These are the emerging features and trends within IBSA industries; what holds true for IBSA within its own industries is also true beyond its indu</w:t>
      </w:r>
      <w:r w:rsidRPr="003163B0">
        <w:t>stry portfolio.</w:t>
      </w:r>
    </w:p>
    <w:p w:rsidR="00000000" w:rsidRPr="003163B0" w:rsidRDefault="00E93FD0" w:rsidP="003163B0">
      <w:pPr>
        <w:pStyle w:val="BodyText"/>
      </w:pPr>
    </w:p>
    <w:p w:rsidR="00000000" w:rsidRPr="003163B0" w:rsidRDefault="00E93FD0" w:rsidP="003163B0">
      <w:pPr>
        <w:pStyle w:val="BodyText"/>
      </w:pPr>
      <w:r w:rsidRPr="003163B0">
        <w:t>A detailed set of design principles has been created to facilitate a more cohesive development approach across IBSA's different sectors.</w:t>
      </w:r>
    </w:p>
    <w:p w:rsidR="00000000" w:rsidRPr="003163B0" w:rsidRDefault="00E93FD0" w:rsidP="003163B0">
      <w:pPr>
        <w:pStyle w:val="BodyText"/>
      </w:pPr>
    </w:p>
    <w:p w:rsidR="00000000" w:rsidRPr="003163B0" w:rsidRDefault="00E93FD0" w:rsidP="003163B0">
      <w:pPr>
        <w:pStyle w:val="BodyText"/>
      </w:pPr>
      <w:r w:rsidRPr="003163B0">
        <w:t>These are divided as follows:</w:t>
      </w:r>
    </w:p>
    <w:p w:rsidR="00000000" w:rsidRPr="003163B0" w:rsidRDefault="00E93FD0" w:rsidP="003163B0">
      <w:pPr>
        <w:pStyle w:val="BodyText"/>
      </w:pPr>
    </w:p>
    <w:p w:rsidR="00000000" w:rsidRPr="003163B0" w:rsidRDefault="00E93FD0" w:rsidP="003163B0">
      <w:pPr>
        <w:pStyle w:val="ListBullet"/>
      </w:pPr>
      <w:r w:rsidRPr="003163B0">
        <w:t>conceptual clarity</w:t>
      </w:r>
    </w:p>
    <w:p w:rsidR="00000000" w:rsidRPr="003163B0" w:rsidRDefault="00E93FD0" w:rsidP="003163B0">
      <w:pPr>
        <w:pStyle w:val="ListBullet"/>
      </w:pPr>
      <w:r w:rsidRPr="003163B0">
        <w:t>rationalisation</w:t>
      </w:r>
    </w:p>
    <w:p w:rsidR="00000000" w:rsidRPr="003163B0" w:rsidRDefault="00E93FD0" w:rsidP="003163B0">
      <w:pPr>
        <w:pStyle w:val="ListBullet"/>
      </w:pPr>
      <w:r w:rsidRPr="003163B0">
        <w:t>qualification design</w:t>
      </w:r>
    </w:p>
    <w:p w:rsidR="00000000" w:rsidRPr="003163B0" w:rsidRDefault="00E93FD0" w:rsidP="003163B0">
      <w:pPr>
        <w:pStyle w:val="ListBullet"/>
      </w:pPr>
      <w:r w:rsidRPr="003163B0">
        <w:t>skill set design</w:t>
      </w:r>
    </w:p>
    <w:p w:rsidR="00000000" w:rsidRPr="003163B0" w:rsidRDefault="00E93FD0" w:rsidP="003163B0">
      <w:pPr>
        <w:pStyle w:val="ListBullet"/>
      </w:pPr>
      <w:r w:rsidRPr="003163B0">
        <w:t>unit design.</w:t>
      </w:r>
    </w:p>
    <w:p w:rsidR="00000000" w:rsidRPr="003163B0" w:rsidRDefault="00E93FD0" w:rsidP="003163B0">
      <w:pPr>
        <w:pStyle w:val="BodyText"/>
      </w:pPr>
    </w:p>
    <w:p w:rsidR="00000000" w:rsidRPr="003163B0" w:rsidRDefault="00E93FD0" w:rsidP="003163B0">
      <w:pPr>
        <w:pStyle w:val="BodyText"/>
      </w:pPr>
      <w:r w:rsidRPr="003163B0">
        <w:rPr>
          <w:rStyle w:val="SpecialBold"/>
        </w:rPr>
        <w:t>Conceptual Clarity</w:t>
      </w:r>
    </w:p>
    <w:p w:rsidR="00000000" w:rsidRPr="003163B0" w:rsidRDefault="00E93FD0" w:rsidP="003163B0">
      <w:pPr>
        <w:pStyle w:val="BodyText"/>
      </w:pPr>
    </w:p>
    <w:tbl>
      <w:tblPr>
        <w:tblW w:w="0" w:type="auto"/>
        <w:tblCellMar>
          <w:left w:w="62" w:type="dxa"/>
          <w:right w:w="62" w:type="dxa"/>
        </w:tblCellMar>
        <w:tblLook w:val="0000" w:firstRow="0" w:lastRow="0" w:firstColumn="0" w:lastColumn="0" w:noHBand="0" w:noVBand="0"/>
      </w:tblPr>
      <w:tblGrid>
        <w:gridCol w:w="2867"/>
        <w:gridCol w:w="7111"/>
      </w:tblGrid>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Issue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Guiding Principles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Nature of competence - fit between performance</w:t>
            </w:r>
          </w:p>
          <w:p w:rsidR="00000000" w:rsidRDefault="00E93FD0" w:rsidP="003163B0">
            <w:pPr>
              <w:pStyle w:val="BodyText"/>
              <w:rPr>
                <w:lang w:val="en-NZ"/>
              </w:rPr>
            </w:pPr>
            <w:r w:rsidRPr="003163B0">
              <w:t>and outcomes as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w:t>
            </w:r>
            <w:r w:rsidRPr="003163B0">
              <w:t xml:space="preserve">  content will be developed on the understanding that competence (and therefore units of competency) comprises a specification of knowledge and skill and the application of</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opposed to skills and knowledge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that knowledge and skill to the standard of perfor</w:t>
            </w:r>
            <w:r w:rsidRPr="003163B0">
              <w:t>mance required in the workplace</w:t>
            </w:r>
          </w:p>
          <w:p w:rsidR="00000000" w:rsidRPr="003163B0" w:rsidRDefault="00E93FD0" w:rsidP="003163B0">
            <w:pPr>
              <w:pStyle w:val="BodyText"/>
            </w:pPr>
            <w:r w:rsidRPr="003163B0">
              <w:t>•  IBSA Training Packages acknowledge the importance of essential and pre-vocational skills and may therefore incorporate units that have no direct workplace outcome e.g. creative thinking units, financial literacy units</w:t>
            </w:r>
          </w:p>
          <w:p w:rsidR="00000000" w:rsidRPr="003163B0" w:rsidRDefault="00E93FD0" w:rsidP="003163B0">
            <w:pPr>
              <w:pStyle w:val="BodyText"/>
            </w:pPr>
            <w:r w:rsidRPr="003163B0">
              <w:t xml:space="preserve">•  </w:t>
            </w:r>
            <w:r w:rsidRPr="003163B0">
              <w:t>each component of a unit of competency will be considered as an integral part of the unit and of equal importance</w:t>
            </w:r>
          </w:p>
          <w:p w:rsidR="00000000" w:rsidRDefault="00E93FD0" w:rsidP="003163B0">
            <w:pPr>
              <w:pStyle w:val="BodyText"/>
              <w:rPr>
                <w:lang w:val="en-NZ"/>
              </w:rPr>
            </w:pPr>
            <w:r w:rsidRPr="003163B0">
              <w:t>•  each unit will be developed and checked to ensure it reflects the four components of competency: task skills, task management skills, conti</w:t>
            </w:r>
            <w:r w:rsidRPr="003163B0">
              <w:t>ngency management skills, job/role environment skills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Nature of competence - transferability and context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IBSA will pro-actively engage with the system to explore issues around transferable skills and transfer of learning, and how this might be encourag</w:t>
            </w:r>
            <w:r w:rsidRPr="003163B0">
              <w:t>ed and fostered in different industry sectors and delivery contexts</w:t>
            </w:r>
          </w:p>
          <w:p w:rsidR="00000000" w:rsidRDefault="00E93FD0" w:rsidP="003163B0">
            <w:pPr>
              <w:pStyle w:val="BodyText"/>
              <w:rPr>
                <w:lang w:val="en-NZ"/>
              </w:rPr>
            </w:pPr>
            <w:r w:rsidRPr="003163B0">
              <w:t>•  units will articulate expectations in relation to transferability under the unit section 'Application of this unit'</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Recognition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content development will acknowledge the importance o</w:t>
            </w:r>
            <w:r w:rsidRPr="003163B0">
              <w:t>f respecting an individual's right to recognition with a separate unit of competency where the combination of skills, knowledge, performance and outcomes can be considered unique with no realistic expectation of skills transfer to different contexts</w:t>
            </w:r>
          </w:p>
          <w:p w:rsidR="00000000" w:rsidRPr="003163B0" w:rsidRDefault="00E93FD0" w:rsidP="003163B0">
            <w:pPr>
              <w:pStyle w:val="BodyText"/>
            </w:pPr>
            <w:r w:rsidRPr="003163B0">
              <w:t>•  con</w:t>
            </w:r>
            <w:r w:rsidRPr="003163B0">
              <w:t>tent development will acknowledge the need to provide separate recognition of performance, skills and knowledge which hold a unique place in a given industry context due to factors such as: licensing or other regulation, accreditation, professional organis</w:t>
            </w:r>
            <w:r w:rsidRPr="003163B0">
              <w:t>ation membership, cultural considerations</w:t>
            </w:r>
          </w:p>
        </w:tc>
      </w:tr>
    </w:tbl>
    <w:p w:rsidR="00000000" w:rsidRPr="003163B0" w:rsidRDefault="00E93FD0" w:rsidP="003163B0">
      <w:pPr>
        <w:pStyle w:val="BodyText"/>
      </w:pPr>
    </w:p>
    <w:p w:rsidR="00000000" w:rsidRPr="003163B0" w:rsidRDefault="00E93FD0" w:rsidP="003163B0">
      <w:pPr>
        <w:pStyle w:val="BodyText"/>
      </w:pPr>
      <w:r w:rsidRPr="003163B0">
        <w:rPr>
          <w:rStyle w:val="SpecialBold"/>
        </w:rPr>
        <w:t>Rationalisation</w:t>
      </w:r>
    </w:p>
    <w:p w:rsidR="00000000" w:rsidRPr="003163B0" w:rsidRDefault="00E93FD0" w:rsidP="003163B0">
      <w:pPr>
        <w:pStyle w:val="BodyText"/>
      </w:pPr>
      <w:r w:rsidRPr="003163B0">
        <w:t>Rationalisation and the reduction of unnecessary duplication is a national priority and IBSA has defined rationalisation as the re-structuring and streamlining of existing Training Package content</w:t>
      </w:r>
      <w:r w:rsidRPr="003163B0">
        <w:t xml:space="preserve"> to:</w:t>
      </w:r>
    </w:p>
    <w:p w:rsidR="00000000" w:rsidRPr="003163B0" w:rsidRDefault="00E93FD0" w:rsidP="003163B0">
      <w:pPr>
        <w:pStyle w:val="BodyText"/>
      </w:pPr>
    </w:p>
    <w:p w:rsidR="00000000" w:rsidRPr="003163B0" w:rsidRDefault="00E93FD0" w:rsidP="003163B0">
      <w:pPr>
        <w:pStyle w:val="ListBullet"/>
      </w:pPr>
      <w:r w:rsidRPr="003163B0">
        <w:t>reduce duplication within and between training products</w:t>
      </w:r>
    </w:p>
    <w:p w:rsidR="00000000" w:rsidRPr="003163B0" w:rsidRDefault="00E93FD0" w:rsidP="003163B0">
      <w:pPr>
        <w:pStyle w:val="ListBullet"/>
      </w:pPr>
      <w:r w:rsidRPr="003163B0">
        <w:lastRenderedPageBreak/>
        <w:t>provide a cohesive and flexible set of national training products to meet the skill development needs of industry, the community and individuals.</w:t>
      </w:r>
    </w:p>
    <w:p w:rsidR="00000000" w:rsidRPr="003163B0" w:rsidRDefault="00E93FD0" w:rsidP="003163B0">
      <w:pPr>
        <w:pStyle w:val="BodyText"/>
      </w:pPr>
    </w:p>
    <w:tbl>
      <w:tblPr>
        <w:tblW w:w="0" w:type="auto"/>
        <w:tblCellMar>
          <w:left w:w="62" w:type="dxa"/>
          <w:right w:w="62" w:type="dxa"/>
        </w:tblCellMar>
        <w:tblLook w:val="0000" w:firstRow="0" w:lastRow="0" w:firstColumn="0" w:lastColumn="0" w:noHBand="0" w:noVBand="0"/>
      </w:tblPr>
      <w:tblGrid>
        <w:gridCol w:w="2867"/>
        <w:gridCol w:w="7111"/>
      </w:tblGrid>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Issue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Guiding Principles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Rationalisation purpose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rationalisation initiatives will be based on clear evidence of benefits for users</w:t>
            </w:r>
          </w:p>
          <w:p w:rsidR="00000000" w:rsidRDefault="00E93FD0" w:rsidP="003163B0">
            <w:pPr>
              <w:pStyle w:val="BodyText"/>
              <w:rPr>
                <w:lang w:val="en-NZ"/>
              </w:rPr>
            </w:pPr>
            <w:r w:rsidRPr="003163B0">
              <w:t>•  benefits of rationalisation will be articulated and documented in the context of specific review and development work</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Overall rationalisation a</w:t>
            </w:r>
            <w:r w:rsidRPr="003163B0">
              <w:t>pproach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the primary focus of IBSA's rationalisation initiatives will be to identify commonalities across sectors, achieve better integration and reduce unnecessary duplication so that the new framework better reflects the changing nature of work</w:t>
            </w:r>
          </w:p>
        </w:tc>
      </w:tr>
    </w:tbl>
    <w:p w:rsidR="00000000" w:rsidRPr="003163B0" w:rsidRDefault="00E93FD0" w:rsidP="003163B0">
      <w:pPr>
        <w:pStyle w:val="BodyText"/>
      </w:pPr>
    </w:p>
    <w:tbl>
      <w:tblPr>
        <w:tblW w:w="0" w:type="auto"/>
        <w:tblCellMar>
          <w:left w:w="62" w:type="dxa"/>
          <w:right w:w="62" w:type="dxa"/>
        </w:tblCellMar>
        <w:tblLook w:val="0000" w:firstRow="0" w:lastRow="0" w:firstColumn="0" w:lastColumn="0" w:noHBand="0" w:noVBand="0"/>
      </w:tblPr>
      <w:tblGrid>
        <w:gridCol w:w="2867"/>
        <w:gridCol w:w="7111"/>
      </w:tblGrid>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Ratio</w:t>
            </w:r>
            <w:r w:rsidRPr="003163B0">
              <w:t>nalisation priorities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focus of IBSA's short-term rationalisation efforts will be in key areas:</w:t>
            </w:r>
          </w:p>
          <w:p w:rsidR="00000000" w:rsidRPr="003163B0" w:rsidRDefault="00E93FD0" w:rsidP="003163B0">
            <w:pPr>
              <w:pStyle w:val="BodyText"/>
            </w:pPr>
            <w:r w:rsidRPr="003163B0">
              <w:t>•  existing units and qualifications</w:t>
            </w:r>
          </w:p>
          <w:p w:rsidR="00000000" w:rsidRPr="003163B0" w:rsidRDefault="00E93FD0" w:rsidP="003163B0">
            <w:pPr>
              <w:pStyle w:val="BodyText"/>
            </w:pPr>
            <w:r w:rsidRPr="003163B0">
              <w:t>•  units and qualifications which are the most widely used</w:t>
            </w:r>
          </w:p>
          <w:p w:rsidR="00000000" w:rsidRPr="003163B0" w:rsidRDefault="00E93FD0" w:rsidP="003163B0">
            <w:pPr>
              <w:pStyle w:val="BodyText"/>
            </w:pPr>
            <w:r w:rsidRPr="003163B0">
              <w:t>(based on NCVER and other data)</w:t>
            </w:r>
          </w:p>
          <w:p w:rsidR="00000000" w:rsidRPr="003163B0" w:rsidRDefault="00E93FD0" w:rsidP="003163B0">
            <w:pPr>
              <w:pStyle w:val="BodyText"/>
            </w:pPr>
            <w:r w:rsidRPr="003163B0">
              <w:t>•</w:t>
            </w:r>
            <w:r w:rsidRPr="003163B0">
              <w:t xml:space="preserve">  Training Packages due for review</w:t>
            </w:r>
          </w:p>
          <w:p w:rsidR="00000000" w:rsidRPr="003163B0" w:rsidRDefault="00E93FD0" w:rsidP="003163B0">
            <w:pPr>
              <w:pStyle w:val="BodyText"/>
            </w:pPr>
            <w:r w:rsidRPr="003163B0">
              <w:t>•  new development</w:t>
            </w:r>
          </w:p>
          <w:p w:rsidR="00000000" w:rsidRDefault="00E93FD0" w:rsidP="003163B0">
            <w:pPr>
              <w:pStyle w:val="BodyText"/>
              <w:rPr>
                <w:lang w:val="en-NZ"/>
              </w:rPr>
            </w:pPr>
            <w:r w:rsidRPr="003163B0">
              <w:t>•  units and qualifications that have the most potential for wide use to meet emerging needs (e.g. innovation, creativity, design)</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Rationalisation across contexts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focus of IBSA rationalisation acros</w:t>
            </w:r>
            <w:r w:rsidRPr="003163B0">
              <w:t>s workplace contexts will be placed on units and qualifications where the following criteria apply:</w:t>
            </w:r>
          </w:p>
          <w:p w:rsidR="00000000" w:rsidRPr="003163B0" w:rsidRDefault="00E93FD0" w:rsidP="003163B0">
            <w:pPr>
              <w:pStyle w:val="BodyText"/>
            </w:pPr>
            <w:r w:rsidRPr="003163B0">
              <w:t>•  units, skill sets and qualifications covering priority skills areas where convergence is occurring and there is evidence-based demand for better integrat</w:t>
            </w:r>
            <w:r w:rsidRPr="003163B0">
              <w:t>ion (e.g. digital content)</w:t>
            </w:r>
          </w:p>
          <w:p w:rsidR="00000000" w:rsidRPr="003163B0" w:rsidRDefault="00E93FD0" w:rsidP="003163B0">
            <w:pPr>
              <w:pStyle w:val="BodyText"/>
            </w:pPr>
            <w:r w:rsidRPr="003163B0">
              <w:t>•  established or emerging pattern of career path movement across contexts</w:t>
            </w:r>
          </w:p>
          <w:p w:rsidR="00000000" w:rsidRPr="003163B0" w:rsidRDefault="00E93FD0" w:rsidP="003163B0">
            <w:pPr>
              <w:pStyle w:val="BodyText"/>
            </w:pPr>
            <w:r w:rsidRPr="003163B0">
              <w:t>•  use of broadly similar technologies in the application of skills</w:t>
            </w:r>
          </w:p>
          <w:p w:rsidR="00000000" w:rsidRPr="003163B0" w:rsidRDefault="00E93FD0" w:rsidP="003163B0">
            <w:pPr>
              <w:pStyle w:val="BodyText"/>
            </w:pPr>
            <w:r w:rsidRPr="003163B0">
              <w:t>•  use of underpinning literacies which are broadly similar in nature, scope and level</w:t>
            </w:r>
            <w:r w:rsidRPr="003163B0">
              <w:t xml:space="preserve"> of importance to a given task</w:t>
            </w:r>
          </w:p>
          <w:p w:rsidR="00000000" w:rsidRPr="003163B0" w:rsidRDefault="00E93FD0" w:rsidP="003163B0">
            <w:pPr>
              <w:pStyle w:val="BodyText"/>
            </w:pPr>
            <w:r w:rsidRPr="003163B0">
              <w:t>•  well-argued case around transferability of skills and knowledge between contexts</w:t>
            </w:r>
          </w:p>
          <w:p w:rsidR="00000000" w:rsidRDefault="00E93FD0" w:rsidP="003163B0">
            <w:pPr>
              <w:pStyle w:val="BodyText"/>
              <w:rPr>
                <w:lang w:val="en-NZ"/>
              </w:rPr>
            </w:pPr>
            <w:r w:rsidRPr="003163B0">
              <w:t>•  reasonable expectation of system in terms of capacity to deliver on transferable skills</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xml:space="preserve">Rationalisation across </w:t>
            </w:r>
            <w:r w:rsidRPr="003163B0">
              <w:lastRenderedPageBreak/>
              <w:t>qualification levels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lastRenderedPageBreak/>
              <w:t>•  st</w:t>
            </w:r>
            <w:r w:rsidRPr="003163B0">
              <w:t xml:space="preserve">arting point for review/development of units will be the identification of different skills, knowledge and outcomes with no </w:t>
            </w:r>
            <w:r w:rsidRPr="003163B0">
              <w:lastRenderedPageBreak/>
              <w:t>assumption of a unit to fit every AQF level</w:t>
            </w:r>
          </w:p>
          <w:p w:rsidR="00000000" w:rsidRPr="003163B0" w:rsidRDefault="00E93FD0" w:rsidP="003163B0">
            <w:pPr>
              <w:pStyle w:val="BodyText"/>
            </w:pPr>
            <w:r w:rsidRPr="003163B0">
              <w:t>•  development of units for packaging at different qualification levels will therefore d</w:t>
            </w:r>
            <w:r w:rsidRPr="003163B0">
              <w:t>epend on the identification of different skills, knowledge and outcomes</w:t>
            </w:r>
          </w:p>
          <w:p w:rsidR="00000000" w:rsidRPr="003163B0" w:rsidRDefault="00E93FD0" w:rsidP="003163B0">
            <w:pPr>
              <w:pStyle w:val="BodyText"/>
            </w:pPr>
            <w:r w:rsidRPr="003163B0">
              <w:t>•  differentiation between units packaged at different qualification levels in the same skill area and the relationship between such units, will be clearly articulated in all unit comp</w:t>
            </w:r>
            <w:r w:rsidRPr="003163B0">
              <w:t>onents</w:t>
            </w:r>
          </w:p>
          <w:p w:rsidR="00000000" w:rsidRPr="003163B0" w:rsidRDefault="00E93FD0" w:rsidP="003163B0">
            <w:pPr>
              <w:pStyle w:val="BodyText"/>
            </w:pPr>
            <w:r w:rsidRPr="003163B0">
              <w:t>•  individual units of competency have different degrees in terms of scope and complexity; IBSA development supports the position that it is qualifications which have AQF levels and not individual units of competency</w:t>
            </w:r>
          </w:p>
          <w:p w:rsidR="00000000" w:rsidRPr="003163B0" w:rsidRDefault="00E93FD0" w:rsidP="003163B0">
            <w:pPr>
              <w:pStyle w:val="BodyText"/>
            </w:pPr>
            <w:r w:rsidRPr="003163B0">
              <w:t>•  qualification packaging rules</w:t>
            </w:r>
            <w:r w:rsidRPr="003163B0">
              <w:t xml:space="preserve"> will allow some units to be packaged across a range of AQF levels to provide appropriate flexibility</w:t>
            </w:r>
          </w:p>
        </w:tc>
      </w:tr>
    </w:tbl>
    <w:p w:rsidR="00000000" w:rsidRPr="003163B0" w:rsidRDefault="00E93FD0" w:rsidP="003163B0">
      <w:pPr>
        <w:pStyle w:val="BodyText"/>
      </w:pPr>
    </w:p>
    <w:p w:rsidR="00000000" w:rsidRPr="003163B0" w:rsidRDefault="00E93FD0" w:rsidP="003163B0">
      <w:pPr>
        <w:pStyle w:val="BodyText"/>
      </w:pPr>
      <w:r w:rsidRPr="003163B0">
        <w:rPr>
          <w:rStyle w:val="SpecialBold"/>
        </w:rPr>
        <w:t>Qualification Design</w:t>
      </w:r>
    </w:p>
    <w:p w:rsidR="00000000" w:rsidRPr="003163B0" w:rsidRDefault="00E93FD0" w:rsidP="003163B0">
      <w:pPr>
        <w:pStyle w:val="BodyText"/>
      </w:pPr>
    </w:p>
    <w:tbl>
      <w:tblPr>
        <w:tblW w:w="0" w:type="auto"/>
        <w:tblCellMar>
          <w:left w:w="62" w:type="dxa"/>
          <w:right w:w="62" w:type="dxa"/>
        </w:tblCellMar>
        <w:tblLook w:val="0000" w:firstRow="0" w:lastRow="0" w:firstColumn="0" w:lastColumn="0" w:noHBand="0" w:noVBand="0"/>
      </w:tblPr>
      <w:tblGrid>
        <w:gridCol w:w="2980"/>
        <w:gridCol w:w="6998"/>
      </w:tblGrid>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Issue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Guiding Principles</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Starting points for developing qualifications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w:t>
            </w:r>
            <w:r w:rsidRPr="003163B0">
              <w:t xml:space="preserve">  IBSA will construct brief but meaningful profiles about emerging patterns of work, with these profiles forming the basis for qualification review and development</w:t>
            </w:r>
          </w:p>
        </w:tc>
      </w:tr>
    </w:tbl>
    <w:p w:rsidR="00000000" w:rsidRPr="003163B0" w:rsidRDefault="00E93FD0" w:rsidP="003163B0">
      <w:pPr>
        <w:pStyle w:val="BodyText"/>
      </w:pPr>
    </w:p>
    <w:tbl>
      <w:tblPr>
        <w:tblW w:w="0" w:type="auto"/>
        <w:tblCellMar>
          <w:left w:w="62" w:type="dxa"/>
          <w:right w:w="62" w:type="dxa"/>
        </w:tblCellMar>
        <w:tblLook w:val="0000" w:firstRow="0" w:lastRow="0" w:firstColumn="0" w:lastColumn="0" w:noHBand="0" w:noVBand="0"/>
      </w:tblPr>
      <w:tblGrid>
        <w:gridCol w:w="2980"/>
        <w:gridCol w:w="6998"/>
      </w:tblGrid>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the research and analysis phase of unit and qualification review or development will p</w:t>
            </w:r>
            <w:r w:rsidRPr="003163B0">
              <w:t>lace a strong emphasis on emerging industry trends and demand</w:t>
            </w:r>
          </w:p>
          <w:p w:rsidR="00000000" w:rsidRPr="003163B0" w:rsidRDefault="00E93FD0" w:rsidP="003163B0">
            <w:pPr>
              <w:pStyle w:val="BodyText"/>
            </w:pPr>
            <w:r w:rsidRPr="003163B0">
              <w:t>•  developers will consider emerging patterns of work and provide clear justification and evidence of need for proposed qualification structures</w:t>
            </w:r>
          </w:p>
          <w:p w:rsidR="00000000" w:rsidRPr="003163B0" w:rsidRDefault="00E93FD0" w:rsidP="003163B0">
            <w:pPr>
              <w:pStyle w:val="BodyText"/>
            </w:pPr>
            <w:r w:rsidRPr="003163B0">
              <w:t>•  developers will consider the benefits of devel</w:t>
            </w:r>
            <w:r w:rsidRPr="003163B0">
              <w:t>oping qualifications based around function rather than specific industry context to better reflect emerging patterns of work</w:t>
            </w:r>
          </w:p>
          <w:p w:rsidR="00000000" w:rsidRPr="003163B0" w:rsidRDefault="00E93FD0" w:rsidP="003163B0">
            <w:pPr>
              <w:pStyle w:val="BodyText"/>
            </w:pPr>
            <w:r w:rsidRPr="003163B0">
              <w:t>•  IBSA Training Packages will support and confirm the place of qualifications that may reach beyond existing notions of</w:t>
            </w:r>
          </w:p>
          <w:p w:rsidR="00000000" w:rsidRDefault="00E93FD0" w:rsidP="003163B0">
            <w:pPr>
              <w:pStyle w:val="BodyText"/>
              <w:rPr>
                <w:lang w:val="en-NZ"/>
              </w:rPr>
            </w:pPr>
            <w:r w:rsidRPr="003163B0">
              <w:t>'occupatio</w:t>
            </w:r>
            <w:r w:rsidRPr="003163B0">
              <w:t>nal outcomes' to reflect broad and varied individual, community and industry needs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Overall approach to qualification structure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w:t>
            </w:r>
            <w:r w:rsidRPr="003163B0">
              <w:t xml:space="preserve">  flexibility and options will be a key feature of all qualifications to allow for ongoing change in accordance with the NQC rules for flexible qualifications</w:t>
            </w:r>
          </w:p>
          <w:p w:rsidR="00000000" w:rsidRDefault="00E93FD0" w:rsidP="003163B0">
            <w:pPr>
              <w:pStyle w:val="BodyText"/>
              <w:rPr>
                <w:lang w:val="en-NZ"/>
              </w:rPr>
            </w:pPr>
            <w:r w:rsidRPr="003163B0">
              <w:t>•  packaging will allow selection of units from a range of similarly aligned qualifications in th</w:t>
            </w:r>
            <w:r w:rsidRPr="003163B0">
              <w:t>e source and other Training Packages and also units of competency from relevant accredited courses.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Qualification titling and specialisation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xml:space="preserve">•  qualifications will be developed around a broad understanding that national policy on qualification titling is </w:t>
            </w:r>
            <w:r w:rsidRPr="003163B0">
              <w:t>for more flexibility to allow the nomination of specialisations in brackets after the main qualification title</w:t>
            </w:r>
          </w:p>
          <w:p w:rsidR="00000000" w:rsidRPr="003163B0" w:rsidRDefault="00E93FD0" w:rsidP="003163B0">
            <w:pPr>
              <w:pStyle w:val="BodyText"/>
            </w:pPr>
            <w:r w:rsidRPr="003163B0">
              <w:t>•  specialisations and requirements to achieve the specialisations, will be identified within each qualification as required</w:t>
            </w:r>
          </w:p>
          <w:p w:rsidR="00000000" w:rsidRPr="003163B0" w:rsidRDefault="00E93FD0" w:rsidP="003163B0">
            <w:pPr>
              <w:pStyle w:val="BodyText"/>
            </w:pPr>
            <w:r w:rsidRPr="003163B0">
              <w:t>•  nominated special</w:t>
            </w:r>
            <w:r w:rsidRPr="003163B0">
              <w:t>isations will be based on consultation around the following criteria:</w:t>
            </w:r>
          </w:p>
          <w:p w:rsidR="00000000" w:rsidRPr="003163B0" w:rsidRDefault="00E93FD0" w:rsidP="003163B0">
            <w:pPr>
              <w:pStyle w:val="BodyText"/>
            </w:pPr>
            <w:r w:rsidRPr="003163B0">
              <w:t>•  evidence-based established and emerging occupational outcomes, within and outside, traditional industry boundaries</w:t>
            </w:r>
          </w:p>
          <w:p w:rsidR="00000000" w:rsidRPr="003163B0" w:rsidRDefault="00E93FD0" w:rsidP="003163B0">
            <w:pPr>
              <w:pStyle w:val="BodyText"/>
            </w:pPr>
            <w:r w:rsidRPr="003163B0">
              <w:t>•  relevant links to accreditation or licensing</w:t>
            </w:r>
          </w:p>
          <w:p w:rsidR="00000000" w:rsidRPr="003163B0" w:rsidRDefault="00E93FD0" w:rsidP="003163B0">
            <w:pPr>
              <w:pStyle w:val="BodyText"/>
            </w:pPr>
            <w:r w:rsidRPr="003163B0">
              <w:t>•  industry developm</w:t>
            </w:r>
            <w:r w:rsidRPr="003163B0">
              <w:t>ent objectives and skills shortages</w:t>
            </w:r>
          </w:p>
          <w:p w:rsidR="00000000" w:rsidRDefault="00E93FD0" w:rsidP="003163B0">
            <w:pPr>
              <w:pStyle w:val="BodyText"/>
              <w:rPr>
                <w:lang w:val="en-NZ"/>
              </w:rPr>
            </w:pPr>
            <w:r w:rsidRPr="003163B0">
              <w:t>•  process and guidelines for the creation of new specialisations will be nominated as part of the supporting information for qualifications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Nesting/ embedding qualifications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IBSA has adopted a flexible approach to n</w:t>
            </w:r>
            <w:r w:rsidRPr="003163B0">
              <w:t>esting qualifications that allows for:</w:t>
            </w:r>
          </w:p>
          <w:p w:rsidR="00000000" w:rsidRPr="003163B0" w:rsidRDefault="00E93FD0" w:rsidP="003163B0">
            <w:pPr>
              <w:pStyle w:val="BodyText"/>
            </w:pPr>
            <w:r w:rsidRPr="003163B0">
              <w:t>•  stand-alone qualifications</w:t>
            </w:r>
          </w:p>
          <w:p w:rsidR="00000000" w:rsidRPr="003163B0" w:rsidRDefault="00E93FD0" w:rsidP="003163B0">
            <w:pPr>
              <w:pStyle w:val="BodyText"/>
            </w:pPr>
            <w:r w:rsidRPr="003163B0">
              <w:t>•  partial nesting by inclusion of specific entry requirements based on clear evidence of need</w:t>
            </w:r>
          </w:p>
          <w:p w:rsidR="00000000" w:rsidRPr="003163B0" w:rsidRDefault="00E93FD0" w:rsidP="003163B0">
            <w:pPr>
              <w:pStyle w:val="BodyText"/>
            </w:pPr>
            <w:r w:rsidRPr="003163B0">
              <w:t>•  where specific licensing or accreditation requirements apply, those requirements will gui</w:t>
            </w:r>
            <w:r w:rsidRPr="003163B0">
              <w:t>de the structure of the qualification</w:t>
            </w:r>
          </w:p>
          <w:p w:rsidR="00000000" w:rsidRDefault="00E93FD0" w:rsidP="003163B0">
            <w:pPr>
              <w:pStyle w:val="BodyText"/>
              <w:rPr>
                <w:lang w:val="en-NZ"/>
              </w:rPr>
            </w:pPr>
            <w:r w:rsidRPr="003163B0">
              <w:t>•  IBSA will progress work with other ISCs and stakeholders to work towards common understandings around the concepts of nesting and embedding</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Parity of qualifications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an overarching principle is that the content o</w:t>
            </w:r>
            <w:r w:rsidRPr="003163B0">
              <w:t>f qualifications will be determined by the relevant outcomes and by the way skills and knowledge are developed in different contexts</w:t>
            </w:r>
          </w:p>
        </w:tc>
      </w:tr>
    </w:tbl>
    <w:p w:rsidR="00000000" w:rsidRPr="003163B0" w:rsidRDefault="00E93FD0" w:rsidP="003163B0">
      <w:pPr>
        <w:pStyle w:val="BodyText"/>
      </w:pPr>
    </w:p>
    <w:tbl>
      <w:tblPr>
        <w:tblW w:w="0" w:type="auto"/>
        <w:tblCellMar>
          <w:left w:w="62" w:type="dxa"/>
          <w:right w:w="62" w:type="dxa"/>
        </w:tblCellMar>
        <w:tblLook w:val="0000" w:firstRow="0" w:lastRow="0" w:firstColumn="0" w:lastColumn="0" w:noHBand="0" w:noVBand="0"/>
      </w:tblPr>
      <w:tblGrid>
        <w:gridCol w:w="2980"/>
        <w:gridCol w:w="6998"/>
      </w:tblGrid>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Pathways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w:t>
            </w:r>
            <w:r w:rsidRPr="003163B0">
              <w:t xml:space="preserve">  pathways are identified into and from all qualifications to indicate relevant underpinning qualifications and further learning options that will assist career progression</w:t>
            </w:r>
          </w:p>
          <w:p w:rsidR="00000000" w:rsidRDefault="00E93FD0" w:rsidP="003163B0">
            <w:pPr>
              <w:pStyle w:val="BodyText"/>
              <w:rPr>
                <w:lang w:val="en-NZ"/>
              </w:rPr>
            </w:pPr>
            <w:r w:rsidRPr="003163B0">
              <w:t xml:space="preserve">•  qualifications where Australian Apprenticeship pathways are </w:t>
            </w:r>
            <w:r w:rsidRPr="003163B0">
              <w:lastRenderedPageBreak/>
              <w:t>suitable will be ide</w:t>
            </w:r>
            <w:r w:rsidRPr="003163B0">
              <w:t>ntified unless at some higher AQF outcomes industry believes this is not appropriate or the qualification has entry requirements or licensing/regulatory restrictions</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Licensing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IBSA will scope areas under its coverage impacted by licensing and determine</w:t>
            </w:r>
            <w:r w:rsidRPr="003163B0">
              <w:t xml:space="preserve"> priorities for action</w:t>
            </w:r>
          </w:p>
          <w:p w:rsidR="00000000" w:rsidRPr="003163B0" w:rsidRDefault="00E93FD0" w:rsidP="003163B0">
            <w:pPr>
              <w:pStyle w:val="BodyText"/>
            </w:pPr>
            <w:r w:rsidRPr="003163B0">
              <w:t>•  IBSA will identify and participate in current licensing projects which impact its industry sectors</w:t>
            </w:r>
          </w:p>
          <w:p w:rsidR="00000000" w:rsidRPr="003163B0" w:rsidRDefault="00E93FD0" w:rsidP="003163B0">
            <w:pPr>
              <w:pStyle w:val="BodyText"/>
            </w:pPr>
            <w:r w:rsidRPr="003163B0">
              <w:t>•  relevant qualifications will be developed in the context of current and emerging links between licensing and the training system</w:t>
            </w:r>
          </w:p>
        </w:tc>
      </w:tr>
    </w:tbl>
    <w:p w:rsidR="00000000" w:rsidRPr="003163B0" w:rsidRDefault="00E93FD0" w:rsidP="003163B0">
      <w:pPr>
        <w:pStyle w:val="BodyText"/>
      </w:pPr>
    </w:p>
    <w:p w:rsidR="00000000" w:rsidRPr="003163B0" w:rsidRDefault="00E93FD0" w:rsidP="003163B0">
      <w:pPr>
        <w:pStyle w:val="BodyText"/>
      </w:pPr>
      <w:r w:rsidRPr="003163B0">
        <w:rPr>
          <w:rStyle w:val="SpecialBold"/>
        </w:rPr>
        <w:t>Skill Set Design</w:t>
      </w:r>
    </w:p>
    <w:tbl>
      <w:tblPr>
        <w:tblW w:w="0" w:type="auto"/>
        <w:tblCellMar>
          <w:left w:w="62" w:type="dxa"/>
          <w:right w:w="62" w:type="dxa"/>
        </w:tblCellMar>
        <w:tblLook w:val="0000" w:firstRow="0" w:lastRow="0" w:firstColumn="0" w:lastColumn="0" w:noHBand="0" w:noVBand="0"/>
      </w:tblPr>
      <w:tblGrid>
        <w:gridCol w:w="3070"/>
        <w:gridCol w:w="6908"/>
      </w:tblGrid>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Issue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Guiding Principles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Skill sets as part of IBSA Training Packages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xml:space="preserve">•  skill sets are a design methodology that can be applied to provide more flexible training and skill development options within the </w:t>
            </w:r>
            <w:r w:rsidRPr="003163B0">
              <w:t>national training system and will therefore be considered a priority development area across IBSA sectors</w:t>
            </w:r>
          </w:p>
          <w:p w:rsidR="00000000" w:rsidRPr="003163B0" w:rsidRDefault="00E93FD0" w:rsidP="003163B0">
            <w:pPr>
              <w:pStyle w:val="BodyText"/>
            </w:pPr>
            <w:r w:rsidRPr="003163B0">
              <w:t>•  NQC policy on skill sets is:</w:t>
            </w:r>
          </w:p>
          <w:p w:rsidR="00000000" w:rsidRPr="003163B0" w:rsidRDefault="00E93FD0" w:rsidP="003163B0">
            <w:pPr>
              <w:pStyle w:val="BodyText"/>
            </w:pPr>
            <w:r w:rsidRPr="003163B0">
              <w:t>•  single units or combinations of units which link to a licence or regulatory requirement, or defined industry need.</w:t>
            </w:r>
          </w:p>
          <w:p w:rsidR="00000000" w:rsidRPr="003163B0" w:rsidRDefault="00E93FD0" w:rsidP="003163B0">
            <w:pPr>
              <w:pStyle w:val="BodyText"/>
            </w:pPr>
            <w:r w:rsidRPr="003163B0">
              <w:t>•  other skill sets may be identified and an RTO will still be able to identify a relevant combination of units to meet local, enterprise or individual needs.</w:t>
            </w:r>
          </w:p>
          <w:p w:rsidR="00000000" w:rsidRPr="003163B0" w:rsidRDefault="00E93FD0" w:rsidP="003163B0">
            <w:pPr>
              <w:pStyle w:val="BodyText"/>
            </w:pPr>
            <w:r w:rsidRPr="003163B0">
              <w:t>•  the Training Package Development Handbook guides the identification of skill sets</w:t>
            </w:r>
          </w:p>
          <w:p w:rsidR="00000000" w:rsidRPr="003163B0" w:rsidRDefault="00E93FD0" w:rsidP="003163B0">
            <w:pPr>
              <w:pStyle w:val="BodyText"/>
            </w:pPr>
            <w:r w:rsidRPr="003163B0">
              <w:t>•  IBSA view</w:t>
            </w:r>
            <w:r w:rsidRPr="003163B0">
              <w:t>s skill sets as a cluster of one or more units where achievement of competency in the units links to one or more of the following:</w:t>
            </w:r>
          </w:p>
          <w:p w:rsidR="00000000" w:rsidRPr="003163B0" w:rsidRDefault="00E93FD0" w:rsidP="003163B0">
            <w:pPr>
              <w:pStyle w:val="BodyText"/>
            </w:pPr>
            <w:r w:rsidRPr="003163B0">
              <w:t>•  industry or community recognition, meeting an identified area of skill need/skill shortage</w:t>
            </w:r>
          </w:p>
          <w:p w:rsidR="00000000" w:rsidRPr="003163B0" w:rsidRDefault="00E93FD0" w:rsidP="003163B0">
            <w:pPr>
              <w:pStyle w:val="BodyText"/>
            </w:pPr>
            <w:r w:rsidRPr="003163B0">
              <w:t>•  industry certification/accre</w:t>
            </w:r>
            <w:r w:rsidRPr="003163B0">
              <w:t>ditation</w:t>
            </w:r>
          </w:p>
          <w:p w:rsidR="00000000" w:rsidRPr="003163B0" w:rsidRDefault="00E93FD0" w:rsidP="003163B0">
            <w:pPr>
              <w:pStyle w:val="BodyText"/>
            </w:pPr>
            <w:r w:rsidRPr="003163B0">
              <w:t>•  regulatory compliance</w:t>
            </w:r>
          </w:p>
          <w:p w:rsidR="00000000" w:rsidRPr="003163B0" w:rsidRDefault="00E93FD0" w:rsidP="003163B0">
            <w:pPr>
              <w:pStyle w:val="BodyText"/>
            </w:pPr>
            <w:r w:rsidRPr="003163B0">
              <w:t>•  a licence to operate in a given context</w:t>
            </w:r>
          </w:p>
          <w:p w:rsidR="00000000" w:rsidRPr="003163B0" w:rsidRDefault="00E93FD0" w:rsidP="003163B0">
            <w:pPr>
              <w:pStyle w:val="BodyText"/>
            </w:pPr>
            <w:r w:rsidRPr="003163B0">
              <w:t>•  vendor certification</w:t>
            </w:r>
          </w:p>
          <w:p w:rsidR="00000000" w:rsidRDefault="00E93FD0" w:rsidP="003163B0">
            <w:pPr>
              <w:pStyle w:val="BodyText"/>
              <w:rPr>
                <w:lang w:val="en-NZ"/>
              </w:rPr>
            </w:pPr>
            <w:r w:rsidRPr="003163B0">
              <w:t>•  all IBSA development and review projects include consideration of the need for skill set development and involve consultation with industry, the trainin</w:t>
            </w:r>
            <w:r w:rsidRPr="003163B0">
              <w:t>g system and individuals on priority areas</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Composition and naming of skill sets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each skill set is named using terminology meaningful to the primary target audience.</w:t>
            </w:r>
          </w:p>
          <w:p w:rsidR="00000000" w:rsidRPr="003163B0" w:rsidRDefault="00E93FD0" w:rsidP="003163B0">
            <w:pPr>
              <w:pStyle w:val="BodyText"/>
            </w:pPr>
            <w:r w:rsidRPr="003163B0">
              <w:lastRenderedPageBreak/>
              <w:t>•  skill sets may comprise any combination of units which meets the identified need and</w:t>
            </w:r>
            <w:r w:rsidRPr="003163B0">
              <w:t xml:space="preserve"> may include combinations of units which:</w:t>
            </w:r>
          </w:p>
          <w:p w:rsidR="00000000" w:rsidRPr="003163B0" w:rsidRDefault="00E93FD0" w:rsidP="003163B0">
            <w:pPr>
              <w:pStyle w:val="BodyText"/>
            </w:pPr>
            <w:r w:rsidRPr="003163B0">
              <w:t>•  vary in scope and complexity</w:t>
            </w:r>
          </w:p>
          <w:p w:rsidR="00000000" w:rsidRPr="003163B0" w:rsidRDefault="00E93FD0" w:rsidP="003163B0">
            <w:pPr>
              <w:pStyle w:val="BodyText"/>
            </w:pPr>
            <w:r w:rsidRPr="003163B0">
              <w:t>•  originate in different Training Packages</w:t>
            </w:r>
          </w:p>
          <w:p w:rsidR="00000000" w:rsidRPr="003163B0" w:rsidRDefault="00E93FD0" w:rsidP="003163B0">
            <w:pPr>
              <w:pStyle w:val="BodyText"/>
            </w:pPr>
          </w:p>
        </w:tc>
      </w:tr>
    </w:tbl>
    <w:p w:rsidR="00000000" w:rsidRPr="003163B0" w:rsidRDefault="00E93FD0" w:rsidP="003163B0">
      <w:pPr>
        <w:pStyle w:val="BodyText"/>
      </w:pPr>
    </w:p>
    <w:p w:rsidR="00000000" w:rsidRPr="003163B0" w:rsidRDefault="00E93FD0" w:rsidP="003163B0">
      <w:pPr>
        <w:pStyle w:val="BodyText"/>
      </w:pPr>
      <w:r w:rsidRPr="003163B0">
        <w:rPr>
          <w:rStyle w:val="SpecialBold"/>
        </w:rPr>
        <w:t>Unit Design</w:t>
      </w:r>
    </w:p>
    <w:p w:rsidR="00000000" w:rsidRPr="003163B0" w:rsidRDefault="00E93FD0" w:rsidP="003163B0">
      <w:pPr>
        <w:pStyle w:val="BodyText"/>
      </w:pPr>
    </w:p>
    <w:tbl>
      <w:tblPr>
        <w:tblW w:w="0" w:type="auto"/>
        <w:tblCellMar>
          <w:left w:w="62" w:type="dxa"/>
          <w:right w:w="62" w:type="dxa"/>
        </w:tblCellMar>
        <w:tblLook w:val="0000" w:firstRow="0" w:lastRow="0" w:firstColumn="0" w:lastColumn="0" w:noHBand="0" w:noVBand="0"/>
      </w:tblPr>
      <w:tblGrid>
        <w:gridCol w:w="3075"/>
        <w:gridCol w:w="6903"/>
      </w:tblGrid>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rPr>
                <w:rStyle w:val="SpecialBold"/>
              </w:rPr>
              <w:t>Issue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rPr>
                <w:rStyle w:val="SpecialBold"/>
              </w:rPr>
              <w:t>Guiding Principles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Scope of each unit of competency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w:t>
            </w:r>
            <w:r w:rsidRPr="003163B0">
              <w:t xml:space="preserve">  each IBSA unit will represent a discrete function and will not embed the content of other units</w:t>
            </w:r>
          </w:p>
          <w:p w:rsidR="00000000" w:rsidRPr="003163B0" w:rsidRDefault="00E93FD0" w:rsidP="003163B0">
            <w:pPr>
              <w:pStyle w:val="BodyText"/>
            </w:pPr>
            <w:r w:rsidRPr="003163B0">
              <w:t>•  IBSA Training Packages support the place of units that may reach beyond existing notions of 'workplace functions' to reflect broad and varied individual, c</w:t>
            </w:r>
            <w:r w:rsidRPr="003163B0">
              <w:t>ommunity and industry needs i.e. essential skills</w:t>
            </w:r>
          </w:p>
          <w:p w:rsidR="00000000" w:rsidRPr="003163B0" w:rsidRDefault="00E93FD0" w:rsidP="003163B0">
            <w:pPr>
              <w:pStyle w:val="BodyText"/>
            </w:pPr>
            <w:r w:rsidRPr="003163B0">
              <w:t>•  where skills and knowledge are identified in the Required Skills and Knowledge section, clear specification of the scope of skills and knowledge required within that particular unit will be a key focus</w:t>
            </w:r>
          </w:p>
          <w:p w:rsidR="00000000" w:rsidRPr="003163B0" w:rsidRDefault="00E93FD0" w:rsidP="003163B0">
            <w:pPr>
              <w:pStyle w:val="BodyText"/>
            </w:pPr>
            <w:r w:rsidRPr="003163B0">
              <w:t>•</w:t>
            </w:r>
            <w:r w:rsidRPr="003163B0">
              <w:t xml:space="preserve">  each unit will clearly articulate relationships with other units and prerequisites will be kept to an absolute minimum</w:t>
            </w:r>
          </w:p>
          <w:p w:rsidR="00000000" w:rsidRPr="003163B0" w:rsidRDefault="00E93FD0" w:rsidP="003163B0">
            <w:pPr>
              <w:pStyle w:val="BodyText"/>
            </w:pPr>
            <w:r w:rsidRPr="003163B0">
              <w:t>•  any referencing to other units will go beyond internal IBSA referencing to allow for broad application across all other relevant ind</w:t>
            </w:r>
            <w:r w:rsidRPr="003163B0">
              <w:t>ustry sectors</w:t>
            </w:r>
          </w:p>
          <w:p w:rsidR="00000000" w:rsidRDefault="00E93FD0" w:rsidP="003163B0">
            <w:pPr>
              <w:pStyle w:val="BodyText"/>
              <w:rPr>
                <w:lang w:val="en-NZ"/>
              </w:rPr>
            </w:pPr>
            <w:r w:rsidRPr="003163B0">
              <w:t>•  clear and explicit differentiation between units in the same skill area at different levels will be a key focus, with this differentiation to be evident within every unit component</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Language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all IBSA units will use plain English</w:t>
            </w:r>
          </w:p>
          <w:p w:rsidR="00000000" w:rsidRDefault="00E93FD0" w:rsidP="003163B0">
            <w:pPr>
              <w:pStyle w:val="BodyText"/>
              <w:rPr>
                <w:lang w:val="en-NZ"/>
              </w:rPr>
            </w:pPr>
            <w:r w:rsidRPr="003163B0">
              <w:t>•  IBSA</w:t>
            </w:r>
            <w:r w:rsidRPr="003163B0">
              <w:t xml:space="preserve"> cross-industry units will use context-neutral terminology to ensure they can be applied across varying contexts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Specialist versus generalist units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units covering similar content areas will be developed at</w:t>
            </w:r>
          </w:p>
          <w:p w:rsidR="00000000" w:rsidRPr="003163B0" w:rsidRDefault="00E93FD0" w:rsidP="003163B0">
            <w:pPr>
              <w:pStyle w:val="BodyText"/>
            </w:pPr>
            <w:r w:rsidRPr="003163B0">
              <w:t>the s</w:t>
            </w:r>
            <w:r w:rsidRPr="003163B0">
              <w:t>ame time and by the same people under a continuous improvement process to facilitate a more cohesive overall unit structure</w:t>
            </w:r>
          </w:p>
          <w:p w:rsidR="00000000" w:rsidRPr="003163B0" w:rsidRDefault="00E93FD0" w:rsidP="003163B0">
            <w:pPr>
              <w:pStyle w:val="BodyText"/>
            </w:pPr>
            <w:r w:rsidRPr="003163B0">
              <w:t>•  units will provide clear information about the way different units are applied and by whom</w:t>
            </w:r>
          </w:p>
          <w:p w:rsidR="00000000" w:rsidRDefault="00E93FD0" w:rsidP="003163B0">
            <w:pPr>
              <w:pStyle w:val="BodyText"/>
              <w:rPr>
                <w:lang w:val="en-NZ"/>
              </w:rPr>
            </w:pPr>
            <w:r w:rsidRPr="003163B0">
              <w:t xml:space="preserve">•  IBSA will consider the development </w:t>
            </w:r>
            <w:r w:rsidRPr="003163B0">
              <w:t>of support materials (e.g. unit maps) to assist users in navigating the range of available units in a given skill area and the most appropriate units for particular purposes</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lastRenderedPageBreak/>
              <w:t>Unit codes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unit codes will include a number denoting the advised earliest appr</w:t>
            </w:r>
            <w:r w:rsidRPr="003163B0">
              <w:t>opriate packaging level for a unit within a qualification - but this does not indicate the unit itself has an AQF level</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Knowledge and research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IBSA confirms and supports the value and importance of knowledge for all individuals in the workplace</w:t>
            </w:r>
          </w:p>
          <w:p w:rsidR="00000000" w:rsidRPr="003163B0" w:rsidRDefault="00E93FD0" w:rsidP="003163B0">
            <w:pPr>
              <w:pStyle w:val="BodyText"/>
            </w:pPr>
            <w:r w:rsidRPr="003163B0">
              <w:t>•  appl</w:t>
            </w:r>
            <w:r w:rsidRPr="003163B0">
              <w:t>ication of knowledge will remain paramount and this application will be reflected in all units</w:t>
            </w:r>
          </w:p>
          <w:p w:rsidR="00000000" w:rsidRPr="003163B0" w:rsidRDefault="00E93FD0" w:rsidP="003163B0">
            <w:pPr>
              <w:pStyle w:val="BodyText"/>
            </w:pPr>
            <w:r w:rsidRPr="003163B0">
              <w:t>•  specific units which focus on applied knowledge to meet licensing, regulatory or other well-defined industry needs will be supported</w:t>
            </w:r>
          </w:p>
          <w:p w:rsidR="00000000" w:rsidRPr="003163B0" w:rsidRDefault="00E93FD0" w:rsidP="003163B0">
            <w:pPr>
              <w:pStyle w:val="BodyText"/>
            </w:pPr>
            <w:r w:rsidRPr="003163B0">
              <w:t>•  for units within lower</w:t>
            </w:r>
            <w:r w:rsidRPr="003163B0">
              <w:t xml:space="preserve"> level qualifications approaches will be kept broad to allow for a focus on transferable research skills</w:t>
            </w:r>
          </w:p>
          <w:p w:rsidR="00000000" w:rsidRDefault="00E93FD0" w:rsidP="003163B0">
            <w:pPr>
              <w:pStyle w:val="BodyText"/>
              <w:rPr>
                <w:lang w:val="en-NZ"/>
              </w:rPr>
            </w:pPr>
            <w:r w:rsidRPr="003163B0">
              <w:t>•  existing units packaged at higher level qualification will be reviewed, with a view to better articulation of specialised combinations of knowledge,</w:t>
            </w:r>
            <w:r w:rsidRPr="003163B0">
              <w:t xml:space="preserve"> skill and performance</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specific units which focus on applied knowledge to meet licensing, regulatory or other well-defined industry needs will be supported</w:t>
            </w:r>
          </w:p>
          <w:p w:rsidR="00000000" w:rsidRPr="003163B0" w:rsidRDefault="00E93FD0" w:rsidP="003163B0">
            <w:pPr>
              <w:pStyle w:val="BodyText"/>
            </w:pPr>
            <w:r w:rsidRPr="003163B0">
              <w:t>•</w:t>
            </w:r>
            <w:r w:rsidRPr="003163B0">
              <w:t xml:space="preserve">  for units within lower level qualifications approaches will be kept broad to allow for a focus on transferable research skills</w:t>
            </w:r>
          </w:p>
          <w:p w:rsidR="00000000" w:rsidRPr="003163B0" w:rsidRDefault="00E93FD0" w:rsidP="003163B0">
            <w:pPr>
              <w:pStyle w:val="BodyText"/>
            </w:pPr>
          </w:p>
          <w:p w:rsidR="00000000" w:rsidRDefault="00E93FD0" w:rsidP="003163B0">
            <w:pPr>
              <w:pStyle w:val="BodyText"/>
              <w:rPr>
                <w:lang w:val="en-NZ"/>
              </w:rPr>
            </w:pPr>
            <w:r w:rsidRPr="003163B0">
              <w:t>•  existing units packaged at higher level qualification will be reviewed, with a view to better articulation of specialised c</w:t>
            </w:r>
            <w:r w:rsidRPr="003163B0">
              <w:t>ombinations of knowledge, skill and performance</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  existing units packaged at higher level qualification will be reviewed, with a view to better articulation of specialised combinations of knowledge, skill and performance</w:t>
            </w:r>
          </w:p>
        </w:tc>
      </w:tr>
      <w:tr w:rsidR="0000000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Learning and development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IBS</w:t>
            </w:r>
            <w:r w:rsidRPr="003163B0">
              <w:t>A confirms and supports the value and importance of ongoing learning and development for all individuals</w:t>
            </w:r>
          </w:p>
          <w:p w:rsidR="00000000" w:rsidRPr="003163B0" w:rsidRDefault="00E93FD0" w:rsidP="003163B0">
            <w:pPr>
              <w:pStyle w:val="BodyText"/>
            </w:pPr>
            <w:r w:rsidRPr="003163B0">
              <w:t>•  all units will explicitly embed learning as reflected in the current IBSA Generic Employability Skills Framework</w:t>
            </w:r>
          </w:p>
          <w:p w:rsidR="00000000" w:rsidRDefault="00E93FD0" w:rsidP="003163B0">
            <w:pPr>
              <w:pStyle w:val="BodyText"/>
              <w:rPr>
                <w:lang w:val="en-NZ"/>
              </w:rPr>
            </w:pPr>
            <w:r w:rsidRPr="003163B0">
              <w:t>•  IBSA Training Package content wi</w:t>
            </w:r>
            <w:r w:rsidRPr="003163B0">
              <w:t>ll also include units dedicated to ongoing learning and development across all levels</w:t>
            </w:r>
          </w:p>
        </w:tc>
      </w:tr>
      <w:tr w:rsidR="00000000" w:rsidRPr="003163B0" w:rsidTr="00E93FD0">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E93FD0" w:rsidP="003163B0">
            <w:pPr>
              <w:pStyle w:val="BodyText"/>
              <w:rPr>
                <w:lang w:val="en-NZ"/>
              </w:rPr>
            </w:pPr>
            <w:r w:rsidRPr="003163B0">
              <w:t>Creativity, innovation and design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163B0" w:rsidRDefault="00E93FD0" w:rsidP="003163B0">
            <w:pPr>
              <w:pStyle w:val="BodyText"/>
            </w:pPr>
            <w:r w:rsidRPr="003163B0">
              <w:t>•  all units will explicitly embed innovation and creativity as reflected in the current Employability Skills Framework</w:t>
            </w:r>
          </w:p>
          <w:p w:rsidR="00000000" w:rsidRPr="003163B0" w:rsidRDefault="00E93FD0" w:rsidP="003163B0">
            <w:pPr>
              <w:pStyle w:val="BodyText"/>
            </w:pPr>
            <w:r w:rsidRPr="003163B0">
              <w:t>•  all IBSA Tra</w:t>
            </w:r>
            <w:r w:rsidRPr="003163B0">
              <w:t>ining Packages will include a suite of dedicated cross-industry units addressing creativity, innovation and design</w:t>
            </w:r>
          </w:p>
        </w:tc>
      </w:tr>
    </w:tbl>
    <w:p w:rsidR="00000000" w:rsidRPr="003163B0" w:rsidRDefault="00E93FD0" w:rsidP="003163B0">
      <w:pPr>
        <w:pStyle w:val="BodyText"/>
      </w:pPr>
    </w:p>
    <w:p w:rsidR="00000000" w:rsidRPr="003163B0" w:rsidRDefault="00E93FD0" w:rsidP="003163B0"/>
    <w:sectPr w:rsidR="00000000" w:rsidRPr="003163B0" w:rsidSect="003163B0">
      <w:headerReference w:type="default" r:id="rId21"/>
      <w:footerReference w:type="default" r:id="rId22"/>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B0" w:rsidRDefault="003163B0" w:rsidP="003163B0">
      <w:r>
        <w:separator/>
      </w:r>
    </w:p>
  </w:endnote>
  <w:endnote w:type="continuationSeparator" w:id="0">
    <w:p w:rsidR="003163B0" w:rsidRDefault="003163B0" w:rsidP="0031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B0" w:rsidRDefault="003163B0">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B0" w:rsidRPr="00E93FD0" w:rsidRDefault="003163B0" w:rsidP="00E93FD0">
    <w:pPr>
      <w:pStyle w:val="BodyText"/>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B0" w:rsidRDefault="003163B0">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D0" w:rsidRDefault="00E93FD0" w:rsidP="00E93FD0">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127</w:t>
      </w:r>
    </w:fldSimple>
  </w:p>
  <w:p w:rsidR="00E93FD0" w:rsidRDefault="00E93FD0" w:rsidP="00E93FD0">
    <w:pPr>
      <w:pStyle w:val="Footer"/>
      <w:framePr w:wrap="around"/>
    </w:pPr>
    <w:r>
      <w:t xml:space="preserve">© Commonwealth of Australia, </w:t>
    </w:r>
    <w:r>
      <w:fldChar w:fldCharType="begin"/>
    </w:r>
    <w:r>
      <w:instrText xml:space="preserve"> DATE  \@ "yyyy"  \* MERGEFORMAT </w:instrText>
    </w:r>
    <w:r>
      <w:fldChar w:fldCharType="separate"/>
    </w:r>
    <w:r>
      <w:rPr>
        <w:noProof/>
      </w:rPr>
      <w:t>2014</w:t>
    </w:r>
    <w:r>
      <w:fldChar w:fldCharType="end"/>
    </w:r>
    <w:r>
      <w:tab/>
    </w:r>
    <w:fldSimple w:instr=" DOCPROPERTY  Author  \* MERGEFORMAT ">
      <w:r>
        <w:t>Innovation and Business Skills Australia</w:t>
      </w:r>
    </w:fldSimple>
  </w:p>
  <w:p w:rsidR="00E93FD0" w:rsidRPr="00E93FD0" w:rsidRDefault="00E93FD0" w:rsidP="00E93FD0">
    <w:pPr>
      <w:pStyle w:val="Body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D0" w:rsidRDefault="00E93FD0" w:rsidP="003163B0">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3</w:t>
    </w:r>
    <w:r>
      <w:fldChar w:fldCharType="end"/>
    </w:r>
    <w:r>
      <w:t xml:space="preserve"> of </w:t>
    </w:r>
    <w:fldSimple w:instr=" NUMPAGES  \* Arabic  \* MERGEFORMAT ">
      <w:r>
        <w:rPr>
          <w:noProof/>
        </w:rPr>
        <w:t>127</w:t>
      </w:r>
    </w:fldSimple>
  </w:p>
  <w:p w:rsidR="00E93FD0" w:rsidRDefault="00E93FD0" w:rsidP="003163B0">
    <w:pPr>
      <w:pStyle w:val="Footer"/>
      <w:framePr w:wrap="around"/>
    </w:pPr>
    <w:r>
      <w:t xml:space="preserve">© Commonwealth of Australia, </w:t>
    </w:r>
    <w:r>
      <w:fldChar w:fldCharType="begin"/>
    </w:r>
    <w:r>
      <w:instrText xml:space="preserve"> DATE  \@ "yyyy"  \* MERGEFORMAT </w:instrText>
    </w:r>
    <w:r>
      <w:fldChar w:fldCharType="separate"/>
    </w:r>
    <w:r>
      <w:rPr>
        <w:noProof/>
      </w:rPr>
      <w:t>2014</w:t>
    </w:r>
    <w:r>
      <w:fldChar w:fldCharType="end"/>
    </w:r>
    <w:r>
      <w:tab/>
    </w:r>
    <w:fldSimple w:instr=" DOCPROPERTY  Author  \* MERGEFORMAT ">
      <w:r>
        <w:t>Innovation and Business Skills Australia</w:t>
      </w:r>
    </w:fldSimple>
  </w:p>
  <w:p w:rsidR="00E93FD0" w:rsidRDefault="00E93FD0" w:rsidP="003163B0">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B0" w:rsidRDefault="003163B0" w:rsidP="003163B0">
      <w:r>
        <w:separator/>
      </w:r>
    </w:p>
  </w:footnote>
  <w:footnote w:type="continuationSeparator" w:id="0">
    <w:p w:rsidR="003163B0" w:rsidRDefault="003163B0" w:rsidP="00316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B0" w:rsidRDefault="003163B0">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B0" w:rsidRPr="00E93FD0" w:rsidRDefault="00E93FD0" w:rsidP="00E93FD0">
    <w:pPr>
      <w:pStyle w:val="BodyText"/>
    </w:pPr>
    <w:r>
      <w:rPr>
        <w:noProof/>
        <w:lang w:eastAsia="en-AU"/>
      </w:rPr>
      <w:drawing>
        <wp:anchor distT="0" distB="0" distL="114300" distR="114300" simplePos="0" relativeHeight="251659264" behindDoc="1" locked="0" layoutInCell="1" allowOverlap="1" wp14:anchorId="45E84D52" wp14:editId="7BEB19A1">
          <wp:simplePos x="0" y="0"/>
          <wp:positionH relativeFrom="margin">
            <wp:align>center</wp:align>
          </wp:positionH>
          <wp:positionV relativeFrom="margin">
            <wp:align>center</wp:align>
          </wp:positionV>
          <wp:extent cx="7732085" cy="10923717"/>
          <wp:effectExtent l="0" t="0" r="254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2085" cy="10923717"/>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B0" w:rsidRDefault="003163B0">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D0" w:rsidRPr="00FC71B8" w:rsidRDefault="00E93FD0" w:rsidP="00E93FD0">
    <w:pPr>
      <w:pStyle w:val="Header"/>
      <w:framePr w:wrap="around"/>
    </w:pPr>
    <w:fldSimple w:instr=" STYLEREF  TOCTitle  \* MERGEFORMAT ">
      <w:r w:rsidRPr="00E93FD0">
        <w:rPr>
          <w:b/>
          <w:bCs/>
          <w:noProof/>
          <w:lang w:val="en-US"/>
        </w:rPr>
        <w:t>Contents</w:t>
      </w:r>
    </w:fldSimple>
    <w:r>
      <w:tab/>
      <w:t xml:space="preserve">Date this document was generated: </w:t>
    </w:r>
    <w:r>
      <w:fldChar w:fldCharType="begin"/>
    </w:r>
    <w:r>
      <w:instrText xml:space="preserve"> CREATEDATE  \@ "d MMMM yyyy"  \* MERGEFORMAT </w:instrText>
    </w:r>
    <w:r>
      <w:fldChar w:fldCharType="separate"/>
    </w:r>
    <w:r>
      <w:rPr>
        <w:noProof/>
      </w:rPr>
      <w:t>24 July 2014</w:t>
    </w:r>
    <w:r>
      <w:fldChar w:fldCharType="end"/>
    </w:r>
  </w:p>
  <w:p w:rsidR="00E93FD0" w:rsidRPr="00E93FD0" w:rsidRDefault="00E93FD0" w:rsidP="00E93FD0">
    <w:pPr>
      <w:pStyle w:val="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D0" w:rsidRDefault="00E93FD0" w:rsidP="003163B0">
    <w:pPr>
      <w:pStyle w:val="Header"/>
      <w:framePr w:wrap="around"/>
    </w:pPr>
    <w:fldSimple w:instr=" STYLEREF  SuperHeading  \* MERGEFORMAT ">
      <w:r w:rsidRPr="00E93FD0">
        <w:rPr>
          <w:b/>
          <w:bCs/>
          <w:noProof/>
          <w:lang w:val="en-US"/>
        </w:rPr>
        <w:t>Training</w:t>
      </w:r>
      <w:r>
        <w:rPr>
          <w:noProof/>
        </w:rPr>
        <w:t xml:space="preserve"> Package Details</w:t>
      </w:r>
    </w:fldSimple>
    <w:r>
      <w:tab/>
      <w:t xml:space="preserve">Date this document was generated: </w:t>
    </w:r>
    <w:r>
      <w:fldChar w:fldCharType="begin"/>
    </w:r>
    <w:r>
      <w:instrText xml:space="preserve"> CREATEDATE  \@ "d MMMM yyyy"  \* MERGEFORMAT </w:instrText>
    </w:r>
    <w:r>
      <w:fldChar w:fldCharType="separate"/>
    </w:r>
    <w:r>
      <w:rPr>
        <w:noProof/>
      </w:rPr>
      <w:t>24 July 2014</w:t>
    </w:r>
    <w:r>
      <w:fldChar w:fldCharType="end"/>
    </w:r>
  </w:p>
  <w:p w:rsidR="00E93FD0" w:rsidRDefault="00E93FD0" w:rsidP="003163B0">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466B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5">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6">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7">
    <w:nsid w:val="FFFFFF89"/>
    <w:multiLevelType w:val="singleLevel"/>
    <w:tmpl w:val="487C0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D78221F4"/>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7966EC"/>
    <w:multiLevelType w:val="multilevel"/>
    <w:tmpl w:val="746E124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2">
    <w:nsid w:val="2E40016D"/>
    <w:multiLevelType w:val="multilevel"/>
    <w:tmpl w:val="4252A022"/>
    <w:lvl w:ilvl="0">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57C1323"/>
    <w:multiLevelType w:val="multilevel"/>
    <w:tmpl w:val="746E124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5">
    <w:nsid w:val="541F01B1"/>
    <w:multiLevelType w:val="multilevel"/>
    <w:tmpl w:val="746E124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5EC20BBB"/>
    <w:multiLevelType w:val="multilevel"/>
    <w:tmpl w:val="746E124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8">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9">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3"/>
  </w:num>
  <w:num w:numId="3">
    <w:abstractNumId w:val="19"/>
  </w:num>
  <w:num w:numId="4">
    <w:abstractNumId w:val="12"/>
  </w:num>
  <w:num w:numId="5">
    <w:abstractNumId w:val="18"/>
  </w:num>
  <w:num w:numId="6">
    <w:abstractNumId w:val="14"/>
  </w:num>
  <w:num w:numId="7">
    <w:abstractNumId w:val="11"/>
  </w:num>
  <w:num w:numId="8">
    <w:abstractNumId w:val="6"/>
  </w:num>
  <w:num w:numId="9">
    <w:abstractNumId w:val="5"/>
  </w:num>
  <w:num w:numId="10">
    <w:abstractNumId w:val="4"/>
  </w:num>
  <w:num w:numId="11">
    <w:abstractNumId w:val="17"/>
  </w:num>
  <w:num w:numId="12">
    <w:abstractNumId w:val="2"/>
  </w:num>
  <w:num w:numId="13">
    <w:abstractNumId w:val="1"/>
  </w:num>
  <w:num w:numId="14">
    <w:abstractNumId w:val="0"/>
  </w:num>
  <w:num w:numId="15">
    <w:abstractNumId w:val="9"/>
  </w:num>
  <w:num w:numId="16">
    <w:abstractNumId w:val="8"/>
    <w:lvlOverride w:ilvl="0">
      <w:lvl w:ilvl="0">
        <w:numFmt w:val="bullet"/>
        <w:lvlText w:val=""/>
        <w:legacy w:legacy="1" w:legacySpace="0" w:legacyIndent="0"/>
        <w:lvlJc w:val="left"/>
        <w:pPr>
          <w:ind w:left="0" w:firstLine="0"/>
        </w:pPr>
        <w:rPr>
          <w:rFonts w:ascii="Wingdings" w:hAnsi="Wingdings" w:hint="default"/>
        </w:rPr>
      </w:lvl>
    </w:lvlOverride>
  </w:num>
  <w:num w:numId="17">
    <w:abstractNumId w:val="10"/>
  </w:num>
  <w:num w:numId="18">
    <w:abstractNumId w:val="15"/>
  </w:num>
  <w:num w:numId="19">
    <w:abstractNumId w:val="13"/>
  </w:num>
  <w:num w:numId="20">
    <w:abstractNumId w:val="1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163B0"/>
    <w:rsid w:val="003163B0"/>
    <w:rsid w:val="00E93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unhideWhenUsed="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B0"/>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3163B0"/>
    <w:pPr>
      <w:spacing w:before="360" w:after="60"/>
      <w:outlineLvl w:val="0"/>
    </w:pPr>
    <w:rPr>
      <w:sz w:val="32"/>
    </w:rPr>
  </w:style>
  <w:style w:type="paragraph" w:styleId="Heading2">
    <w:name w:val="heading 2"/>
    <w:basedOn w:val="HeadingBase"/>
    <w:next w:val="BodyText"/>
    <w:link w:val="Heading2Char"/>
    <w:qFormat/>
    <w:rsid w:val="003163B0"/>
    <w:pPr>
      <w:keepLines/>
      <w:spacing w:before="240" w:after="120"/>
      <w:outlineLvl w:val="1"/>
    </w:pPr>
    <w:rPr>
      <w:sz w:val="28"/>
      <w:szCs w:val="40"/>
    </w:rPr>
  </w:style>
  <w:style w:type="paragraph" w:styleId="Heading3">
    <w:name w:val="heading 3"/>
    <w:basedOn w:val="HeadingBase"/>
    <w:next w:val="BodyText"/>
    <w:link w:val="Heading3Char"/>
    <w:qFormat/>
    <w:rsid w:val="003163B0"/>
    <w:pPr>
      <w:spacing w:before="180" w:after="120"/>
      <w:outlineLvl w:val="2"/>
    </w:pPr>
    <w:rPr>
      <w:spacing w:val="-10"/>
      <w:kern w:val="32"/>
    </w:rPr>
  </w:style>
  <w:style w:type="paragraph" w:styleId="Heading4">
    <w:name w:val="heading 4"/>
    <w:basedOn w:val="HeadingBase"/>
    <w:next w:val="BodyText"/>
    <w:link w:val="Heading4Char"/>
    <w:qFormat/>
    <w:rsid w:val="003163B0"/>
    <w:pPr>
      <w:spacing w:before="160" w:after="120"/>
      <w:outlineLvl w:val="3"/>
    </w:pPr>
    <w:rPr>
      <w:sz w:val="22"/>
    </w:rPr>
  </w:style>
  <w:style w:type="paragraph" w:styleId="Heading5">
    <w:name w:val="heading 5"/>
    <w:basedOn w:val="HeadingBase"/>
    <w:next w:val="Normal"/>
    <w:link w:val="Heading5Char"/>
    <w:qFormat/>
    <w:rsid w:val="003163B0"/>
    <w:pPr>
      <w:spacing w:before="80"/>
      <w:outlineLvl w:val="4"/>
    </w:pPr>
    <w:rPr>
      <w:color w:val="918585"/>
      <w:sz w:val="20"/>
    </w:rPr>
  </w:style>
  <w:style w:type="paragraph" w:styleId="Heading6">
    <w:name w:val="heading 6"/>
    <w:basedOn w:val="HeadingBase"/>
    <w:next w:val="Normal"/>
    <w:link w:val="Heading6Char"/>
    <w:qFormat/>
    <w:rsid w:val="003163B0"/>
    <w:pPr>
      <w:spacing w:before="60"/>
      <w:outlineLvl w:val="5"/>
    </w:pPr>
    <w:rPr>
      <w:color w:val="918585"/>
      <w:sz w:val="20"/>
    </w:rPr>
  </w:style>
  <w:style w:type="paragraph" w:styleId="Heading7">
    <w:name w:val="heading 7"/>
    <w:basedOn w:val="Normal"/>
    <w:next w:val="Normal"/>
    <w:link w:val="Heading7Char"/>
    <w:qFormat/>
    <w:rsid w:val="003163B0"/>
    <w:pPr>
      <w:ind w:left="720"/>
      <w:outlineLvl w:val="6"/>
    </w:pPr>
    <w:rPr>
      <w:i/>
    </w:rPr>
  </w:style>
  <w:style w:type="paragraph" w:styleId="Heading8">
    <w:name w:val="heading 8"/>
    <w:basedOn w:val="Normal"/>
    <w:next w:val="Normal"/>
    <w:link w:val="Heading8Char"/>
    <w:qFormat/>
    <w:rsid w:val="003163B0"/>
    <w:pPr>
      <w:ind w:left="720"/>
      <w:outlineLvl w:val="7"/>
    </w:pPr>
    <w:rPr>
      <w:i/>
    </w:rPr>
  </w:style>
  <w:style w:type="paragraph" w:styleId="Heading9">
    <w:name w:val="heading 9"/>
    <w:basedOn w:val="Normal"/>
    <w:next w:val="Normal"/>
    <w:link w:val="Heading9Char"/>
    <w:qFormat/>
    <w:rsid w:val="003163B0"/>
    <w:pPr>
      <w:ind w:left="720"/>
      <w:outlineLvl w:val="8"/>
    </w:pPr>
    <w:rPr>
      <w:i/>
    </w:rPr>
  </w:style>
  <w:style w:type="character" w:default="1" w:styleId="DefaultParagraphFont">
    <w:name w:val="Default Paragraph Font"/>
    <w:uiPriority w:val="1"/>
    <w:unhideWhenUsed/>
    <w:rsid w:val="003163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63B0"/>
  </w:style>
  <w:style w:type="character" w:customStyle="1" w:styleId="Heading1Char">
    <w:name w:val="Heading 1 Char"/>
    <w:basedOn w:val="DefaultParagraphFont"/>
    <w:link w:val="Heading1"/>
    <w:rsid w:val="003163B0"/>
    <w:rPr>
      <w:rFonts w:ascii="Times New Roman" w:eastAsia="Times New Roman" w:hAnsi="Times New Roman" w:cs="Times New Roman"/>
      <w:b/>
      <w:sz w:val="32"/>
      <w:szCs w:val="20"/>
      <w:lang w:eastAsia="en-US"/>
    </w:rPr>
  </w:style>
  <w:style w:type="character" w:customStyle="1" w:styleId="Heading2Char">
    <w:name w:val="Heading 2 Char"/>
    <w:basedOn w:val="DefaultParagraphFont"/>
    <w:link w:val="Heading2"/>
    <w:rsid w:val="003163B0"/>
    <w:rPr>
      <w:rFonts w:ascii="Times New Roman" w:eastAsia="Times New Roman" w:hAnsi="Times New Roman" w:cs="Times New Roman"/>
      <w:b/>
      <w:sz w:val="28"/>
      <w:szCs w:val="40"/>
      <w:lang w:eastAsia="en-US"/>
    </w:rPr>
  </w:style>
  <w:style w:type="paragraph" w:styleId="BodyText">
    <w:name w:val="Body Text"/>
    <w:basedOn w:val="Normal"/>
    <w:link w:val="BodyTextChar"/>
    <w:rsid w:val="003163B0"/>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3163B0"/>
    <w:rPr>
      <w:rFonts w:ascii="Times New Roman" w:eastAsia="Times New Roman" w:hAnsi="Times New Roman" w:cs="Times New Roman"/>
      <w:sz w:val="24"/>
      <w:lang w:eastAsia="en-US"/>
    </w:rPr>
  </w:style>
  <w:style w:type="paragraph" w:styleId="ListBullet">
    <w:name w:val="List Bullet"/>
    <w:basedOn w:val="List"/>
    <w:rsid w:val="003163B0"/>
    <w:pPr>
      <w:numPr>
        <w:numId w:val="6"/>
      </w:numPr>
      <w:tabs>
        <w:tab w:val="clear" w:pos="340"/>
      </w:tabs>
      <w:spacing w:before="40" w:after="40"/>
    </w:pPr>
  </w:style>
  <w:style w:type="character" w:styleId="Emphasis">
    <w:name w:val="Emphasis"/>
    <w:basedOn w:val="DefaultParagraphFont"/>
    <w:qFormat/>
    <w:rsid w:val="003163B0"/>
    <w:rPr>
      <w:i/>
    </w:rPr>
  </w:style>
  <w:style w:type="paragraph" w:customStyle="1" w:styleId="SuperHeading">
    <w:name w:val="SuperHeading"/>
    <w:basedOn w:val="Normal"/>
    <w:rsid w:val="003163B0"/>
    <w:pPr>
      <w:spacing w:before="240" w:after="120"/>
      <w:outlineLvl w:val="0"/>
    </w:pPr>
    <w:rPr>
      <w:rFonts w:ascii="Times New Roman" w:hAnsi="Times New Roman"/>
      <w:b/>
      <w:sz w:val="32"/>
    </w:rPr>
  </w:style>
  <w:style w:type="paragraph" w:styleId="ListNumber2">
    <w:name w:val="List Number 2"/>
    <w:basedOn w:val="List2"/>
    <w:rsid w:val="003163B0"/>
    <w:pPr>
      <w:numPr>
        <w:numId w:val="3"/>
      </w:numPr>
    </w:pPr>
  </w:style>
  <w:style w:type="paragraph" w:customStyle="1" w:styleId="AllowPageBreak">
    <w:name w:val="AllowPageBreak"/>
    <w:rsid w:val="003163B0"/>
    <w:pPr>
      <w:widowControl w:val="0"/>
      <w:spacing w:after="0" w:line="240" w:lineRule="auto"/>
    </w:pPr>
    <w:rPr>
      <w:rFonts w:ascii="Times New Roman" w:eastAsia="Times New Roman" w:hAnsi="Times New Roman" w:cs="Times New Roman"/>
      <w:noProof/>
      <w:sz w:val="2"/>
      <w:szCs w:val="20"/>
      <w:lang w:eastAsia="en-US"/>
    </w:rPr>
  </w:style>
  <w:style w:type="paragraph" w:customStyle="1" w:styleId="ListAlpha">
    <w:name w:val="List Alpha"/>
    <w:basedOn w:val="List"/>
    <w:rsid w:val="003163B0"/>
    <w:pPr>
      <w:numPr>
        <w:numId w:val="4"/>
      </w:numPr>
    </w:pPr>
  </w:style>
  <w:style w:type="character" w:customStyle="1" w:styleId="Superscript">
    <w:name w:val="Superscript"/>
    <w:basedOn w:val="DefaultParagraphFont"/>
    <w:rsid w:val="003163B0"/>
    <w:rPr>
      <w:sz w:val="16"/>
      <w:vertAlign w:val="superscript"/>
    </w:rPr>
  </w:style>
  <w:style w:type="character" w:customStyle="1" w:styleId="BoldandItalics">
    <w:name w:val="Bold and Italics"/>
    <w:qFormat/>
    <w:rsid w:val="003163B0"/>
    <w:rPr>
      <w:b/>
      <w:i/>
      <w:u w:val="none"/>
    </w:rPr>
  </w:style>
  <w:style w:type="paragraph" w:customStyle="1" w:styleId="SmallText">
    <w:name w:val="Small Text"/>
    <w:basedOn w:val="Normal"/>
    <w:qFormat/>
    <w:rsid w:val="003163B0"/>
    <w:rPr>
      <w:rFonts w:ascii="Tahoma" w:hAnsi="Tahoma"/>
      <w:sz w:val="16"/>
    </w:rPr>
  </w:style>
  <w:style w:type="paragraph" w:customStyle="1" w:styleId="WhiteCentredHeading">
    <w:name w:val="White Centred Heading"/>
    <w:basedOn w:val="Heading1"/>
    <w:qFormat/>
    <w:rsid w:val="003163B0"/>
    <w:pPr>
      <w:jc w:val="center"/>
    </w:pPr>
    <w:rPr>
      <w:color w:val="FFFFFF" w:themeColor="background1"/>
      <w:sz w:val="24"/>
    </w:rPr>
  </w:style>
  <w:style w:type="character" w:customStyle="1" w:styleId="SpecialBold">
    <w:name w:val="Special Bold"/>
    <w:basedOn w:val="DefaultParagraphFont"/>
    <w:rsid w:val="003163B0"/>
    <w:rPr>
      <w:b/>
      <w:spacing w:val="0"/>
    </w:rPr>
  </w:style>
  <w:style w:type="character" w:customStyle="1" w:styleId="Heading3Char">
    <w:name w:val="Heading 3 Char"/>
    <w:basedOn w:val="DefaultParagraphFont"/>
    <w:link w:val="Heading3"/>
    <w:rsid w:val="003163B0"/>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3163B0"/>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3163B0"/>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3163B0"/>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3163B0"/>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3163B0"/>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3163B0"/>
    <w:rPr>
      <w:rFonts w:ascii="Courier New" w:eastAsia="Times New Roman" w:hAnsi="Courier New" w:cs="Times New Roman"/>
      <w:i/>
      <w:szCs w:val="20"/>
      <w:lang w:eastAsia="en-US"/>
    </w:rPr>
  </w:style>
  <w:style w:type="paragraph" w:customStyle="1" w:styleId="HeadingBase">
    <w:name w:val="Heading Base"/>
    <w:rsid w:val="003163B0"/>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3163B0"/>
    <w:pPr>
      <w:tabs>
        <w:tab w:val="right" w:leader="dot" w:pos="9072"/>
      </w:tabs>
      <w:ind w:left="567"/>
    </w:pPr>
    <w:rPr>
      <w:szCs w:val="22"/>
    </w:rPr>
  </w:style>
  <w:style w:type="paragraph" w:customStyle="1" w:styleId="TOCBase">
    <w:name w:val="TOC Base"/>
    <w:rsid w:val="003163B0"/>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3163B0"/>
    <w:pPr>
      <w:tabs>
        <w:tab w:val="right" w:leader="dot" w:pos="9072"/>
      </w:tabs>
      <w:spacing w:before="40" w:after="40"/>
      <w:ind w:left="284"/>
    </w:pPr>
    <w:rPr>
      <w:rFonts w:ascii="Times New Roman" w:hAnsi="Times New Roman"/>
    </w:rPr>
  </w:style>
  <w:style w:type="paragraph" w:styleId="TOC1">
    <w:name w:val="toc 1"/>
    <w:basedOn w:val="TOCBase"/>
    <w:next w:val="Normal"/>
    <w:rsid w:val="003163B0"/>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3163B0"/>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3163B0"/>
    <w:rPr>
      <w:rFonts w:ascii="Times New Roman" w:eastAsia="Times New Roman" w:hAnsi="Times New Roman" w:cs="Times New Roman"/>
      <w:sz w:val="16"/>
      <w:lang w:eastAsia="en-US"/>
    </w:rPr>
  </w:style>
  <w:style w:type="paragraph" w:styleId="Title">
    <w:name w:val="Title"/>
    <w:basedOn w:val="HeadingBase"/>
    <w:link w:val="TitleChar"/>
    <w:qFormat/>
    <w:rsid w:val="003163B0"/>
    <w:pPr>
      <w:spacing w:before="5040"/>
      <w:jc w:val="center"/>
    </w:pPr>
    <w:rPr>
      <w:sz w:val="48"/>
      <w:szCs w:val="72"/>
      <w:lang w:val="en-US"/>
    </w:rPr>
  </w:style>
  <w:style w:type="character" w:customStyle="1" w:styleId="TitleChar">
    <w:name w:val="Title Char"/>
    <w:basedOn w:val="DefaultParagraphFont"/>
    <w:link w:val="Title"/>
    <w:rsid w:val="003163B0"/>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3163B0"/>
    <w:pPr>
      <w:tabs>
        <w:tab w:val="left" w:pos="3600"/>
        <w:tab w:val="left" w:pos="3958"/>
      </w:tabs>
    </w:pPr>
  </w:style>
  <w:style w:type="paragraph" w:styleId="List">
    <w:name w:val="List"/>
    <w:basedOn w:val="BodyText"/>
    <w:next w:val="BodyText"/>
    <w:rsid w:val="003163B0"/>
    <w:pPr>
      <w:tabs>
        <w:tab w:val="left" w:pos="340"/>
      </w:tabs>
      <w:spacing w:before="60" w:after="60"/>
      <w:ind w:left="340" w:hanging="340"/>
    </w:pPr>
  </w:style>
  <w:style w:type="paragraph" w:customStyle="1" w:styleId="Note">
    <w:name w:val="Note"/>
    <w:basedOn w:val="BodyText"/>
    <w:rsid w:val="003163B0"/>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3163B0"/>
    <w:pPr>
      <w:framePr w:wrap="auto" w:hAnchor="text" w:y="6049"/>
    </w:pPr>
    <w:rPr>
      <w:color w:val="000000"/>
      <w:sz w:val="40"/>
    </w:rPr>
  </w:style>
  <w:style w:type="paragraph" w:customStyle="1" w:styleId="TOCTitle">
    <w:name w:val="TOCTitle"/>
    <w:basedOn w:val="Heading1"/>
    <w:rsid w:val="003163B0"/>
    <w:pPr>
      <w:spacing w:after="240"/>
      <w:jc w:val="center"/>
      <w:outlineLvl w:val="9"/>
    </w:pPr>
    <w:rPr>
      <w:caps/>
    </w:rPr>
  </w:style>
  <w:style w:type="paragraph" w:customStyle="1" w:styleId="Version">
    <w:name w:val="Version"/>
    <w:rsid w:val="003163B0"/>
    <w:pPr>
      <w:spacing w:before="5600" w:after="0" w:line="240" w:lineRule="auto"/>
    </w:pPr>
    <w:rPr>
      <w:rFonts w:ascii="Times New Roman" w:eastAsia="Times New Roman" w:hAnsi="Times New Roman" w:cs="Times New Roman"/>
      <w:b/>
      <w:sz w:val="20"/>
      <w:szCs w:val="72"/>
      <w:lang w:val="en-US" w:eastAsia="en-US"/>
    </w:rPr>
  </w:style>
  <w:style w:type="paragraph" w:styleId="ListBullet2">
    <w:name w:val="List Bullet 2"/>
    <w:basedOn w:val="List2"/>
    <w:rsid w:val="003163B0"/>
    <w:pPr>
      <w:numPr>
        <w:numId w:val="7"/>
      </w:numPr>
      <w:tabs>
        <w:tab w:val="clear" w:pos="680"/>
      </w:tabs>
    </w:pPr>
  </w:style>
  <w:style w:type="paragraph" w:styleId="Index1">
    <w:name w:val="index 1"/>
    <w:basedOn w:val="Normal"/>
    <w:next w:val="Normal"/>
    <w:semiHidden/>
    <w:rsid w:val="003163B0"/>
    <w:pPr>
      <w:keepNext w:val="0"/>
      <w:tabs>
        <w:tab w:val="right" w:pos="4176"/>
      </w:tabs>
      <w:ind w:left="198" w:hanging="198"/>
    </w:pPr>
    <w:rPr>
      <w:rFonts w:ascii="Garamond" w:hAnsi="Garamond"/>
    </w:rPr>
  </w:style>
  <w:style w:type="paragraph" w:styleId="IndexHeading">
    <w:name w:val="index heading"/>
    <w:basedOn w:val="Normal"/>
    <w:next w:val="Index1"/>
    <w:semiHidden/>
    <w:rsid w:val="003163B0"/>
    <w:pPr>
      <w:spacing w:before="120" w:after="120"/>
    </w:pPr>
    <w:rPr>
      <w:rFonts w:ascii="Arial" w:hAnsi="Arial"/>
      <w:b/>
      <w:color w:val="918585"/>
      <w:sz w:val="24"/>
    </w:rPr>
  </w:style>
  <w:style w:type="paragraph" w:styleId="Header">
    <w:name w:val="header"/>
    <w:basedOn w:val="Normal"/>
    <w:link w:val="HeaderChar"/>
    <w:rsid w:val="003163B0"/>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3163B0"/>
    <w:rPr>
      <w:rFonts w:ascii="Times New Roman" w:eastAsia="Times New Roman" w:hAnsi="Times New Roman" w:cs="Times New Roman"/>
      <w:sz w:val="16"/>
      <w:szCs w:val="20"/>
      <w:lang w:val="en-GB" w:eastAsia="en-US"/>
    </w:rPr>
  </w:style>
  <w:style w:type="paragraph" w:customStyle="1" w:styleId="Chapter">
    <w:name w:val="Chapter"/>
    <w:basedOn w:val="Normal"/>
    <w:rsid w:val="003163B0"/>
    <w:pPr>
      <w:spacing w:before="240"/>
    </w:pPr>
    <w:rPr>
      <w:rFonts w:ascii="Times New Roman" w:hAnsi="Times New Roman"/>
      <w:smallCaps/>
      <w:spacing w:val="80"/>
      <w:sz w:val="28"/>
    </w:rPr>
  </w:style>
  <w:style w:type="paragraph" w:customStyle="1" w:styleId="InChapter">
    <w:name w:val="InChapter"/>
    <w:basedOn w:val="Heading3"/>
    <w:rsid w:val="003163B0"/>
    <w:pPr>
      <w:spacing w:after="240"/>
      <w:outlineLvl w:val="9"/>
    </w:pPr>
    <w:rPr>
      <w:noProof/>
    </w:rPr>
  </w:style>
  <w:style w:type="paragraph" w:styleId="Index2">
    <w:name w:val="index 2"/>
    <w:basedOn w:val="Normal"/>
    <w:next w:val="Normal"/>
    <w:semiHidden/>
    <w:rsid w:val="003163B0"/>
    <w:pPr>
      <w:tabs>
        <w:tab w:val="right" w:pos="4176"/>
      </w:tabs>
      <w:ind w:left="568" w:hanging="284"/>
    </w:pPr>
    <w:rPr>
      <w:rFonts w:ascii="Garamond" w:hAnsi="Garamond"/>
    </w:rPr>
  </w:style>
  <w:style w:type="paragraph" w:customStyle="1" w:styleId="Byline">
    <w:name w:val="Byline"/>
    <w:rsid w:val="003163B0"/>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3163B0"/>
    <w:pPr>
      <w:tabs>
        <w:tab w:val="clear" w:pos="3600"/>
        <w:tab w:val="clear" w:pos="3958"/>
      </w:tabs>
      <w:jc w:val="right"/>
    </w:pPr>
  </w:style>
  <w:style w:type="paragraph" w:styleId="Caption">
    <w:name w:val="caption"/>
    <w:basedOn w:val="BodyText"/>
    <w:next w:val="Normal"/>
    <w:qFormat/>
    <w:rsid w:val="003163B0"/>
    <w:pPr>
      <w:framePr w:w="2268" w:hSpace="181" w:vSpace="181" w:wrap="around" w:vAnchor="text" w:hAnchor="page" w:x="1135" w:y="285" w:anchorLock="1"/>
    </w:pPr>
    <w:rPr>
      <w:i/>
    </w:rPr>
  </w:style>
  <w:style w:type="paragraph" w:customStyle="1" w:styleId="MiniTOCTitle">
    <w:name w:val="MiniTOCTitle"/>
    <w:basedOn w:val="Heading4"/>
    <w:rsid w:val="003163B0"/>
    <w:pPr>
      <w:spacing w:before="240"/>
      <w:outlineLvl w:val="9"/>
    </w:pPr>
    <w:rPr>
      <w:noProof/>
      <w:sz w:val="24"/>
    </w:rPr>
  </w:style>
  <w:style w:type="paragraph" w:customStyle="1" w:styleId="MiniTOCItem">
    <w:name w:val="MiniTOCItem"/>
    <w:basedOn w:val="ListBullet"/>
    <w:rsid w:val="003163B0"/>
    <w:pPr>
      <w:numPr>
        <w:numId w:val="0"/>
      </w:numPr>
      <w:tabs>
        <w:tab w:val="right" w:leader="dot" w:pos="6521"/>
      </w:tabs>
      <w:spacing w:before="0" w:after="0"/>
    </w:pPr>
  </w:style>
  <w:style w:type="paragraph" w:customStyle="1" w:styleId="TOFTitle">
    <w:name w:val="TOFTitle"/>
    <w:basedOn w:val="TOCTitle"/>
    <w:rsid w:val="003163B0"/>
  </w:style>
  <w:style w:type="paragraph" w:styleId="TableofFigures">
    <w:name w:val="table of figures"/>
    <w:basedOn w:val="Normal"/>
    <w:next w:val="Normal"/>
    <w:uiPriority w:val="99"/>
    <w:rsid w:val="003163B0"/>
    <w:pPr>
      <w:tabs>
        <w:tab w:val="right" w:leader="dot" w:pos="9072"/>
      </w:tabs>
      <w:ind w:left="970" w:hanging="403"/>
    </w:pPr>
    <w:rPr>
      <w:rFonts w:ascii="Times New Roman" w:hAnsi="Times New Roman"/>
      <w:b/>
    </w:rPr>
  </w:style>
  <w:style w:type="paragraph" w:styleId="ListNumber">
    <w:name w:val="List Number"/>
    <w:basedOn w:val="List"/>
    <w:rsid w:val="003163B0"/>
    <w:pPr>
      <w:numPr>
        <w:numId w:val="11"/>
      </w:numPr>
    </w:pPr>
  </w:style>
  <w:style w:type="character" w:customStyle="1" w:styleId="WingdingSymbols">
    <w:name w:val="Wingding Symbols"/>
    <w:rsid w:val="003163B0"/>
    <w:rPr>
      <w:rFonts w:ascii="Wingdings" w:hAnsi="Wingdings"/>
    </w:rPr>
  </w:style>
  <w:style w:type="paragraph" w:customStyle="1" w:styleId="TableHeading">
    <w:name w:val="Table Heading"/>
    <w:basedOn w:val="HeadingBase"/>
    <w:rsid w:val="003163B0"/>
    <w:pPr>
      <w:keepLines/>
      <w:pBdr>
        <w:bottom w:val="single" w:sz="6" w:space="1" w:color="918585"/>
      </w:pBdr>
      <w:spacing w:before="240"/>
    </w:pPr>
  </w:style>
  <w:style w:type="character" w:customStyle="1" w:styleId="HotSpot">
    <w:name w:val="HotSpot"/>
    <w:rsid w:val="003163B0"/>
    <w:rPr>
      <w:color w:val="0033CC"/>
      <w:u w:val="none"/>
    </w:rPr>
  </w:style>
  <w:style w:type="paragraph" w:customStyle="1" w:styleId="BodyTextRight">
    <w:name w:val="Body Text Right"/>
    <w:basedOn w:val="BodyText"/>
    <w:rsid w:val="003163B0"/>
    <w:pPr>
      <w:spacing w:before="0" w:after="0"/>
      <w:jc w:val="right"/>
    </w:pPr>
  </w:style>
  <w:style w:type="paragraph" w:styleId="Index3">
    <w:name w:val="index 3"/>
    <w:basedOn w:val="ListNumber2"/>
    <w:next w:val="Normal"/>
    <w:semiHidden/>
    <w:rsid w:val="003163B0"/>
    <w:pPr>
      <w:numPr>
        <w:numId w:val="0"/>
      </w:numPr>
      <w:tabs>
        <w:tab w:val="right" w:leader="dot" w:pos="4176"/>
      </w:tabs>
    </w:pPr>
  </w:style>
  <w:style w:type="paragraph" w:customStyle="1" w:styleId="MarginNote">
    <w:name w:val="Margin Note"/>
    <w:basedOn w:val="BodyText"/>
    <w:rsid w:val="003163B0"/>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3163B0"/>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3163B0"/>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3163B0"/>
    <w:rPr>
      <w:sz w:val="32"/>
    </w:rPr>
  </w:style>
  <w:style w:type="paragraph" w:customStyle="1" w:styleId="HeadingProcedure">
    <w:name w:val="Heading Procedure"/>
    <w:basedOn w:val="HeadingBase"/>
    <w:next w:val="Normal"/>
    <w:rsid w:val="003163B0"/>
    <w:pPr>
      <w:tabs>
        <w:tab w:val="left" w:pos="0"/>
      </w:tabs>
      <w:spacing w:before="120" w:after="60"/>
    </w:pPr>
    <w:rPr>
      <w:i/>
      <w:color w:val="918585"/>
      <w:sz w:val="22"/>
    </w:rPr>
  </w:style>
  <w:style w:type="paragraph" w:customStyle="1" w:styleId="TableBodyText">
    <w:name w:val="Table Body Text"/>
    <w:basedOn w:val="BodyText"/>
    <w:rsid w:val="003163B0"/>
    <w:pPr>
      <w:spacing w:before="60" w:after="60"/>
    </w:pPr>
  </w:style>
  <w:style w:type="paragraph" w:styleId="ListContinue">
    <w:name w:val="List Continue"/>
    <w:basedOn w:val="List"/>
    <w:rsid w:val="003163B0"/>
    <w:pPr>
      <w:ind w:firstLine="0"/>
    </w:pPr>
  </w:style>
  <w:style w:type="paragraph" w:customStyle="1" w:styleId="ListNote">
    <w:name w:val="List Note"/>
    <w:basedOn w:val="List"/>
    <w:rsid w:val="003163B0"/>
    <w:pPr>
      <w:pBdr>
        <w:top w:val="single" w:sz="6" w:space="2" w:color="918585"/>
        <w:bottom w:val="single" w:sz="6" w:space="2" w:color="918585"/>
      </w:pBdr>
      <w:tabs>
        <w:tab w:val="left" w:pos="1021"/>
      </w:tabs>
      <w:ind w:firstLine="0"/>
    </w:pPr>
  </w:style>
  <w:style w:type="paragraph" w:customStyle="1" w:styleId="Warning">
    <w:name w:val="Warning"/>
    <w:basedOn w:val="BodyText"/>
    <w:rsid w:val="003163B0"/>
    <w:pPr>
      <w:shd w:val="clear" w:color="auto" w:fill="D9D9D9"/>
      <w:tabs>
        <w:tab w:val="left" w:pos="992"/>
      </w:tabs>
      <w:ind w:left="119" w:right="119"/>
    </w:pPr>
    <w:rPr>
      <w:sz w:val="20"/>
    </w:rPr>
  </w:style>
  <w:style w:type="paragraph" w:customStyle="1" w:styleId="MarginIcons">
    <w:name w:val="Margin Icons"/>
    <w:basedOn w:val="BodyText"/>
    <w:rsid w:val="003163B0"/>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3163B0"/>
    <w:rPr>
      <w:rFonts w:ascii="Courier New" w:hAnsi="Courier New"/>
    </w:rPr>
  </w:style>
  <w:style w:type="paragraph" w:customStyle="1" w:styleId="NoteBullet">
    <w:name w:val="Note Bullet"/>
    <w:basedOn w:val="Note"/>
    <w:rsid w:val="003163B0"/>
    <w:pPr>
      <w:tabs>
        <w:tab w:val="clear" w:pos="680"/>
      </w:tabs>
      <w:spacing w:before="60" w:after="60"/>
    </w:pPr>
  </w:style>
  <w:style w:type="paragraph" w:customStyle="1" w:styleId="SubHeading2">
    <w:name w:val="SubHeading2"/>
    <w:basedOn w:val="HeadingBase"/>
    <w:rsid w:val="003163B0"/>
    <w:pPr>
      <w:spacing w:before="240" w:after="60"/>
    </w:pPr>
    <w:rPr>
      <w:sz w:val="20"/>
    </w:rPr>
  </w:style>
  <w:style w:type="paragraph" w:customStyle="1" w:styleId="SubHeading1">
    <w:name w:val="SubHeading1"/>
    <w:basedOn w:val="HeadingBase"/>
    <w:rsid w:val="003163B0"/>
    <w:pPr>
      <w:spacing w:before="240" w:after="60"/>
    </w:pPr>
    <w:rPr>
      <w:color w:val="918585"/>
      <w:sz w:val="22"/>
    </w:rPr>
  </w:style>
  <w:style w:type="paragraph" w:customStyle="1" w:styleId="SideHeading">
    <w:name w:val="Side Heading"/>
    <w:basedOn w:val="HeadingBase"/>
    <w:rsid w:val="003163B0"/>
    <w:pPr>
      <w:framePr w:w="2268" w:h="567" w:hSpace="181" w:vSpace="181" w:wrap="around" w:vAnchor="text" w:hAnchor="page" w:x="1419" w:y="370" w:anchorLock="1"/>
    </w:pPr>
    <w:rPr>
      <w:sz w:val="22"/>
    </w:rPr>
  </w:style>
  <w:style w:type="paragraph" w:customStyle="1" w:styleId="TableListBullet">
    <w:name w:val="Table List Bullet"/>
    <w:basedOn w:val="ListBullet"/>
    <w:rsid w:val="003163B0"/>
    <w:pPr>
      <w:numPr>
        <w:numId w:val="15"/>
      </w:numPr>
    </w:pPr>
  </w:style>
  <w:style w:type="paragraph" w:styleId="PlainText">
    <w:name w:val="Plain Text"/>
    <w:basedOn w:val="Normal"/>
    <w:link w:val="PlainTextChar"/>
    <w:rsid w:val="003163B0"/>
    <w:rPr>
      <w:sz w:val="20"/>
    </w:rPr>
  </w:style>
  <w:style w:type="character" w:customStyle="1" w:styleId="PlainTextChar">
    <w:name w:val="Plain Text Char"/>
    <w:basedOn w:val="DefaultParagraphFont"/>
    <w:link w:val="PlainText"/>
    <w:rsid w:val="003163B0"/>
    <w:rPr>
      <w:rFonts w:ascii="Courier New" w:eastAsia="Times New Roman" w:hAnsi="Courier New" w:cs="Times New Roman"/>
      <w:sz w:val="20"/>
      <w:szCs w:val="20"/>
      <w:lang w:eastAsia="en-US"/>
    </w:rPr>
  </w:style>
  <w:style w:type="character" w:customStyle="1" w:styleId="MenuOption">
    <w:name w:val="Menu Option"/>
    <w:basedOn w:val="DefaultParagraphFont"/>
    <w:rsid w:val="003163B0"/>
    <w:rPr>
      <w:b/>
      <w:smallCaps/>
    </w:rPr>
  </w:style>
  <w:style w:type="paragraph" w:customStyle="1" w:styleId="TableListNumber">
    <w:name w:val="Table List Number"/>
    <w:basedOn w:val="ListNumber"/>
    <w:rsid w:val="003163B0"/>
    <w:pPr>
      <w:numPr>
        <w:numId w:val="0"/>
      </w:numPr>
    </w:pPr>
  </w:style>
  <w:style w:type="paragraph" w:styleId="TOC4">
    <w:name w:val="toc 4"/>
    <w:basedOn w:val="TOCBase"/>
    <w:next w:val="Normal"/>
    <w:semiHidden/>
    <w:rsid w:val="003163B0"/>
    <w:pPr>
      <w:tabs>
        <w:tab w:val="right" w:leader="dot" w:pos="9071"/>
      </w:tabs>
      <w:ind w:left="1701"/>
    </w:pPr>
  </w:style>
  <w:style w:type="paragraph" w:customStyle="1" w:styleId="ListAlpha2">
    <w:name w:val="List Alpha 2"/>
    <w:basedOn w:val="List2"/>
    <w:rsid w:val="003163B0"/>
    <w:pPr>
      <w:numPr>
        <w:numId w:val="5"/>
      </w:numPr>
    </w:pPr>
  </w:style>
  <w:style w:type="paragraph" w:styleId="List2">
    <w:name w:val="List 2"/>
    <w:basedOn w:val="BodyText"/>
    <w:rsid w:val="003163B0"/>
    <w:pPr>
      <w:tabs>
        <w:tab w:val="left" w:pos="680"/>
      </w:tabs>
      <w:spacing w:before="60" w:after="60"/>
      <w:ind w:left="680" w:hanging="340"/>
    </w:pPr>
  </w:style>
  <w:style w:type="paragraph" w:styleId="List3">
    <w:name w:val="List 3"/>
    <w:basedOn w:val="BodyText"/>
    <w:rsid w:val="003163B0"/>
    <w:pPr>
      <w:tabs>
        <w:tab w:val="left" w:pos="1021"/>
      </w:tabs>
      <w:spacing w:before="60" w:after="60"/>
      <w:ind w:left="1020" w:hanging="340"/>
    </w:pPr>
  </w:style>
  <w:style w:type="paragraph" w:styleId="List4">
    <w:name w:val="List 4"/>
    <w:basedOn w:val="BodyText"/>
    <w:rsid w:val="003163B0"/>
    <w:pPr>
      <w:tabs>
        <w:tab w:val="left" w:pos="1361"/>
      </w:tabs>
      <w:spacing w:before="60" w:after="60"/>
      <w:ind w:left="1361" w:hanging="340"/>
    </w:pPr>
  </w:style>
  <w:style w:type="paragraph" w:styleId="List5">
    <w:name w:val="List 5"/>
    <w:basedOn w:val="BodyText"/>
    <w:rsid w:val="003163B0"/>
    <w:pPr>
      <w:tabs>
        <w:tab w:val="left" w:pos="1701"/>
      </w:tabs>
      <w:spacing w:before="60" w:after="60"/>
      <w:ind w:left="1701" w:hanging="340"/>
    </w:pPr>
  </w:style>
  <w:style w:type="paragraph" w:styleId="ListBullet3">
    <w:name w:val="List Bullet 3"/>
    <w:basedOn w:val="List3"/>
    <w:rsid w:val="003163B0"/>
    <w:pPr>
      <w:numPr>
        <w:numId w:val="8"/>
      </w:numPr>
      <w:tabs>
        <w:tab w:val="clear" w:pos="1021"/>
      </w:tabs>
    </w:pPr>
  </w:style>
  <w:style w:type="paragraph" w:styleId="ListBullet4">
    <w:name w:val="List Bullet 4"/>
    <w:basedOn w:val="List4"/>
    <w:rsid w:val="003163B0"/>
    <w:pPr>
      <w:numPr>
        <w:numId w:val="9"/>
      </w:numPr>
    </w:pPr>
  </w:style>
  <w:style w:type="paragraph" w:styleId="ListBullet5">
    <w:name w:val="List Bullet 5"/>
    <w:basedOn w:val="List5"/>
    <w:rsid w:val="003163B0"/>
    <w:pPr>
      <w:numPr>
        <w:numId w:val="10"/>
      </w:numPr>
    </w:pPr>
  </w:style>
  <w:style w:type="paragraph" w:styleId="ListContinue2">
    <w:name w:val="List Continue 2"/>
    <w:basedOn w:val="List2"/>
    <w:rsid w:val="003163B0"/>
    <w:pPr>
      <w:ind w:firstLine="0"/>
    </w:pPr>
  </w:style>
  <w:style w:type="paragraph" w:styleId="ListContinue3">
    <w:name w:val="List Continue 3"/>
    <w:basedOn w:val="List3"/>
    <w:rsid w:val="003163B0"/>
    <w:pPr>
      <w:ind w:left="1021" w:firstLine="0"/>
    </w:pPr>
  </w:style>
  <w:style w:type="paragraph" w:styleId="ListContinue4">
    <w:name w:val="List Continue 4"/>
    <w:basedOn w:val="List4"/>
    <w:rsid w:val="003163B0"/>
    <w:pPr>
      <w:ind w:firstLine="0"/>
    </w:pPr>
  </w:style>
  <w:style w:type="paragraph" w:styleId="ListContinue5">
    <w:name w:val="List Continue 5"/>
    <w:basedOn w:val="List5"/>
    <w:rsid w:val="003163B0"/>
    <w:pPr>
      <w:ind w:firstLine="0"/>
    </w:pPr>
  </w:style>
  <w:style w:type="paragraph" w:styleId="ListNumber3">
    <w:name w:val="List Number 3"/>
    <w:basedOn w:val="List3"/>
    <w:rsid w:val="003163B0"/>
    <w:pPr>
      <w:numPr>
        <w:numId w:val="12"/>
      </w:numPr>
    </w:pPr>
  </w:style>
  <w:style w:type="paragraph" w:styleId="ListNumber4">
    <w:name w:val="List Number 4"/>
    <w:basedOn w:val="List4"/>
    <w:rsid w:val="003163B0"/>
    <w:pPr>
      <w:numPr>
        <w:numId w:val="13"/>
      </w:numPr>
      <w:tabs>
        <w:tab w:val="clear" w:pos="1440"/>
        <w:tab w:val="num" w:pos="360"/>
      </w:tabs>
      <w:ind w:left="1361" w:hanging="340"/>
    </w:pPr>
  </w:style>
  <w:style w:type="paragraph" w:styleId="ListNumber5">
    <w:name w:val="List Number 5"/>
    <w:basedOn w:val="List5"/>
    <w:rsid w:val="003163B0"/>
    <w:pPr>
      <w:numPr>
        <w:numId w:val="14"/>
      </w:numPr>
    </w:pPr>
  </w:style>
  <w:style w:type="paragraph" w:styleId="BlockText">
    <w:name w:val="Block Text"/>
    <w:basedOn w:val="Normal"/>
    <w:rsid w:val="003163B0"/>
    <w:pPr>
      <w:spacing w:after="120"/>
      <w:ind w:left="1440" w:right="1440"/>
    </w:pPr>
  </w:style>
  <w:style w:type="character" w:customStyle="1" w:styleId="Subscript">
    <w:name w:val="Subscript"/>
    <w:basedOn w:val="DefaultParagraphFont"/>
    <w:rsid w:val="003163B0"/>
    <w:rPr>
      <w:sz w:val="16"/>
      <w:vertAlign w:val="subscript"/>
    </w:rPr>
  </w:style>
  <w:style w:type="character" w:customStyle="1" w:styleId="Symbols">
    <w:name w:val="Symbols"/>
    <w:basedOn w:val="DefaultParagraphFont"/>
    <w:rsid w:val="003163B0"/>
    <w:rPr>
      <w:rFonts w:ascii="Symbol" w:hAnsi="Symbol"/>
    </w:rPr>
  </w:style>
  <w:style w:type="character" w:customStyle="1" w:styleId="MenuOptions">
    <w:name w:val="Menu Options"/>
    <w:basedOn w:val="DefaultParagraphFont"/>
    <w:rsid w:val="003163B0"/>
    <w:rPr>
      <w:rFonts w:ascii="Arial Narrow" w:hAnsi="Arial Narrow"/>
      <w:smallCaps/>
    </w:rPr>
  </w:style>
  <w:style w:type="character" w:customStyle="1" w:styleId="Buttons">
    <w:name w:val="Buttons"/>
    <w:basedOn w:val="DefaultParagraphFont"/>
    <w:rsid w:val="003163B0"/>
    <w:rPr>
      <w:b/>
    </w:rPr>
  </w:style>
  <w:style w:type="character" w:customStyle="1" w:styleId="Underlined">
    <w:name w:val="Underlined"/>
    <w:basedOn w:val="DefaultParagraphFont"/>
    <w:rsid w:val="003163B0"/>
    <w:rPr>
      <w:u w:val="single"/>
    </w:rPr>
  </w:style>
  <w:style w:type="paragraph" w:customStyle="1" w:styleId="TableBodyTextRight">
    <w:name w:val="Table Body Text Right"/>
    <w:basedOn w:val="TableBodyText"/>
    <w:rsid w:val="003163B0"/>
    <w:pPr>
      <w:widowControl w:val="0"/>
      <w:autoSpaceDE w:val="0"/>
      <w:autoSpaceDN w:val="0"/>
      <w:adjustRightInd w:val="0"/>
      <w:jc w:val="right"/>
    </w:pPr>
    <w:rPr>
      <w:rFonts w:cs="Arial"/>
      <w:szCs w:val="18"/>
    </w:rPr>
  </w:style>
  <w:style w:type="paragraph" w:customStyle="1" w:styleId="CopyrightText">
    <w:name w:val="Copyright Text"/>
    <w:basedOn w:val="BodyText"/>
    <w:rsid w:val="003163B0"/>
    <w:rPr>
      <w:sz w:val="18"/>
    </w:rPr>
  </w:style>
  <w:style w:type="paragraph" w:customStyle="1" w:styleId="BodySmallRight">
    <w:name w:val="Body Small Right"/>
    <w:basedOn w:val="BodyTextRight"/>
    <w:rsid w:val="003163B0"/>
    <w:rPr>
      <w:sz w:val="18"/>
      <w:szCs w:val="18"/>
    </w:rPr>
  </w:style>
  <w:style w:type="paragraph" w:customStyle="1" w:styleId="MarginEdition">
    <w:name w:val="Margin Edition"/>
    <w:basedOn w:val="MarginNote"/>
    <w:rsid w:val="003163B0"/>
    <w:pPr>
      <w:spacing w:before="0" w:after="0"/>
    </w:pPr>
    <w:rPr>
      <w:rFonts w:ascii="Times New Roman" w:hAnsi="Times New Roman"/>
      <w:color w:val="999999"/>
    </w:rPr>
  </w:style>
  <w:style w:type="paragraph" w:customStyle="1" w:styleId="Spacer">
    <w:name w:val="Spacer"/>
    <w:basedOn w:val="Normal"/>
    <w:rsid w:val="003163B0"/>
    <w:rPr>
      <w:sz w:val="2"/>
      <w:szCs w:val="2"/>
    </w:rPr>
  </w:style>
  <w:style w:type="character" w:customStyle="1" w:styleId="Small">
    <w:name w:val="Small"/>
    <w:basedOn w:val="DefaultParagraphFont"/>
    <w:rsid w:val="003163B0"/>
    <w:rPr>
      <w:sz w:val="16"/>
    </w:rPr>
  </w:style>
  <w:style w:type="paragraph" w:customStyle="1" w:styleId="WideTable">
    <w:name w:val="Wide Table"/>
    <w:basedOn w:val="Normal"/>
    <w:rsid w:val="003163B0"/>
    <w:pPr>
      <w:ind w:left="-1418"/>
    </w:pPr>
    <w:rPr>
      <w:sz w:val="2"/>
      <w:szCs w:val="2"/>
    </w:rPr>
  </w:style>
  <w:style w:type="character" w:styleId="PageNumber">
    <w:name w:val="page number"/>
    <w:basedOn w:val="DefaultParagraphFont"/>
    <w:rsid w:val="003163B0"/>
  </w:style>
  <w:style w:type="paragraph" w:styleId="Quote">
    <w:name w:val="Quote"/>
    <w:basedOn w:val="Heading1"/>
    <w:link w:val="QuoteChar"/>
    <w:qFormat/>
    <w:rsid w:val="003163B0"/>
    <w:rPr>
      <w:b w:val="0"/>
      <w:sz w:val="72"/>
      <w:szCs w:val="72"/>
      <w:lang w:val="en-NZ"/>
    </w:rPr>
  </w:style>
  <w:style w:type="character" w:customStyle="1" w:styleId="QuoteChar">
    <w:name w:val="Quote Char"/>
    <w:basedOn w:val="DefaultParagraphFont"/>
    <w:link w:val="Quote"/>
    <w:rsid w:val="003163B0"/>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3163B0"/>
    <w:pPr>
      <w:pageBreakBefore/>
    </w:pPr>
  </w:style>
  <w:style w:type="paragraph" w:customStyle="1" w:styleId="Border">
    <w:name w:val="Border"/>
    <w:basedOn w:val="Normal"/>
    <w:qFormat/>
    <w:rsid w:val="003163B0"/>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3163B0"/>
    <w:rPr>
      <w:b/>
      <w:bCs/>
      <w:i/>
      <w:iCs/>
      <w:color w:val="auto"/>
    </w:rPr>
  </w:style>
  <w:style w:type="paragraph" w:styleId="IntenseQuote">
    <w:name w:val="Intense Quote"/>
    <w:basedOn w:val="Normal"/>
    <w:next w:val="Normal"/>
    <w:link w:val="IntenseQuoteChar"/>
    <w:uiPriority w:val="30"/>
    <w:qFormat/>
    <w:rsid w:val="003163B0"/>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3163B0"/>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3163B0"/>
    <w:rPr>
      <w:smallCaps/>
      <w:color w:val="auto"/>
      <w:u w:val="single"/>
    </w:rPr>
  </w:style>
  <w:style w:type="character" w:styleId="IntenseReference">
    <w:name w:val="Intense Reference"/>
    <w:basedOn w:val="DefaultParagraphFont"/>
    <w:uiPriority w:val="32"/>
    <w:qFormat/>
    <w:rsid w:val="003163B0"/>
    <w:rPr>
      <w:b/>
      <w:bCs/>
      <w:smallCaps/>
      <w:color w:val="auto"/>
      <w:spacing w:val="5"/>
      <w:u w:val="single"/>
    </w:rPr>
  </w:style>
  <w:style w:type="paragraph" w:customStyle="1" w:styleId="2ColumnHeading">
    <w:name w:val="2Column Heading"/>
    <w:basedOn w:val="BodyText"/>
    <w:qFormat/>
    <w:rsid w:val="003163B0"/>
    <w:pPr>
      <w:spacing w:after="60"/>
      <w:ind w:left="-2268"/>
    </w:pPr>
    <w:rPr>
      <w:b/>
    </w:rPr>
  </w:style>
  <w:style w:type="paragraph" w:customStyle="1" w:styleId="Heading1TOC">
    <w:name w:val="Heading1 TOC"/>
    <w:basedOn w:val="Normal"/>
    <w:qFormat/>
    <w:rsid w:val="003163B0"/>
    <w:pPr>
      <w:spacing w:before="240" w:after="120"/>
    </w:pPr>
    <w:rPr>
      <w:rFonts w:ascii="Times New Roman" w:hAnsi="Times New Roman"/>
      <w:b/>
      <w:sz w:val="32"/>
    </w:rPr>
  </w:style>
  <w:style w:type="paragraph" w:customStyle="1" w:styleId="Heading2TOC">
    <w:name w:val="Heading2 TOC"/>
    <w:basedOn w:val="Normal"/>
    <w:qFormat/>
    <w:rsid w:val="003163B0"/>
    <w:pPr>
      <w:spacing w:before="240" w:after="60"/>
    </w:pPr>
    <w:rPr>
      <w:rFonts w:ascii="Times New Roman" w:hAnsi="Times New Roman"/>
      <w:b/>
      <w:sz w:val="28"/>
    </w:rPr>
  </w:style>
  <w:style w:type="character" w:customStyle="1" w:styleId="Underline">
    <w:name w:val="Underline"/>
    <w:basedOn w:val="DefaultParagraphFont"/>
    <w:qFormat/>
    <w:rsid w:val="003163B0"/>
    <w:rPr>
      <w:u w:val="single"/>
    </w:rPr>
  </w:style>
  <w:style w:type="paragraph" w:styleId="BalloonText">
    <w:name w:val="Balloon Text"/>
    <w:basedOn w:val="Normal"/>
    <w:link w:val="BalloonTextChar"/>
    <w:rsid w:val="003163B0"/>
    <w:rPr>
      <w:rFonts w:ascii="Tahoma" w:hAnsi="Tahoma" w:cs="Tahoma"/>
      <w:sz w:val="16"/>
      <w:szCs w:val="16"/>
    </w:rPr>
  </w:style>
  <w:style w:type="character" w:customStyle="1" w:styleId="BalloonTextChar">
    <w:name w:val="Balloon Text Char"/>
    <w:basedOn w:val="DefaultParagraphFont"/>
    <w:link w:val="BalloonText"/>
    <w:rsid w:val="003163B0"/>
    <w:rPr>
      <w:rFonts w:ascii="Tahoma" w:eastAsia="Times New Roman" w:hAnsi="Tahoma" w:cs="Tahoma"/>
      <w:sz w:val="16"/>
      <w:szCs w:val="16"/>
      <w:lang w:eastAsia="en-US"/>
    </w:rPr>
  </w:style>
  <w:style w:type="paragraph" w:customStyle="1" w:styleId="StyleVersionBefore250pt">
    <w:name w:val="Style Version + Before:  250 pt"/>
    <w:basedOn w:val="Version"/>
    <w:rsid w:val="003163B0"/>
    <w:rPr>
      <w:bCs/>
      <w:szCs w:val="20"/>
    </w:rPr>
  </w:style>
  <w:style w:type="character" w:customStyle="1" w:styleId="SpecialBold2">
    <w:name w:val="Special Bold 2"/>
    <w:basedOn w:val="SpecialBold"/>
    <w:uiPriority w:val="1"/>
    <w:qFormat/>
    <w:rsid w:val="003163B0"/>
    <w:rPr>
      <w:b/>
      <w:color w:val="660033"/>
      <w:spacing w:val="0"/>
    </w:rPr>
  </w:style>
  <w:style w:type="paragraph" w:customStyle="1" w:styleId="Nameditemlist">
    <w:name w:val="Named item list"/>
    <w:basedOn w:val="BodyText"/>
    <w:qFormat/>
    <w:rsid w:val="003163B0"/>
    <w:pPr>
      <w:keepNext w:val="0"/>
      <w:tabs>
        <w:tab w:val="left" w:pos="2835"/>
      </w:tabs>
      <w:ind w:left="2835" w:hanging="2835"/>
    </w:pPr>
  </w:style>
  <w:style w:type="paragraph" w:customStyle="1" w:styleId="Style1">
    <w:name w:val="Style1"/>
    <w:basedOn w:val="SmallText"/>
    <w:qFormat/>
    <w:rsid w:val="003163B0"/>
    <w:pPr>
      <w:spacing w:before="120" w:after="120"/>
      <w:contextualSpacing/>
    </w:pPr>
    <w:rPr>
      <w:szCs w:val="22"/>
    </w:rPr>
  </w:style>
  <w:style w:type="paragraph" w:styleId="BodyTextFirstIndent">
    <w:name w:val="Body Text First Indent"/>
    <w:basedOn w:val="BodyText"/>
    <w:link w:val="BodyTextFirstIndentChar"/>
    <w:rsid w:val="003163B0"/>
    <w:pPr>
      <w:spacing w:before="0" w:after="0"/>
      <w:ind w:firstLine="360"/>
      <w:contextualSpacing w:val="0"/>
    </w:pPr>
    <w:rPr>
      <w:rFonts w:ascii="Courier New" w:hAnsi="Courier New"/>
    </w:rPr>
  </w:style>
  <w:style w:type="character" w:customStyle="1" w:styleId="BodyTextFirstIndentChar">
    <w:name w:val="Body Text First Indent Char"/>
    <w:basedOn w:val="BodyTextChar"/>
    <w:link w:val="BodyTextFirstIndent"/>
    <w:rsid w:val="003163B0"/>
    <w:rPr>
      <w:rFonts w:ascii="Courier New" w:eastAsia="Times New Roman" w:hAnsi="Courier New" w:cs="Times New Roman"/>
      <w:sz w:val="24"/>
      <w:lang w:eastAsia="en-US"/>
    </w:rPr>
  </w:style>
  <w:style w:type="character" w:styleId="Hyperlink">
    <w:name w:val="Hyperlink"/>
    <w:basedOn w:val="DefaultParagraphFont"/>
    <w:uiPriority w:val="99"/>
    <w:unhideWhenUsed/>
    <w:rsid w:val="00E93F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28433</Words>
  <Characters>178688</Characters>
  <Application>Microsoft Office Word</Application>
  <DocSecurity>0</DocSecurity>
  <Lines>6117</Lines>
  <Paragraphs>3074</Paragraphs>
  <ScaleCrop>false</ScaleCrop>
  <Company>Author-it Software Corporation Ltd.</Company>
  <LinksUpToDate>false</LinksUpToDate>
  <CharactersWithSpaces>205136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FNS10 Financial Services Training Package</dc:title>
  <dc:subject>Approved</dc:subject>
  <dc:creator>Innovation and Business Skills Australia</dc:creator>
  <cp:keywords>Release: </cp:keywords>
  <dc:description>Review Date: 12 April 2008</dc:description>
  <cp:lastModifiedBy>HSD_TPCMSd.prod</cp:lastModifiedBy>
  <cp:revision>3</cp:revision>
  <dcterms:created xsi:type="dcterms:W3CDTF">2014-07-24T12:26:00Z</dcterms:created>
  <dcterms:modified xsi:type="dcterms:W3CDTF">2014-07-24T12:26:00Z</dcterms:modified>
</cp:coreProperties>
</file>