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791" w:rsidRDefault="00E33791" w:rsidP="00E33791">
      <w:pPr>
        <w:pStyle w:val="Title"/>
      </w:pPr>
      <w:fldSimple w:instr=" TITLE   \* MERGEFORMAT ">
        <w:r>
          <w:t>AVIY0009 Apply the principles of civil air law to aviation operations</w:t>
        </w:r>
      </w:fldSimple>
    </w:p>
    <w:p w:rsidR="00E33791" w:rsidRDefault="00E33791" w:rsidP="00E33791">
      <w:pPr>
        <w:pStyle w:val="Version"/>
        <w:sectPr w:rsidR="00E33791" w:rsidSect="0091387A">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91387A" w:rsidRDefault="00E33791" w:rsidP="0091387A">
      <w:pPr>
        <w:pStyle w:val="SuperHeading"/>
      </w:pPr>
      <w:r w:rsidRPr="0091387A">
        <w:lastRenderedPageBreak/>
        <w:t>AVIY0009 Appl</w:t>
      </w:r>
      <w:r w:rsidRPr="0091387A">
        <w:t>y the principles of civil air law to aviation operations</w:t>
      </w:r>
    </w:p>
    <w:p w:rsidR="00000000" w:rsidRPr="0091387A" w:rsidRDefault="00E33791" w:rsidP="0091387A">
      <w:pPr>
        <w:pStyle w:val="Heading1"/>
      </w:pPr>
      <w:bookmarkStart w:id="1" w:name="O_848001"/>
      <w:bookmarkEnd w:id="1"/>
      <w:r w:rsidRPr="0091387A">
        <w:t>Modification History</w:t>
      </w:r>
    </w:p>
    <w:p w:rsidR="00E33791" w:rsidRDefault="00E33791" w:rsidP="00E33791">
      <w:pPr>
        <w:pStyle w:val="BodyText"/>
      </w:pPr>
      <w:r w:rsidRPr="0091387A">
        <w:t>Release 1. This is the first release of this unit of competency in the AVI Aviation Training Package.</w:t>
      </w:r>
    </w:p>
    <w:p w:rsidR="00000000" w:rsidRPr="0091387A" w:rsidRDefault="00E33791" w:rsidP="0091387A">
      <w:pPr>
        <w:pStyle w:val="Heading1"/>
      </w:pPr>
      <w:bookmarkStart w:id="2" w:name="O_848002"/>
      <w:bookmarkEnd w:id="2"/>
      <w:r w:rsidRPr="0091387A">
        <w:t>Application</w:t>
      </w:r>
    </w:p>
    <w:tbl>
      <w:tblPr>
        <w:tblW w:w="9498" w:type="dxa"/>
        <w:tblLayout w:type="fixed"/>
        <w:tblCellMar>
          <w:left w:w="62" w:type="dxa"/>
          <w:right w:w="62" w:type="dxa"/>
        </w:tblCellMar>
        <w:tblLook w:val="0000" w:firstRow="0" w:lastRow="0" w:firstColumn="0" w:lastColumn="0" w:noHBand="0" w:noVBand="0"/>
      </w:tblPr>
      <w:tblGrid>
        <w:gridCol w:w="9498"/>
      </w:tblGrid>
      <w:tr w:rsidR="00000000" w:rsidRPr="0091387A" w:rsidTr="0091387A">
        <w:tc>
          <w:tcPr>
            <w:tcW w:w="9498" w:type="dxa"/>
            <w:tcBorders>
              <w:top w:val="nil"/>
              <w:left w:val="nil"/>
              <w:bottom w:val="nil"/>
              <w:right w:val="nil"/>
            </w:tcBorders>
            <w:tcMar>
              <w:top w:w="0" w:type="dxa"/>
              <w:left w:w="62" w:type="dxa"/>
              <w:bottom w:w="0" w:type="dxa"/>
              <w:right w:w="62" w:type="dxa"/>
            </w:tcMar>
          </w:tcPr>
          <w:p w:rsidR="00000000" w:rsidRPr="0091387A" w:rsidRDefault="00E33791" w:rsidP="0091387A">
            <w:pPr>
              <w:pStyle w:val="BodyText"/>
            </w:pPr>
            <w:r w:rsidRPr="0091387A">
              <w:t xml:space="preserve">This unit involves the skills and knowledge required to apply the principles of civil air law to aviation operations, in compliance with relevant regulatory requirements of the Civil Aviation Safety Authority and national operating standards. </w:t>
            </w:r>
          </w:p>
          <w:p w:rsidR="00000000" w:rsidRPr="0091387A" w:rsidRDefault="00E33791" w:rsidP="0091387A">
            <w:pPr>
              <w:pStyle w:val="BodyText"/>
            </w:pPr>
            <w:r w:rsidRPr="0091387A">
              <w:t xml:space="preserve">It includes </w:t>
            </w:r>
            <w:r w:rsidRPr="0091387A">
              <w:t>compiling aviation documentation, applying flight crew licensing requirements, and applying flight rules and conditions of flight to aviation operations. It also includes applying air service operations legislative requirements, aerodrome and airspace know</w:t>
            </w:r>
            <w:r w:rsidRPr="0091387A">
              <w:t>ledge, and aviation emergency and search and rescue (SAR) knowledge to aviation operations.</w:t>
            </w:r>
          </w:p>
          <w:p w:rsidR="00000000" w:rsidRPr="0091387A" w:rsidRDefault="00E33791" w:rsidP="0091387A">
            <w:pPr>
              <w:pStyle w:val="BodyText"/>
            </w:pPr>
            <w:r w:rsidRPr="0091387A">
              <w:t>This unit addresses aviation technical skill requirements (physical, mental and task-management abilities) related to aircraft operational duties of flight crew, an</w:t>
            </w:r>
            <w:r w:rsidRPr="0091387A">
              <w:t>d contributes to safe and effective performance in complex aviation operational environments.</w:t>
            </w:r>
          </w:p>
          <w:p w:rsidR="00000000" w:rsidRPr="0091387A" w:rsidRDefault="00E33791" w:rsidP="0091387A">
            <w:pPr>
              <w:pStyle w:val="BodyText"/>
            </w:pPr>
            <w:r w:rsidRPr="0091387A">
              <w:t>Work is performed independently or under limited supervision within a single-pilot or multi-crew environment.</w:t>
            </w:r>
          </w:p>
          <w:p w:rsidR="00000000" w:rsidRPr="0091387A" w:rsidRDefault="00E33791" w:rsidP="0091387A">
            <w:pPr>
              <w:pStyle w:val="BodyText"/>
            </w:pPr>
            <w:r w:rsidRPr="0091387A">
              <w:t xml:space="preserve">Licensing, legislative, regulatory or certification </w:t>
            </w:r>
            <w:r w:rsidRPr="0091387A">
              <w:t>requirements are applicable to this unit.</w:t>
            </w:r>
          </w:p>
          <w:p w:rsidR="00000000" w:rsidRPr="0091387A" w:rsidRDefault="00E33791" w:rsidP="0091387A">
            <w:pPr>
              <w:pStyle w:val="BodyText"/>
            </w:pPr>
            <w:r w:rsidRPr="0091387A">
              <w:t>Use for Defence Aviation is to be in accordance with relevant Defence Orders, Instructions, Publications and Regulations.</w:t>
            </w:r>
          </w:p>
        </w:tc>
      </w:tr>
    </w:tbl>
    <w:p w:rsidR="00E33791" w:rsidRDefault="00E33791" w:rsidP="0091387A">
      <w:pPr>
        <w:pStyle w:val="BodyText"/>
      </w:pPr>
    </w:p>
    <w:p w:rsidR="00E33791" w:rsidRDefault="00E33791" w:rsidP="0091387A">
      <w:pPr>
        <w:pStyle w:val="BodyText"/>
      </w:pPr>
    </w:p>
    <w:p w:rsidR="00000000" w:rsidRPr="0091387A" w:rsidRDefault="00E33791" w:rsidP="0091387A">
      <w:pPr>
        <w:pStyle w:val="Heading1"/>
      </w:pPr>
      <w:bookmarkStart w:id="3" w:name="O_848003"/>
      <w:bookmarkEnd w:id="3"/>
      <w:r w:rsidRPr="0091387A">
        <w:t>Pre-requisite Unit</w:t>
      </w:r>
    </w:p>
    <w:p w:rsidR="00E33791" w:rsidRDefault="00E33791" w:rsidP="00E33791">
      <w:pPr>
        <w:pStyle w:val="BodyText"/>
      </w:pPr>
      <w:r w:rsidRPr="0091387A">
        <w:t>Not applicable.</w:t>
      </w:r>
    </w:p>
    <w:p w:rsidR="00000000" w:rsidRPr="0091387A" w:rsidRDefault="00E33791" w:rsidP="0091387A">
      <w:pPr>
        <w:pStyle w:val="Heading1"/>
      </w:pPr>
      <w:bookmarkStart w:id="4" w:name="O_848004"/>
      <w:bookmarkEnd w:id="4"/>
      <w:r w:rsidRPr="0091387A">
        <w:t>Competency Field</w:t>
      </w:r>
    </w:p>
    <w:p w:rsidR="00E33791" w:rsidRDefault="00E33791" w:rsidP="00E33791">
      <w:pPr>
        <w:pStyle w:val="BodyText"/>
      </w:pPr>
      <w:r w:rsidRPr="0091387A">
        <w:t xml:space="preserve">Y </w:t>
      </w:r>
      <w:r w:rsidRPr="0091387A">
        <w:t>– Aircraft Operation and Traffic Management</w:t>
      </w:r>
    </w:p>
    <w:p w:rsidR="00000000" w:rsidRPr="0091387A" w:rsidRDefault="00E33791" w:rsidP="0091387A">
      <w:pPr>
        <w:pStyle w:val="Heading1"/>
      </w:pPr>
      <w:bookmarkStart w:id="5" w:name="O_848005"/>
      <w:bookmarkEnd w:id="5"/>
      <w:r w:rsidRPr="0091387A">
        <w:t>Unit Sector</w:t>
      </w:r>
    </w:p>
    <w:p w:rsidR="00E33791" w:rsidRDefault="00E33791" w:rsidP="00E33791">
      <w:pPr>
        <w:pStyle w:val="BodyText"/>
      </w:pPr>
      <w:r w:rsidRPr="0091387A">
        <w:t>Not applicable.</w:t>
      </w:r>
    </w:p>
    <w:p w:rsidR="00000000" w:rsidRPr="0091387A" w:rsidRDefault="00E33791" w:rsidP="0091387A">
      <w:pPr>
        <w:pStyle w:val="Heading1"/>
      </w:pPr>
      <w:bookmarkStart w:id="6" w:name="O_848006"/>
      <w:bookmarkEnd w:id="6"/>
      <w:r w:rsidRPr="0091387A">
        <w:t>Elements and Performance Criteria</w:t>
      </w:r>
    </w:p>
    <w:tbl>
      <w:tblPr>
        <w:tblW w:w="9499" w:type="dxa"/>
        <w:tblLayout w:type="fixed"/>
        <w:tblCellMar>
          <w:left w:w="62" w:type="dxa"/>
          <w:right w:w="62" w:type="dxa"/>
        </w:tblCellMar>
        <w:tblLook w:val="0000" w:firstRow="0" w:lastRow="0" w:firstColumn="0" w:lastColumn="0" w:noHBand="0" w:noVBand="0"/>
      </w:tblPr>
      <w:tblGrid>
        <w:gridCol w:w="432"/>
        <w:gridCol w:w="2303"/>
        <w:gridCol w:w="719"/>
        <w:gridCol w:w="6045"/>
      </w:tblGrid>
      <w:tr w:rsidR="0091387A" w:rsidTr="00E33791">
        <w:tc>
          <w:tcPr>
            <w:tcW w:w="2735" w:type="dxa"/>
            <w:gridSpan w:val="2"/>
            <w:tcBorders>
              <w:top w:val="nil"/>
              <w:left w:val="nil"/>
              <w:bottom w:val="nil"/>
              <w:right w:val="nil"/>
            </w:tcBorders>
            <w:tcMar>
              <w:top w:w="0" w:type="dxa"/>
              <w:left w:w="62" w:type="dxa"/>
              <w:bottom w:w="0" w:type="dxa"/>
              <w:right w:w="62" w:type="dxa"/>
            </w:tcMar>
          </w:tcPr>
          <w:p w:rsidR="00000000" w:rsidRPr="0091387A" w:rsidRDefault="00E33791" w:rsidP="0091387A">
            <w:pPr>
              <w:pStyle w:val="BodyText"/>
            </w:pPr>
            <w:r w:rsidRPr="0091387A">
              <w:rPr>
                <w:rStyle w:val="SpecialBold"/>
              </w:rPr>
              <w:t>ELEMENTS</w:t>
            </w:r>
          </w:p>
        </w:tc>
        <w:tc>
          <w:tcPr>
            <w:tcW w:w="6764" w:type="dxa"/>
            <w:gridSpan w:val="2"/>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rPr>
                <w:rStyle w:val="SpecialBold"/>
              </w:rPr>
              <w:t>PERFORMANCE CRITERIA</w:t>
            </w:r>
          </w:p>
        </w:tc>
      </w:tr>
      <w:tr w:rsidR="0091387A" w:rsidRPr="0091387A" w:rsidTr="00E33791">
        <w:tc>
          <w:tcPr>
            <w:tcW w:w="2735" w:type="dxa"/>
            <w:gridSpan w:val="2"/>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Elements describe the essential outcomes.</w:t>
            </w:r>
          </w:p>
        </w:tc>
        <w:tc>
          <w:tcPr>
            <w:tcW w:w="6764" w:type="dxa"/>
            <w:gridSpan w:val="2"/>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Performance criteria describe the</w:t>
            </w:r>
            <w:r w:rsidRPr="0091387A">
              <w:t xml:space="preserve"> performance needed to demonstrate achievement of the element.</w:t>
            </w:r>
          </w:p>
        </w:tc>
      </w:tr>
      <w:tr w:rsidR="00000000" w:rsidTr="00E33791">
        <w:trPr>
          <w:trHeight w:val="585"/>
        </w:trPr>
        <w:tc>
          <w:tcPr>
            <w:tcW w:w="432" w:type="dxa"/>
            <w:vMerge w:val="restart"/>
            <w:tcBorders>
              <w:top w:val="nil"/>
              <w:left w:val="nil"/>
              <w:bottom w:val="nil"/>
              <w:right w:val="nil"/>
            </w:tcBorders>
            <w:tcMar>
              <w:top w:w="0" w:type="dxa"/>
              <w:left w:w="62" w:type="dxa"/>
              <w:bottom w:w="0" w:type="dxa"/>
              <w:right w:w="62" w:type="dxa"/>
            </w:tcMar>
          </w:tcPr>
          <w:p w:rsidR="00000000" w:rsidRPr="0091387A" w:rsidRDefault="00E33791" w:rsidP="0091387A">
            <w:pPr>
              <w:pStyle w:val="BodyText"/>
            </w:pPr>
            <w:r w:rsidRPr="0091387A">
              <w:rPr>
                <w:rStyle w:val="SpecialBold"/>
              </w:rPr>
              <w:t>1</w:t>
            </w:r>
          </w:p>
        </w:tc>
        <w:tc>
          <w:tcPr>
            <w:tcW w:w="2303" w:type="dxa"/>
            <w:vMerge w:val="restart"/>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rPr>
                <w:rStyle w:val="SpecialBold"/>
              </w:rPr>
              <w:t xml:space="preserve">Compile aviation documentation </w:t>
            </w: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1.1</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Flight time recording requirements are accurately transcribed and compiled within authorised flight documents and flight record systems</w:t>
            </w:r>
          </w:p>
        </w:tc>
      </w:tr>
      <w:tr w:rsidR="00000000"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1.2</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Aviation legislation, aeronautical information and general operating rules are confirmed and applied to aviation operations</w:t>
            </w:r>
          </w:p>
        </w:tc>
      </w:tr>
      <w:tr w:rsidR="00000000" w:rsidRPr="0091387A"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1.3</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Aircraft maintenance release requirements and documentation compliance requirements are clarified</w:t>
            </w:r>
          </w:p>
        </w:tc>
      </w:tr>
      <w:tr w:rsidR="00000000" w:rsidTr="00E33791">
        <w:trPr>
          <w:trHeight w:val="585"/>
        </w:trPr>
        <w:tc>
          <w:tcPr>
            <w:tcW w:w="432" w:type="dxa"/>
            <w:vMerge w:val="restart"/>
            <w:tcBorders>
              <w:top w:val="nil"/>
              <w:left w:val="nil"/>
              <w:bottom w:val="nil"/>
              <w:right w:val="nil"/>
            </w:tcBorders>
            <w:tcMar>
              <w:top w:w="0" w:type="dxa"/>
              <w:left w:w="62" w:type="dxa"/>
              <w:bottom w:w="0" w:type="dxa"/>
              <w:right w:w="62" w:type="dxa"/>
            </w:tcMar>
          </w:tcPr>
          <w:p w:rsidR="00000000" w:rsidRPr="0091387A" w:rsidRDefault="00E33791" w:rsidP="0091387A">
            <w:pPr>
              <w:pStyle w:val="BodyText"/>
            </w:pPr>
            <w:r w:rsidRPr="0091387A">
              <w:rPr>
                <w:rStyle w:val="SpecialBold"/>
              </w:rPr>
              <w:t>2</w:t>
            </w:r>
          </w:p>
        </w:tc>
        <w:tc>
          <w:tcPr>
            <w:tcW w:w="2303" w:type="dxa"/>
            <w:vMerge w:val="restart"/>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rPr>
                <w:rStyle w:val="SpecialBold"/>
              </w:rPr>
              <w:t>Apply flight crew licens</w:t>
            </w:r>
            <w:r w:rsidRPr="0091387A">
              <w:rPr>
                <w:rStyle w:val="SpecialBold"/>
              </w:rPr>
              <w:t>ing knowledge</w:t>
            </w: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2.1</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Knowledge of flight crew licence limitations and privileges is applied</w:t>
            </w:r>
          </w:p>
        </w:tc>
      </w:tr>
      <w:tr w:rsidR="00000000"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2.2</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Flight crew licence medical standards and limitations are confirmed and applied to aviation operations</w:t>
            </w:r>
          </w:p>
        </w:tc>
      </w:tr>
      <w:tr w:rsidR="00000000" w:rsidRPr="0091387A"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2.3</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Licence holder privileges relating to daily maintenance inspections, maintenance release documentation and defect reporting are complied with</w:t>
            </w:r>
          </w:p>
        </w:tc>
      </w:tr>
      <w:tr w:rsidR="00000000" w:rsidTr="00E33791">
        <w:trPr>
          <w:trHeight w:val="585"/>
        </w:trPr>
        <w:tc>
          <w:tcPr>
            <w:tcW w:w="432" w:type="dxa"/>
            <w:vMerge w:val="restart"/>
            <w:tcBorders>
              <w:top w:val="nil"/>
              <w:left w:val="nil"/>
              <w:bottom w:val="nil"/>
              <w:right w:val="nil"/>
            </w:tcBorders>
            <w:tcMar>
              <w:top w:w="0" w:type="dxa"/>
              <w:left w:w="62" w:type="dxa"/>
              <w:bottom w:w="0" w:type="dxa"/>
              <w:right w:w="62" w:type="dxa"/>
            </w:tcMar>
          </w:tcPr>
          <w:p w:rsidR="00000000" w:rsidRPr="0091387A" w:rsidRDefault="00E33791" w:rsidP="0091387A">
            <w:pPr>
              <w:pStyle w:val="BodyText"/>
            </w:pPr>
            <w:r w:rsidRPr="0091387A">
              <w:rPr>
                <w:rStyle w:val="SpecialBold"/>
              </w:rPr>
              <w:t>3</w:t>
            </w:r>
          </w:p>
        </w:tc>
        <w:tc>
          <w:tcPr>
            <w:tcW w:w="2303" w:type="dxa"/>
            <w:vMerge w:val="restart"/>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rPr>
                <w:rStyle w:val="SpecialBold"/>
              </w:rPr>
              <w:t>Apply flight rules and conditions of flight</w:t>
            </w: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3.1</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Rules of the air are applied to aviation operations</w:t>
            </w:r>
          </w:p>
        </w:tc>
      </w:tr>
      <w:tr w:rsidR="00000000"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3.2</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Aerodrome operating requirements are applied</w:t>
            </w:r>
          </w:p>
        </w:tc>
      </w:tr>
      <w:tr w:rsidR="00000000"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3.3</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Separation minima at non-controlled aerodromes is applied</w:t>
            </w:r>
          </w:p>
        </w:tc>
      </w:tr>
      <w:tr w:rsidR="00000000"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3.4</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Smoking restrictions during take-off, landing and refuelling operations are complied with</w:t>
            </w:r>
          </w:p>
        </w:tc>
      </w:tr>
      <w:tr w:rsidR="00000000"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3.5</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 xml:space="preserve">Carriage and </w:t>
            </w:r>
            <w:r w:rsidRPr="0091387A">
              <w:t>discharge of firearms requirements are applied</w:t>
            </w:r>
          </w:p>
        </w:tc>
      </w:tr>
      <w:tr w:rsidR="00000000"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3.6</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Visual flight rules (VFR) and visual meteorology conditions are applied to aviation operations below 10,000 feet (ft)</w:t>
            </w:r>
          </w:p>
        </w:tc>
      </w:tr>
      <w:tr w:rsidR="00000000"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3.7</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 xml:space="preserve">Altimetry procedures for flight below 10,000 ft are applied to </w:t>
            </w:r>
            <w:r w:rsidRPr="0091387A">
              <w:lastRenderedPageBreak/>
              <w:t>aviation opera</w:t>
            </w:r>
            <w:r w:rsidRPr="0091387A">
              <w:t>tions</w:t>
            </w:r>
          </w:p>
        </w:tc>
      </w:tr>
      <w:tr w:rsidR="00000000"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3.8</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Drugs and alcohol usage rules including temporary medical unfitness for flight are complied with</w:t>
            </w:r>
          </w:p>
        </w:tc>
      </w:tr>
      <w:tr w:rsidR="00000000"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3.9</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Aircraft lighting configuration and operating requirements are followed</w:t>
            </w:r>
          </w:p>
        </w:tc>
      </w:tr>
      <w:tr w:rsidR="00000000" w:rsidTr="00E33791">
        <w:trPr>
          <w:trHeight w:val="585"/>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3.10</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Minimum operating heights for flights over populated and other areas are applied</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3.11</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Flight operating limitations for acrobatic flights and flights over public gatherings are complied with</w:t>
            </w:r>
          </w:p>
        </w:tc>
      </w:tr>
      <w:tr w:rsidR="00000000" w:rsidRPr="0091387A"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3.12</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Flight operating requirements for take-off and landing during daylight hours are applied</w:t>
            </w:r>
          </w:p>
        </w:tc>
      </w:tr>
      <w:tr w:rsidR="00000000" w:rsidTr="00E33791">
        <w:trPr>
          <w:trHeight w:val="583"/>
        </w:trPr>
        <w:tc>
          <w:tcPr>
            <w:tcW w:w="432" w:type="dxa"/>
            <w:vMerge w:val="restart"/>
            <w:tcBorders>
              <w:top w:val="nil"/>
              <w:left w:val="nil"/>
              <w:bottom w:val="nil"/>
              <w:right w:val="nil"/>
            </w:tcBorders>
            <w:tcMar>
              <w:top w:w="0" w:type="dxa"/>
              <w:left w:w="62" w:type="dxa"/>
              <w:bottom w:w="0" w:type="dxa"/>
              <w:right w:w="62" w:type="dxa"/>
            </w:tcMar>
          </w:tcPr>
          <w:p w:rsidR="00000000" w:rsidRPr="0091387A" w:rsidRDefault="00E33791" w:rsidP="0091387A">
            <w:pPr>
              <w:pStyle w:val="BodyText"/>
            </w:pPr>
            <w:r w:rsidRPr="0091387A">
              <w:rPr>
                <w:rStyle w:val="SpecialBold"/>
              </w:rPr>
              <w:t>4</w:t>
            </w:r>
          </w:p>
        </w:tc>
        <w:tc>
          <w:tcPr>
            <w:tcW w:w="2303" w:type="dxa"/>
            <w:vMerge w:val="restart"/>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rPr>
                <w:rStyle w:val="SpecialBold"/>
              </w:rPr>
              <w:t>Apply air service operations legislative requirements</w:t>
            </w: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4.1</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Passenger carriage legislative requirements are extracted from authorised references</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4.2</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Cargo, floatat</w:t>
            </w:r>
            <w:r w:rsidRPr="0091387A">
              <w:t>ion and survival equipment, dangerous goods and miscellaneous cargo carriage requirements are applied</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4.3</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Legislative responsibilities and requirements of the pilot in command (PIC) are identified</w:t>
            </w:r>
          </w:p>
        </w:tc>
      </w:tr>
      <w:tr w:rsidR="00000000" w:rsidRPr="0091387A"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4.4</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Legislative requirements of flight crew before and after flight duties are applied</w:t>
            </w:r>
          </w:p>
        </w:tc>
      </w:tr>
      <w:tr w:rsidR="00000000" w:rsidTr="00E33791">
        <w:trPr>
          <w:trHeight w:val="583"/>
        </w:trPr>
        <w:tc>
          <w:tcPr>
            <w:tcW w:w="432" w:type="dxa"/>
            <w:vMerge w:val="restart"/>
            <w:tcBorders>
              <w:top w:val="nil"/>
              <w:left w:val="nil"/>
              <w:bottom w:val="nil"/>
              <w:right w:val="nil"/>
            </w:tcBorders>
            <w:tcMar>
              <w:top w:w="0" w:type="dxa"/>
              <w:left w:w="62" w:type="dxa"/>
              <w:bottom w:w="0" w:type="dxa"/>
              <w:right w:w="62" w:type="dxa"/>
            </w:tcMar>
          </w:tcPr>
          <w:p w:rsidR="00000000" w:rsidRPr="0091387A" w:rsidRDefault="00E33791" w:rsidP="0091387A">
            <w:pPr>
              <w:pStyle w:val="BodyText"/>
            </w:pPr>
            <w:r w:rsidRPr="0091387A">
              <w:rPr>
                <w:rStyle w:val="SpecialBold"/>
              </w:rPr>
              <w:t>5</w:t>
            </w:r>
          </w:p>
        </w:tc>
        <w:tc>
          <w:tcPr>
            <w:tcW w:w="2303" w:type="dxa"/>
            <w:vMerge w:val="restart"/>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rPr>
                <w:rStyle w:val="SpecialBold"/>
              </w:rPr>
              <w:t>Apply aerodrome and airspace knowledge</w:t>
            </w: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5.1</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Aerodrome movement areas, landing areas, helicopter landing site (HLS) and markings are identified</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5.2</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Aerodrome operating procedures are applied to circuit operations</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5.3</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Aerodrome meteorological minima is applied</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5.4</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Classes of controlled and uncontrolled airspace are complied with</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5.5</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Prohibited, restricted and danger (PRD) area flight operating conditions are applied</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5.6</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Flight information and air traffic service area boundaries and limitations are identified and applied to aviation operations</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5.7</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 xml:space="preserve">Altimetry datum and appropriate </w:t>
            </w:r>
            <w:r w:rsidRPr="0091387A">
              <w:t>reference heights are calculated and applied to aviation operations</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5.8</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Airspace documentation is identified and prescribed airspace requirements are followed</w:t>
            </w:r>
          </w:p>
        </w:tc>
      </w:tr>
      <w:tr w:rsidR="00000000" w:rsidRPr="0091387A"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5.9</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 xml:space="preserve">Air Defence Identification Zone (ADIZ) operating requirements, pilot interception </w:t>
            </w:r>
            <w:r w:rsidRPr="0091387A">
              <w:t>actions and vested powers of the PIC are explained</w:t>
            </w:r>
          </w:p>
        </w:tc>
      </w:tr>
      <w:tr w:rsidR="00000000" w:rsidTr="00E33791">
        <w:trPr>
          <w:trHeight w:val="583"/>
        </w:trPr>
        <w:tc>
          <w:tcPr>
            <w:tcW w:w="432" w:type="dxa"/>
            <w:vMerge w:val="restart"/>
            <w:tcBorders>
              <w:top w:val="nil"/>
              <w:left w:val="nil"/>
              <w:bottom w:val="nil"/>
              <w:right w:val="nil"/>
            </w:tcBorders>
            <w:tcMar>
              <w:top w:w="0" w:type="dxa"/>
              <w:left w:w="62" w:type="dxa"/>
              <w:bottom w:w="0" w:type="dxa"/>
              <w:right w:w="62" w:type="dxa"/>
            </w:tcMar>
          </w:tcPr>
          <w:p w:rsidR="00000000" w:rsidRPr="0091387A" w:rsidRDefault="00E33791" w:rsidP="0091387A">
            <w:pPr>
              <w:pStyle w:val="BodyText"/>
            </w:pPr>
            <w:r w:rsidRPr="0091387A">
              <w:rPr>
                <w:rStyle w:val="SpecialBold"/>
              </w:rPr>
              <w:t>6</w:t>
            </w:r>
          </w:p>
        </w:tc>
        <w:tc>
          <w:tcPr>
            <w:tcW w:w="2303" w:type="dxa"/>
            <w:vMerge w:val="restart"/>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rPr>
                <w:rStyle w:val="SpecialBold"/>
              </w:rPr>
              <w:t>Apply aviation emergency and search and rescue (SAR) knowledge</w:t>
            </w: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6.1</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Radio equipment testing and listening watch requirements are applied</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6.2</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Aircraft navigation and landing light usage during emergenc</w:t>
            </w:r>
            <w:r w:rsidRPr="0091387A">
              <w:t>y procedures is explained and applied</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6.3</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Emergency incident and accident definitions and reporting requirements are outlined</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6.4</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Mercy flight conditions and restrictions are outlined</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6.5</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Flight incident and accident notification responsibilities of the PIC are identified</w:t>
            </w:r>
          </w:p>
        </w:tc>
      </w:tr>
      <w:tr w:rsidR="00000000"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6.6</w:t>
            </w:r>
          </w:p>
        </w:tc>
        <w:tc>
          <w:tcPr>
            <w:tcW w:w="6045"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Search and rescue timings (SARTIME) is determined and applied to aviation operations</w:t>
            </w:r>
          </w:p>
        </w:tc>
      </w:tr>
      <w:tr w:rsidR="00000000" w:rsidRPr="0091387A" w:rsidTr="00E33791">
        <w:trPr>
          <w:trHeight w:val="583"/>
        </w:trPr>
        <w:tc>
          <w:tcPr>
            <w:tcW w:w="432"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2303" w:type="dxa"/>
            <w:vMerge/>
            <w:tcBorders>
              <w:top w:val="nil"/>
              <w:left w:val="nil"/>
              <w:bottom w:val="nil"/>
              <w:right w:val="nil"/>
            </w:tcBorders>
            <w:tcMar>
              <w:top w:w="0" w:type="dxa"/>
              <w:left w:w="62" w:type="dxa"/>
              <w:bottom w:w="0" w:type="dxa"/>
              <w:right w:w="62" w:type="dxa"/>
            </w:tcMar>
          </w:tcPr>
          <w:p w:rsidR="00000000" w:rsidRDefault="00E33791">
            <w:pPr>
              <w:pStyle w:val="BodyText"/>
              <w:keepLines w:val="0"/>
              <w:rPr>
                <w:rFonts w:ascii="Tahoma" w:hAnsi="Tahoma"/>
                <w:color w:val="000000"/>
                <w:sz w:val="16"/>
                <w:lang w:val="en-NZ"/>
              </w:rPr>
            </w:pPr>
          </w:p>
        </w:tc>
        <w:tc>
          <w:tcPr>
            <w:tcW w:w="719" w:type="dxa"/>
            <w:tcBorders>
              <w:top w:val="nil"/>
              <w:left w:val="nil"/>
              <w:bottom w:val="nil"/>
              <w:right w:val="nil"/>
            </w:tcBorders>
            <w:tcMar>
              <w:top w:w="0" w:type="dxa"/>
              <w:left w:w="62" w:type="dxa"/>
              <w:bottom w:w="0" w:type="dxa"/>
              <w:right w:w="62" w:type="dxa"/>
            </w:tcMar>
          </w:tcPr>
          <w:p w:rsidR="00000000" w:rsidRDefault="00E33791" w:rsidP="0091387A">
            <w:pPr>
              <w:pStyle w:val="BodyText"/>
              <w:rPr>
                <w:lang w:val="en-NZ"/>
              </w:rPr>
            </w:pPr>
            <w:r w:rsidRPr="0091387A">
              <w:t>6.7</w:t>
            </w:r>
          </w:p>
        </w:tc>
        <w:tc>
          <w:tcPr>
            <w:tcW w:w="6045" w:type="dxa"/>
            <w:tcBorders>
              <w:top w:val="nil"/>
              <w:left w:val="nil"/>
              <w:bottom w:val="nil"/>
              <w:right w:val="nil"/>
            </w:tcBorders>
            <w:tcMar>
              <w:top w:w="0" w:type="dxa"/>
              <w:left w:w="62" w:type="dxa"/>
              <w:bottom w:w="0" w:type="dxa"/>
              <w:right w:w="62" w:type="dxa"/>
            </w:tcMar>
          </w:tcPr>
          <w:p w:rsidR="00000000" w:rsidRPr="0091387A" w:rsidRDefault="00E33791" w:rsidP="0091387A">
            <w:pPr>
              <w:pStyle w:val="BodyText"/>
            </w:pPr>
            <w:r w:rsidRPr="0091387A">
              <w:t xml:space="preserve">Emergency procedure documents are </w:t>
            </w:r>
            <w:r w:rsidRPr="0091387A">
              <w:t>identified and utilised during emergency and SAR operations</w:t>
            </w:r>
          </w:p>
        </w:tc>
      </w:tr>
    </w:tbl>
    <w:p w:rsidR="00E33791" w:rsidRDefault="00E33791" w:rsidP="0091387A">
      <w:pPr>
        <w:pStyle w:val="BodyText"/>
      </w:pPr>
    </w:p>
    <w:p w:rsidR="00E33791" w:rsidRDefault="00E33791" w:rsidP="0091387A">
      <w:pPr>
        <w:pStyle w:val="BodyText"/>
      </w:pPr>
    </w:p>
    <w:p w:rsidR="00000000" w:rsidRPr="0091387A" w:rsidRDefault="00E33791" w:rsidP="0091387A">
      <w:pPr>
        <w:pStyle w:val="Heading1"/>
      </w:pPr>
      <w:bookmarkStart w:id="7" w:name="O_848007"/>
      <w:bookmarkEnd w:id="7"/>
      <w:r w:rsidRPr="0091387A">
        <w:t>Foundation Skills</w:t>
      </w:r>
    </w:p>
    <w:p w:rsidR="00E33791" w:rsidRDefault="00E33791" w:rsidP="00E33791">
      <w:pPr>
        <w:pStyle w:val="BodyText"/>
      </w:pPr>
      <w:r w:rsidRPr="0091387A">
        <w:t>Foundation skills essential to performance are explicit in the performance criteria of this unit of competency.</w:t>
      </w:r>
    </w:p>
    <w:p w:rsidR="00000000" w:rsidRPr="0091387A" w:rsidRDefault="00E33791" w:rsidP="0091387A">
      <w:pPr>
        <w:pStyle w:val="Heading1"/>
      </w:pPr>
      <w:bookmarkStart w:id="8" w:name="O_848008"/>
      <w:bookmarkEnd w:id="8"/>
      <w:r w:rsidRPr="0091387A">
        <w:t>Range of Conditions</w:t>
      </w:r>
    </w:p>
    <w:p w:rsidR="00E33791" w:rsidRDefault="00E33791" w:rsidP="00E33791">
      <w:pPr>
        <w:pStyle w:val="BodyText"/>
      </w:pPr>
      <w:r w:rsidRPr="0091387A">
        <w:t>Range is</w:t>
      </w:r>
      <w:r w:rsidRPr="0091387A">
        <w:t xml:space="preserve"> restricted to essential operating conditions and any other variables essential to the work environment.</w:t>
      </w:r>
    </w:p>
    <w:p w:rsidR="00000000" w:rsidRPr="0091387A" w:rsidRDefault="00E33791" w:rsidP="0091387A">
      <w:pPr>
        <w:pStyle w:val="Heading1"/>
      </w:pPr>
      <w:bookmarkStart w:id="9" w:name="O_848009"/>
      <w:bookmarkEnd w:id="9"/>
      <w:r w:rsidRPr="0091387A">
        <w:t>Unit Mapping Information</w:t>
      </w:r>
    </w:p>
    <w:p w:rsidR="00E33791" w:rsidRDefault="00E33791" w:rsidP="00E33791">
      <w:pPr>
        <w:pStyle w:val="BodyText"/>
      </w:pPr>
      <w:r w:rsidRPr="0091387A">
        <w:t>No equivalent unit.</w:t>
      </w:r>
    </w:p>
    <w:p w:rsidR="00000000" w:rsidRPr="0091387A" w:rsidRDefault="00E33791" w:rsidP="0091387A">
      <w:pPr>
        <w:pStyle w:val="Heading1"/>
      </w:pPr>
      <w:bookmarkStart w:id="10" w:name="O_848016"/>
      <w:bookmarkEnd w:id="10"/>
      <w:r w:rsidRPr="0091387A">
        <w:t>Links</w:t>
      </w:r>
    </w:p>
    <w:p w:rsidR="00000000" w:rsidRPr="0091387A" w:rsidRDefault="00E33791" w:rsidP="00E33791">
      <w:pPr>
        <w:pStyle w:val="BodyText"/>
      </w:pPr>
      <w:r w:rsidRPr="0091387A">
        <w:t xml:space="preserve">Companion Volume implementation guides are found in VETNet - </w:t>
      </w:r>
      <w:hyperlink r:id="rId13" w:history="1">
        <w:r w:rsidRPr="00D53BB1">
          <w:rPr>
            <w:rStyle w:val="Hyperlink"/>
          </w:rPr>
          <w:t>https://vetnet.education.gov.au/Pages/TrainingDocs.aspx?q=4725260a-0af3-4daf-912b-ef1c2f3e5816</w:t>
        </w:r>
      </w:hyperlink>
    </w:p>
    <w:p w:rsidR="00000000" w:rsidRPr="0091387A" w:rsidRDefault="00E33791" w:rsidP="0091387A"/>
    <w:sectPr w:rsidR="00000000" w:rsidRPr="0091387A" w:rsidSect="0091387A">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87A" w:rsidRDefault="0091387A" w:rsidP="0091387A">
      <w:r>
        <w:separator/>
      </w:r>
    </w:p>
  </w:endnote>
  <w:endnote w:type="continuationSeparator" w:id="0">
    <w:p w:rsidR="0091387A" w:rsidRDefault="0091387A" w:rsidP="00913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87A" w:rsidRDefault="0091387A">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87A" w:rsidRPr="00E33791" w:rsidRDefault="0091387A" w:rsidP="00E33791">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87A" w:rsidRDefault="0091387A">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791" w:rsidRDefault="00E33791" w:rsidP="0091387A">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4</w:t>
      </w:r>
    </w:fldSimple>
  </w:p>
  <w:p w:rsidR="00E33791" w:rsidRDefault="00E33791" w:rsidP="0091387A">
    <w:pPr>
      <w:pStyle w:val="Footer"/>
      <w:framePr w:wrap="around"/>
    </w:pPr>
    <w:r>
      <w:t xml:space="preserve">© Commonwealth of Australia, </w:t>
    </w:r>
    <w:r>
      <w:fldChar w:fldCharType="begin"/>
    </w:r>
    <w:r>
      <w:instrText xml:space="preserve"> DATE  \@ "yyyy"  \* MERGEFORMAT </w:instrText>
    </w:r>
    <w:r>
      <w:fldChar w:fldCharType="separate"/>
    </w:r>
    <w:r>
      <w:rPr>
        <w:noProof/>
      </w:rPr>
      <w:t>2019</w:t>
    </w:r>
    <w:r>
      <w:fldChar w:fldCharType="end"/>
    </w:r>
    <w:r>
      <w:tab/>
    </w:r>
    <w:fldSimple w:instr=" DOCPROPERTY  Author  \* MERGEFORMAT ">
      <w:r>
        <w:t>Australian Industry Standards</w:t>
      </w:r>
    </w:fldSimple>
  </w:p>
  <w:p w:rsidR="00E33791" w:rsidRDefault="00E33791" w:rsidP="0091387A">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87A" w:rsidRDefault="0091387A" w:rsidP="0091387A">
      <w:r>
        <w:separator/>
      </w:r>
    </w:p>
  </w:footnote>
  <w:footnote w:type="continuationSeparator" w:id="0">
    <w:p w:rsidR="0091387A" w:rsidRDefault="0091387A" w:rsidP="00913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87A" w:rsidRDefault="0091387A">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791" w:rsidRDefault="00E3379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62CB816" wp14:editId="5C9F068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91387A" w:rsidRPr="00E33791" w:rsidRDefault="0091387A" w:rsidP="00E33791">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87A" w:rsidRDefault="0091387A">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791" w:rsidRPr="002D2AF8" w:rsidRDefault="00E33791" w:rsidP="0091387A">
    <w:pPr>
      <w:pStyle w:val="Header"/>
      <w:framePr w:wrap="around"/>
    </w:pPr>
    <w:fldSimple w:instr=" TITLE   \* MERGEFORMAT ">
      <w:r>
        <w:t>AVIY0009 Apply the principles of civil air law to aviation operations</w:t>
      </w:r>
    </w:fldSimple>
    <w:r>
      <w:tab/>
      <w:t xml:space="preserve">Date this document was generated: </w:t>
    </w:r>
    <w:r>
      <w:fldChar w:fldCharType="begin"/>
    </w:r>
    <w:r>
      <w:instrText xml:space="preserve"> CREATEDATE  \@ "d MMMM yyyy"  \* MERGEFORMAT </w:instrText>
    </w:r>
    <w:r>
      <w:fldChar w:fldCharType="separate"/>
    </w:r>
    <w:r>
      <w:rPr>
        <w:noProof/>
      </w:rPr>
      <w:t>31 January 2019</w:t>
    </w:r>
    <w:r>
      <w:fldChar w:fldCharType="end"/>
    </w:r>
  </w:p>
  <w:p w:rsidR="00E33791" w:rsidRDefault="00E33791" w:rsidP="0091387A">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10"/>
  </w:num>
  <w:num w:numId="10">
    <w:abstractNumId w:val="6"/>
  </w:num>
  <w:num w:numId="11">
    <w:abstractNumId w:val="9"/>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1387A"/>
    <w:rsid w:val="0091387A"/>
    <w:rsid w:val="00E33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87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1387A"/>
    <w:pPr>
      <w:spacing w:before="360" w:after="60"/>
      <w:outlineLvl w:val="0"/>
    </w:pPr>
    <w:rPr>
      <w:sz w:val="32"/>
    </w:rPr>
  </w:style>
  <w:style w:type="paragraph" w:styleId="Heading2">
    <w:name w:val="heading 2"/>
    <w:basedOn w:val="HeadingBase"/>
    <w:next w:val="BodyText"/>
    <w:link w:val="Heading2Char"/>
    <w:qFormat/>
    <w:rsid w:val="0091387A"/>
    <w:pPr>
      <w:keepLines/>
      <w:spacing w:before="240" w:after="120"/>
      <w:outlineLvl w:val="1"/>
    </w:pPr>
    <w:rPr>
      <w:sz w:val="28"/>
      <w:szCs w:val="40"/>
    </w:rPr>
  </w:style>
  <w:style w:type="paragraph" w:styleId="Heading3">
    <w:name w:val="heading 3"/>
    <w:basedOn w:val="HeadingBase"/>
    <w:next w:val="BodyText"/>
    <w:link w:val="Heading3Char"/>
    <w:qFormat/>
    <w:rsid w:val="0091387A"/>
    <w:pPr>
      <w:spacing w:before="180" w:after="120"/>
      <w:outlineLvl w:val="2"/>
    </w:pPr>
    <w:rPr>
      <w:spacing w:val="-10"/>
      <w:kern w:val="32"/>
    </w:rPr>
  </w:style>
  <w:style w:type="paragraph" w:styleId="Heading4">
    <w:name w:val="heading 4"/>
    <w:basedOn w:val="HeadingBase"/>
    <w:next w:val="BodyText"/>
    <w:link w:val="Heading4Char"/>
    <w:qFormat/>
    <w:rsid w:val="0091387A"/>
    <w:pPr>
      <w:spacing w:before="160" w:after="120"/>
      <w:outlineLvl w:val="3"/>
    </w:pPr>
    <w:rPr>
      <w:sz w:val="22"/>
    </w:rPr>
  </w:style>
  <w:style w:type="paragraph" w:styleId="Heading5">
    <w:name w:val="heading 5"/>
    <w:basedOn w:val="HeadingBase"/>
    <w:next w:val="Normal"/>
    <w:link w:val="Heading5Char"/>
    <w:qFormat/>
    <w:rsid w:val="0091387A"/>
    <w:pPr>
      <w:spacing w:before="80"/>
      <w:outlineLvl w:val="4"/>
    </w:pPr>
    <w:rPr>
      <w:color w:val="918585"/>
      <w:sz w:val="20"/>
    </w:rPr>
  </w:style>
  <w:style w:type="paragraph" w:styleId="Heading6">
    <w:name w:val="heading 6"/>
    <w:basedOn w:val="HeadingBase"/>
    <w:next w:val="Normal"/>
    <w:link w:val="Heading6Char"/>
    <w:qFormat/>
    <w:rsid w:val="0091387A"/>
    <w:pPr>
      <w:spacing w:before="60"/>
      <w:outlineLvl w:val="5"/>
    </w:pPr>
    <w:rPr>
      <w:color w:val="918585"/>
      <w:sz w:val="20"/>
    </w:rPr>
  </w:style>
  <w:style w:type="paragraph" w:styleId="Heading7">
    <w:name w:val="heading 7"/>
    <w:basedOn w:val="Normal"/>
    <w:next w:val="Normal"/>
    <w:link w:val="Heading7Char"/>
    <w:qFormat/>
    <w:rsid w:val="0091387A"/>
    <w:pPr>
      <w:ind w:left="720"/>
      <w:outlineLvl w:val="6"/>
    </w:pPr>
    <w:rPr>
      <w:i/>
    </w:rPr>
  </w:style>
  <w:style w:type="paragraph" w:styleId="Heading8">
    <w:name w:val="heading 8"/>
    <w:basedOn w:val="Normal"/>
    <w:next w:val="Normal"/>
    <w:link w:val="Heading8Char"/>
    <w:qFormat/>
    <w:rsid w:val="0091387A"/>
    <w:pPr>
      <w:ind w:left="720"/>
      <w:outlineLvl w:val="7"/>
    </w:pPr>
    <w:rPr>
      <w:i/>
    </w:rPr>
  </w:style>
  <w:style w:type="paragraph" w:styleId="Heading9">
    <w:name w:val="heading 9"/>
    <w:basedOn w:val="Normal"/>
    <w:next w:val="Normal"/>
    <w:link w:val="Heading9Char"/>
    <w:qFormat/>
    <w:rsid w:val="0091387A"/>
    <w:pPr>
      <w:ind w:left="720"/>
      <w:outlineLvl w:val="8"/>
    </w:pPr>
    <w:rPr>
      <w:i/>
    </w:rPr>
  </w:style>
  <w:style w:type="character" w:default="1" w:styleId="DefaultParagraphFont">
    <w:name w:val="Default Paragraph Font"/>
    <w:uiPriority w:val="1"/>
    <w:unhideWhenUsed/>
    <w:rsid w:val="0091387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1387A"/>
  </w:style>
  <w:style w:type="character" w:customStyle="1" w:styleId="Heading1Char">
    <w:name w:val="Heading 1 Char"/>
    <w:basedOn w:val="DefaultParagraphFont"/>
    <w:link w:val="Heading1"/>
    <w:rsid w:val="0091387A"/>
    <w:rPr>
      <w:rFonts w:ascii="Times New Roman" w:eastAsia="Times New Roman" w:hAnsi="Times New Roman" w:cs="Times New Roman"/>
      <w:b/>
      <w:sz w:val="32"/>
      <w:szCs w:val="20"/>
      <w:lang w:eastAsia="en-US"/>
    </w:rPr>
  </w:style>
  <w:style w:type="paragraph" w:styleId="BodyText">
    <w:name w:val="Body Text"/>
    <w:basedOn w:val="Normal"/>
    <w:link w:val="BodyTextChar"/>
    <w:rsid w:val="0091387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1387A"/>
    <w:rPr>
      <w:rFonts w:ascii="Times New Roman" w:eastAsia="Times New Roman" w:hAnsi="Times New Roman" w:cs="Times New Roman"/>
      <w:sz w:val="24"/>
      <w:lang w:eastAsia="en-US"/>
    </w:rPr>
  </w:style>
  <w:style w:type="character" w:customStyle="1" w:styleId="SpecialBold">
    <w:name w:val="Special Bold"/>
    <w:basedOn w:val="DefaultParagraphFont"/>
    <w:rsid w:val="0091387A"/>
    <w:rPr>
      <w:b/>
      <w:spacing w:val="0"/>
    </w:rPr>
  </w:style>
  <w:style w:type="paragraph" w:customStyle="1" w:styleId="SuperHeading">
    <w:name w:val="SuperHeading"/>
    <w:basedOn w:val="Normal"/>
    <w:rsid w:val="0091387A"/>
    <w:pPr>
      <w:spacing w:before="240" w:after="120"/>
      <w:outlineLvl w:val="0"/>
    </w:pPr>
    <w:rPr>
      <w:rFonts w:ascii="Times New Roman" w:hAnsi="Times New Roman"/>
      <w:b/>
      <w:sz w:val="32"/>
    </w:rPr>
  </w:style>
  <w:style w:type="paragraph" w:customStyle="1" w:styleId="AllowPageBreak">
    <w:name w:val="AllowPageBreak"/>
    <w:rsid w:val="0091387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91387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1387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1387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1387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1387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1387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1387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1387A"/>
    <w:rPr>
      <w:rFonts w:ascii="Courier New" w:eastAsia="Times New Roman" w:hAnsi="Courier New" w:cs="Times New Roman"/>
      <w:i/>
      <w:szCs w:val="20"/>
      <w:lang w:eastAsia="en-US"/>
    </w:rPr>
  </w:style>
  <w:style w:type="paragraph" w:customStyle="1" w:styleId="HeadingBase">
    <w:name w:val="Heading Base"/>
    <w:rsid w:val="0091387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1387A"/>
    <w:pPr>
      <w:tabs>
        <w:tab w:val="right" w:leader="dot" w:pos="9072"/>
      </w:tabs>
      <w:ind w:left="567"/>
    </w:pPr>
    <w:rPr>
      <w:szCs w:val="22"/>
    </w:rPr>
  </w:style>
  <w:style w:type="paragraph" w:customStyle="1" w:styleId="TOCBase">
    <w:name w:val="TOC Base"/>
    <w:rsid w:val="0091387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1387A"/>
    <w:pPr>
      <w:tabs>
        <w:tab w:val="right" w:leader="dot" w:pos="9072"/>
      </w:tabs>
      <w:spacing w:before="40" w:after="40"/>
      <w:ind w:left="284"/>
    </w:pPr>
    <w:rPr>
      <w:rFonts w:ascii="Times New Roman" w:hAnsi="Times New Roman"/>
    </w:rPr>
  </w:style>
  <w:style w:type="paragraph" w:styleId="TOC1">
    <w:name w:val="toc 1"/>
    <w:basedOn w:val="TOCBase"/>
    <w:next w:val="Normal"/>
    <w:rsid w:val="0091387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1387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1387A"/>
    <w:rPr>
      <w:rFonts w:ascii="Times New Roman" w:eastAsia="Times New Roman" w:hAnsi="Times New Roman" w:cs="Times New Roman"/>
      <w:sz w:val="16"/>
      <w:lang w:eastAsia="en-US"/>
    </w:rPr>
  </w:style>
  <w:style w:type="paragraph" w:styleId="Title">
    <w:name w:val="Title"/>
    <w:basedOn w:val="HeadingBase"/>
    <w:link w:val="TitleChar"/>
    <w:qFormat/>
    <w:rsid w:val="0091387A"/>
    <w:pPr>
      <w:spacing w:before="5040"/>
      <w:jc w:val="center"/>
    </w:pPr>
    <w:rPr>
      <w:sz w:val="48"/>
      <w:szCs w:val="72"/>
      <w:lang w:val="en-US"/>
    </w:rPr>
  </w:style>
  <w:style w:type="character" w:customStyle="1" w:styleId="TitleChar">
    <w:name w:val="Title Char"/>
    <w:basedOn w:val="DefaultParagraphFont"/>
    <w:link w:val="Title"/>
    <w:rsid w:val="0091387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1387A"/>
    <w:pPr>
      <w:tabs>
        <w:tab w:val="left" w:pos="3600"/>
        <w:tab w:val="left" w:pos="3958"/>
      </w:tabs>
    </w:pPr>
  </w:style>
  <w:style w:type="paragraph" w:styleId="List">
    <w:name w:val="List"/>
    <w:basedOn w:val="BodyText"/>
    <w:next w:val="BodyText"/>
    <w:rsid w:val="0091387A"/>
    <w:pPr>
      <w:tabs>
        <w:tab w:val="left" w:pos="340"/>
      </w:tabs>
      <w:spacing w:before="60" w:after="60"/>
      <w:ind w:left="340" w:hanging="340"/>
    </w:pPr>
  </w:style>
  <w:style w:type="paragraph" w:styleId="ListBullet">
    <w:name w:val="List Bullet"/>
    <w:basedOn w:val="List"/>
    <w:rsid w:val="0091387A"/>
    <w:pPr>
      <w:numPr>
        <w:numId w:val="11"/>
      </w:numPr>
      <w:tabs>
        <w:tab w:val="clear" w:pos="340"/>
      </w:tabs>
      <w:spacing w:before="40" w:after="40"/>
    </w:pPr>
  </w:style>
  <w:style w:type="paragraph" w:customStyle="1" w:styleId="Note">
    <w:name w:val="Note"/>
    <w:basedOn w:val="BodyText"/>
    <w:rsid w:val="0091387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1387A"/>
    <w:pPr>
      <w:framePr w:wrap="auto" w:hAnchor="text" w:y="6049"/>
    </w:pPr>
    <w:rPr>
      <w:color w:val="000000"/>
      <w:sz w:val="40"/>
    </w:rPr>
  </w:style>
  <w:style w:type="paragraph" w:customStyle="1" w:styleId="TOCTitle">
    <w:name w:val="TOCTitle"/>
    <w:basedOn w:val="Heading1"/>
    <w:rsid w:val="0091387A"/>
    <w:pPr>
      <w:spacing w:after="240"/>
      <w:jc w:val="center"/>
      <w:outlineLvl w:val="9"/>
    </w:pPr>
    <w:rPr>
      <w:caps/>
    </w:rPr>
  </w:style>
  <w:style w:type="paragraph" w:customStyle="1" w:styleId="Version">
    <w:name w:val="Version"/>
    <w:rsid w:val="0091387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91387A"/>
    <w:pPr>
      <w:numPr>
        <w:numId w:val="12"/>
      </w:numPr>
      <w:tabs>
        <w:tab w:val="clear" w:pos="680"/>
      </w:tabs>
    </w:pPr>
  </w:style>
  <w:style w:type="paragraph" w:styleId="Index1">
    <w:name w:val="index 1"/>
    <w:basedOn w:val="Normal"/>
    <w:next w:val="Normal"/>
    <w:semiHidden/>
    <w:rsid w:val="0091387A"/>
    <w:pPr>
      <w:keepNext w:val="0"/>
      <w:tabs>
        <w:tab w:val="right" w:pos="4176"/>
      </w:tabs>
      <w:ind w:left="198" w:hanging="198"/>
    </w:pPr>
    <w:rPr>
      <w:rFonts w:ascii="Garamond" w:hAnsi="Garamond"/>
    </w:rPr>
  </w:style>
  <w:style w:type="paragraph" w:styleId="IndexHeading">
    <w:name w:val="index heading"/>
    <w:basedOn w:val="Normal"/>
    <w:next w:val="Index1"/>
    <w:semiHidden/>
    <w:rsid w:val="0091387A"/>
    <w:pPr>
      <w:spacing w:before="120" w:after="120"/>
    </w:pPr>
    <w:rPr>
      <w:rFonts w:ascii="Arial" w:hAnsi="Arial"/>
      <w:b/>
      <w:color w:val="918585"/>
      <w:sz w:val="24"/>
    </w:rPr>
  </w:style>
  <w:style w:type="paragraph" w:styleId="Header">
    <w:name w:val="header"/>
    <w:basedOn w:val="Normal"/>
    <w:link w:val="HeaderChar"/>
    <w:rsid w:val="0091387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1387A"/>
    <w:rPr>
      <w:rFonts w:ascii="Times New Roman" w:eastAsia="Times New Roman" w:hAnsi="Times New Roman" w:cs="Times New Roman"/>
      <w:sz w:val="16"/>
      <w:szCs w:val="20"/>
      <w:lang w:val="en-GB" w:eastAsia="en-US"/>
    </w:rPr>
  </w:style>
  <w:style w:type="paragraph" w:customStyle="1" w:styleId="Chapter">
    <w:name w:val="Chapter"/>
    <w:basedOn w:val="Normal"/>
    <w:rsid w:val="0091387A"/>
    <w:pPr>
      <w:spacing w:before="240"/>
    </w:pPr>
    <w:rPr>
      <w:rFonts w:ascii="Times New Roman" w:hAnsi="Times New Roman"/>
      <w:smallCaps/>
      <w:spacing w:val="80"/>
      <w:sz w:val="28"/>
    </w:rPr>
  </w:style>
  <w:style w:type="paragraph" w:customStyle="1" w:styleId="InChapter">
    <w:name w:val="InChapter"/>
    <w:basedOn w:val="Heading3"/>
    <w:rsid w:val="0091387A"/>
    <w:pPr>
      <w:spacing w:after="240"/>
      <w:outlineLvl w:val="9"/>
    </w:pPr>
    <w:rPr>
      <w:noProof/>
    </w:rPr>
  </w:style>
  <w:style w:type="paragraph" w:styleId="Index2">
    <w:name w:val="index 2"/>
    <w:basedOn w:val="Normal"/>
    <w:next w:val="Normal"/>
    <w:semiHidden/>
    <w:rsid w:val="0091387A"/>
    <w:pPr>
      <w:tabs>
        <w:tab w:val="right" w:pos="4176"/>
      </w:tabs>
      <w:ind w:left="568" w:hanging="284"/>
    </w:pPr>
    <w:rPr>
      <w:rFonts w:ascii="Garamond" w:hAnsi="Garamond"/>
    </w:rPr>
  </w:style>
  <w:style w:type="paragraph" w:customStyle="1" w:styleId="Byline">
    <w:name w:val="Byline"/>
    <w:rsid w:val="0091387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1387A"/>
    <w:pPr>
      <w:tabs>
        <w:tab w:val="clear" w:pos="3600"/>
        <w:tab w:val="clear" w:pos="3958"/>
      </w:tabs>
      <w:jc w:val="right"/>
    </w:pPr>
  </w:style>
  <w:style w:type="character" w:styleId="Emphasis">
    <w:name w:val="Emphasis"/>
    <w:basedOn w:val="DefaultParagraphFont"/>
    <w:qFormat/>
    <w:rsid w:val="0091387A"/>
    <w:rPr>
      <w:i/>
    </w:rPr>
  </w:style>
  <w:style w:type="paragraph" w:styleId="Caption">
    <w:name w:val="caption"/>
    <w:basedOn w:val="BodyText"/>
    <w:next w:val="Normal"/>
    <w:qFormat/>
    <w:rsid w:val="0091387A"/>
    <w:pPr>
      <w:framePr w:w="2268" w:hSpace="181" w:vSpace="181" w:wrap="around" w:vAnchor="text" w:hAnchor="page" w:x="1135" w:y="285" w:anchorLock="1"/>
    </w:pPr>
    <w:rPr>
      <w:i/>
    </w:rPr>
  </w:style>
  <w:style w:type="paragraph" w:customStyle="1" w:styleId="MiniTOCTitle">
    <w:name w:val="MiniTOCTitle"/>
    <w:basedOn w:val="Heading4"/>
    <w:rsid w:val="0091387A"/>
    <w:pPr>
      <w:spacing w:before="240"/>
      <w:outlineLvl w:val="9"/>
    </w:pPr>
    <w:rPr>
      <w:noProof/>
      <w:sz w:val="24"/>
    </w:rPr>
  </w:style>
  <w:style w:type="paragraph" w:customStyle="1" w:styleId="MiniTOCItem">
    <w:name w:val="MiniTOCItem"/>
    <w:basedOn w:val="ListBullet"/>
    <w:rsid w:val="0091387A"/>
    <w:pPr>
      <w:numPr>
        <w:numId w:val="0"/>
      </w:numPr>
      <w:tabs>
        <w:tab w:val="right" w:leader="dot" w:pos="6521"/>
      </w:tabs>
      <w:spacing w:before="0" w:after="0"/>
    </w:pPr>
  </w:style>
  <w:style w:type="paragraph" w:customStyle="1" w:styleId="TOFTitle">
    <w:name w:val="TOFTitle"/>
    <w:basedOn w:val="TOCTitle"/>
    <w:rsid w:val="0091387A"/>
  </w:style>
  <w:style w:type="paragraph" w:styleId="TableofFigures">
    <w:name w:val="table of figures"/>
    <w:basedOn w:val="Normal"/>
    <w:next w:val="Normal"/>
    <w:semiHidden/>
    <w:rsid w:val="0091387A"/>
    <w:pPr>
      <w:tabs>
        <w:tab w:val="right" w:leader="dot" w:pos="9072"/>
      </w:tabs>
      <w:ind w:left="970" w:hanging="403"/>
    </w:pPr>
    <w:rPr>
      <w:rFonts w:ascii="Times New Roman" w:hAnsi="Times New Roman"/>
      <w:b/>
    </w:rPr>
  </w:style>
  <w:style w:type="paragraph" w:styleId="ListNumber">
    <w:name w:val="List Number"/>
    <w:basedOn w:val="List"/>
    <w:rsid w:val="0091387A"/>
    <w:pPr>
      <w:numPr>
        <w:numId w:val="9"/>
      </w:numPr>
    </w:pPr>
  </w:style>
  <w:style w:type="character" w:customStyle="1" w:styleId="WingdingSymbols">
    <w:name w:val="Wingding Symbols"/>
    <w:rsid w:val="0091387A"/>
    <w:rPr>
      <w:rFonts w:ascii="Wingdings" w:hAnsi="Wingdings"/>
    </w:rPr>
  </w:style>
  <w:style w:type="paragraph" w:customStyle="1" w:styleId="TableHeading">
    <w:name w:val="Table Heading"/>
    <w:basedOn w:val="HeadingBase"/>
    <w:rsid w:val="0091387A"/>
    <w:pPr>
      <w:keepLines/>
      <w:pBdr>
        <w:bottom w:val="single" w:sz="6" w:space="1" w:color="918585"/>
      </w:pBdr>
      <w:spacing w:before="240"/>
    </w:pPr>
  </w:style>
  <w:style w:type="character" w:customStyle="1" w:styleId="HotSpot">
    <w:name w:val="HotSpot"/>
    <w:rsid w:val="0091387A"/>
    <w:rPr>
      <w:color w:val="0033CC"/>
      <w:u w:val="none"/>
    </w:rPr>
  </w:style>
  <w:style w:type="paragraph" w:customStyle="1" w:styleId="BodyTextRight">
    <w:name w:val="Body Text Right"/>
    <w:basedOn w:val="BodyText"/>
    <w:rsid w:val="0091387A"/>
    <w:pPr>
      <w:spacing w:before="0" w:after="0"/>
      <w:jc w:val="right"/>
    </w:pPr>
  </w:style>
  <w:style w:type="paragraph" w:styleId="Index3">
    <w:name w:val="index 3"/>
    <w:basedOn w:val="ListNumber2"/>
    <w:next w:val="Normal"/>
    <w:semiHidden/>
    <w:rsid w:val="0091387A"/>
    <w:pPr>
      <w:numPr>
        <w:numId w:val="0"/>
      </w:numPr>
      <w:tabs>
        <w:tab w:val="right" w:leader="dot" w:pos="4176"/>
      </w:tabs>
    </w:pPr>
  </w:style>
  <w:style w:type="paragraph" w:styleId="ListNumber2">
    <w:name w:val="List Number 2"/>
    <w:basedOn w:val="List2"/>
    <w:rsid w:val="0091387A"/>
    <w:pPr>
      <w:numPr>
        <w:numId w:val="8"/>
      </w:numPr>
      <w:tabs>
        <w:tab w:val="clear" w:pos="1060"/>
      </w:tabs>
    </w:pPr>
  </w:style>
  <w:style w:type="paragraph" w:customStyle="1" w:styleId="MarginNote">
    <w:name w:val="Margin Note"/>
    <w:basedOn w:val="BodyText"/>
    <w:rsid w:val="0091387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1387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1387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1387A"/>
    <w:rPr>
      <w:sz w:val="32"/>
    </w:rPr>
  </w:style>
  <w:style w:type="paragraph" w:customStyle="1" w:styleId="HeadingProcedure">
    <w:name w:val="Heading Procedure"/>
    <w:basedOn w:val="HeadingBase"/>
    <w:next w:val="Normal"/>
    <w:rsid w:val="0091387A"/>
    <w:pPr>
      <w:tabs>
        <w:tab w:val="left" w:pos="0"/>
      </w:tabs>
      <w:spacing w:before="120" w:after="60"/>
    </w:pPr>
    <w:rPr>
      <w:i/>
      <w:color w:val="918585"/>
      <w:sz w:val="22"/>
    </w:rPr>
  </w:style>
  <w:style w:type="paragraph" w:customStyle="1" w:styleId="TableBodyText">
    <w:name w:val="Table Body Text"/>
    <w:basedOn w:val="BodyText"/>
    <w:rsid w:val="0091387A"/>
    <w:pPr>
      <w:spacing w:before="60" w:after="60"/>
    </w:pPr>
  </w:style>
  <w:style w:type="paragraph" w:styleId="ListContinue">
    <w:name w:val="List Continue"/>
    <w:basedOn w:val="List"/>
    <w:rsid w:val="0091387A"/>
    <w:pPr>
      <w:ind w:firstLine="0"/>
    </w:pPr>
  </w:style>
  <w:style w:type="paragraph" w:customStyle="1" w:styleId="ListNote">
    <w:name w:val="List Note"/>
    <w:basedOn w:val="List"/>
    <w:rsid w:val="0091387A"/>
    <w:pPr>
      <w:pBdr>
        <w:top w:val="single" w:sz="6" w:space="2" w:color="918585"/>
        <w:bottom w:val="single" w:sz="6" w:space="2" w:color="918585"/>
      </w:pBdr>
      <w:tabs>
        <w:tab w:val="left" w:pos="1021"/>
      </w:tabs>
      <w:ind w:firstLine="0"/>
    </w:pPr>
  </w:style>
  <w:style w:type="paragraph" w:customStyle="1" w:styleId="Warning">
    <w:name w:val="Warning"/>
    <w:basedOn w:val="BodyText"/>
    <w:rsid w:val="0091387A"/>
    <w:pPr>
      <w:shd w:val="clear" w:color="auto" w:fill="D9D9D9"/>
      <w:tabs>
        <w:tab w:val="left" w:pos="992"/>
      </w:tabs>
      <w:ind w:left="119" w:right="119"/>
    </w:pPr>
    <w:rPr>
      <w:sz w:val="20"/>
    </w:rPr>
  </w:style>
  <w:style w:type="paragraph" w:customStyle="1" w:styleId="MarginIcons">
    <w:name w:val="Margin Icons"/>
    <w:basedOn w:val="BodyText"/>
    <w:rsid w:val="0091387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1387A"/>
    <w:rPr>
      <w:rFonts w:ascii="Courier New" w:hAnsi="Courier New"/>
    </w:rPr>
  </w:style>
  <w:style w:type="paragraph" w:customStyle="1" w:styleId="NoteBullet">
    <w:name w:val="Note Bullet"/>
    <w:basedOn w:val="Note"/>
    <w:rsid w:val="0091387A"/>
    <w:pPr>
      <w:tabs>
        <w:tab w:val="clear" w:pos="680"/>
      </w:tabs>
      <w:spacing w:before="60" w:after="60"/>
    </w:pPr>
  </w:style>
  <w:style w:type="paragraph" w:customStyle="1" w:styleId="SubHeading2">
    <w:name w:val="SubHeading2"/>
    <w:basedOn w:val="HeadingBase"/>
    <w:rsid w:val="0091387A"/>
    <w:pPr>
      <w:spacing w:before="240" w:after="60"/>
    </w:pPr>
    <w:rPr>
      <w:sz w:val="20"/>
    </w:rPr>
  </w:style>
  <w:style w:type="paragraph" w:customStyle="1" w:styleId="SubHeading1">
    <w:name w:val="SubHeading1"/>
    <w:basedOn w:val="HeadingBase"/>
    <w:rsid w:val="0091387A"/>
    <w:pPr>
      <w:spacing w:before="240" w:after="60"/>
    </w:pPr>
    <w:rPr>
      <w:color w:val="918585"/>
      <w:sz w:val="22"/>
    </w:rPr>
  </w:style>
  <w:style w:type="paragraph" w:customStyle="1" w:styleId="SideHeading">
    <w:name w:val="Side Heading"/>
    <w:basedOn w:val="HeadingBase"/>
    <w:rsid w:val="0091387A"/>
    <w:pPr>
      <w:framePr w:w="2268" w:h="567" w:hSpace="181" w:vSpace="181" w:wrap="around" w:vAnchor="text" w:hAnchor="page" w:x="1419" w:y="370" w:anchorLock="1"/>
    </w:pPr>
    <w:rPr>
      <w:sz w:val="22"/>
    </w:rPr>
  </w:style>
  <w:style w:type="paragraph" w:customStyle="1" w:styleId="TableListBullet">
    <w:name w:val="Table List Bullet"/>
    <w:basedOn w:val="ListBullet"/>
    <w:rsid w:val="0091387A"/>
    <w:pPr>
      <w:numPr>
        <w:numId w:val="10"/>
      </w:numPr>
    </w:pPr>
  </w:style>
  <w:style w:type="paragraph" w:styleId="PlainText">
    <w:name w:val="Plain Text"/>
    <w:basedOn w:val="Normal"/>
    <w:link w:val="PlainTextChar"/>
    <w:rsid w:val="0091387A"/>
    <w:rPr>
      <w:sz w:val="20"/>
    </w:rPr>
  </w:style>
  <w:style w:type="character" w:customStyle="1" w:styleId="PlainTextChar">
    <w:name w:val="Plain Text Char"/>
    <w:basedOn w:val="DefaultParagraphFont"/>
    <w:link w:val="PlainText"/>
    <w:rsid w:val="0091387A"/>
    <w:rPr>
      <w:rFonts w:ascii="Courier New" w:eastAsia="Times New Roman" w:hAnsi="Courier New" w:cs="Times New Roman"/>
      <w:sz w:val="20"/>
      <w:szCs w:val="20"/>
      <w:lang w:eastAsia="en-US"/>
    </w:rPr>
  </w:style>
  <w:style w:type="character" w:customStyle="1" w:styleId="MenuOption">
    <w:name w:val="Menu Option"/>
    <w:basedOn w:val="DefaultParagraphFont"/>
    <w:rsid w:val="0091387A"/>
    <w:rPr>
      <w:b/>
      <w:smallCaps/>
    </w:rPr>
  </w:style>
  <w:style w:type="paragraph" w:customStyle="1" w:styleId="TableListNumber">
    <w:name w:val="Table List Number"/>
    <w:basedOn w:val="ListNumber"/>
    <w:rsid w:val="0091387A"/>
    <w:pPr>
      <w:numPr>
        <w:numId w:val="0"/>
      </w:numPr>
    </w:pPr>
  </w:style>
  <w:style w:type="paragraph" w:styleId="TOC4">
    <w:name w:val="toc 4"/>
    <w:basedOn w:val="TOCBase"/>
    <w:next w:val="Normal"/>
    <w:semiHidden/>
    <w:rsid w:val="0091387A"/>
    <w:pPr>
      <w:tabs>
        <w:tab w:val="right" w:leader="dot" w:pos="9071"/>
      </w:tabs>
      <w:ind w:left="1701"/>
    </w:pPr>
  </w:style>
  <w:style w:type="paragraph" w:customStyle="1" w:styleId="ListAlpha">
    <w:name w:val="List Alpha"/>
    <w:basedOn w:val="List"/>
    <w:rsid w:val="0091387A"/>
    <w:pPr>
      <w:numPr>
        <w:numId w:val="7"/>
      </w:numPr>
    </w:pPr>
  </w:style>
  <w:style w:type="paragraph" w:customStyle="1" w:styleId="ListAlpha2">
    <w:name w:val="List Alpha 2"/>
    <w:basedOn w:val="List2"/>
    <w:rsid w:val="0091387A"/>
    <w:pPr>
      <w:numPr>
        <w:numId w:val="6"/>
      </w:numPr>
    </w:pPr>
  </w:style>
  <w:style w:type="paragraph" w:styleId="List2">
    <w:name w:val="List 2"/>
    <w:basedOn w:val="BodyText"/>
    <w:rsid w:val="0091387A"/>
    <w:pPr>
      <w:tabs>
        <w:tab w:val="left" w:pos="680"/>
      </w:tabs>
      <w:spacing w:before="60" w:after="60"/>
      <w:ind w:left="680" w:hanging="340"/>
    </w:pPr>
  </w:style>
  <w:style w:type="paragraph" w:styleId="List3">
    <w:name w:val="List 3"/>
    <w:basedOn w:val="BodyText"/>
    <w:rsid w:val="0091387A"/>
    <w:pPr>
      <w:tabs>
        <w:tab w:val="left" w:pos="1021"/>
      </w:tabs>
      <w:spacing w:before="60" w:after="60"/>
      <w:ind w:left="1020" w:hanging="340"/>
    </w:pPr>
  </w:style>
  <w:style w:type="paragraph" w:styleId="List4">
    <w:name w:val="List 4"/>
    <w:basedOn w:val="BodyText"/>
    <w:rsid w:val="0091387A"/>
    <w:pPr>
      <w:tabs>
        <w:tab w:val="left" w:pos="1361"/>
      </w:tabs>
      <w:spacing w:before="60" w:after="60"/>
      <w:ind w:left="1361" w:hanging="340"/>
    </w:pPr>
  </w:style>
  <w:style w:type="paragraph" w:styleId="List5">
    <w:name w:val="List 5"/>
    <w:basedOn w:val="BodyText"/>
    <w:rsid w:val="0091387A"/>
    <w:pPr>
      <w:tabs>
        <w:tab w:val="left" w:pos="1701"/>
      </w:tabs>
      <w:spacing w:before="60" w:after="60"/>
      <w:ind w:left="1701" w:hanging="340"/>
    </w:pPr>
  </w:style>
  <w:style w:type="paragraph" w:styleId="ListBullet3">
    <w:name w:val="List Bullet 3"/>
    <w:basedOn w:val="List3"/>
    <w:rsid w:val="0091387A"/>
    <w:pPr>
      <w:numPr>
        <w:numId w:val="13"/>
      </w:numPr>
      <w:tabs>
        <w:tab w:val="clear" w:pos="1021"/>
      </w:tabs>
      <w:ind w:left="1037" w:hanging="357"/>
    </w:pPr>
  </w:style>
  <w:style w:type="paragraph" w:styleId="ListBullet4">
    <w:name w:val="List Bullet 4"/>
    <w:basedOn w:val="List4"/>
    <w:rsid w:val="0091387A"/>
    <w:pPr>
      <w:numPr>
        <w:numId w:val="1"/>
      </w:numPr>
      <w:tabs>
        <w:tab w:val="clear" w:pos="1361"/>
      </w:tabs>
    </w:pPr>
  </w:style>
  <w:style w:type="paragraph" w:styleId="ListBullet5">
    <w:name w:val="List Bullet 5"/>
    <w:basedOn w:val="List5"/>
    <w:rsid w:val="0091387A"/>
    <w:pPr>
      <w:numPr>
        <w:numId w:val="2"/>
      </w:numPr>
    </w:pPr>
  </w:style>
  <w:style w:type="paragraph" w:styleId="ListContinue2">
    <w:name w:val="List Continue 2"/>
    <w:basedOn w:val="List2"/>
    <w:rsid w:val="0091387A"/>
    <w:pPr>
      <w:ind w:firstLine="0"/>
    </w:pPr>
  </w:style>
  <w:style w:type="paragraph" w:styleId="ListContinue3">
    <w:name w:val="List Continue 3"/>
    <w:basedOn w:val="List3"/>
    <w:rsid w:val="0091387A"/>
    <w:pPr>
      <w:ind w:left="1021" w:firstLine="0"/>
    </w:pPr>
  </w:style>
  <w:style w:type="paragraph" w:styleId="ListContinue4">
    <w:name w:val="List Continue 4"/>
    <w:basedOn w:val="List4"/>
    <w:rsid w:val="0091387A"/>
    <w:pPr>
      <w:ind w:firstLine="0"/>
    </w:pPr>
  </w:style>
  <w:style w:type="paragraph" w:styleId="ListContinue5">
    <w:name w:val="List Continue 5"/>
    <w:basedOn w:val="List5"/>
    <w:rsid w:val="0091387A"/>
    <w:pPr>
      <w:ind w:firstLine="0"/>
    </w:pPr>
  </w:style>
  <w:style w:type="paragraph" w:styleId="ListNumber3">
    <w:name w:val="List Number 3"/>
    <w:basedOn w:val="List3"/>
    <w:rsid w:val="0091387A"/>
    <w:pPr>
      <w:numPr>
        <w:numId w:val="3"/>
      </w:numPr>
    </w:pPr>
  </w:style>
  <w:style w:type="paragraph" w:styleId="ListNumber4">
    <w:name w:val="List Number 4"/>
    <w:basedOn w:val="List4"/>
    <w:rsid w:val="0091387A"/>
    <w:pPr>
      <w:numPr>
        <w:numId w:val="4"/>
      </w:numPr>
    </w:pPr>
  </w:style>
  <w:style w:type="paragraph" w:styleId="ListNumber5">
    <w:name w:val="List Number 5"/>
    <w:basedOn w:val="List5"/>
    <w:rsid w:val="0091387A"/>
    <w:pPr>
      <w:numPr>
        <w:numId w:val="5"/>
      </w:numPr>
    </w:pPr>
  </w:style>
  <w:style w:type="paragraph" w:styleId="BlockText">
    <w:name w:val="Block Text"/>
    <w:basedOn w:val="Normal"/>
    <w:rsid w:val="0091387A"/>
    <w:pPr>
      <w:spacing w:after="120"/>
      <w:ind w:left="1440" w:right="1440"/>
    </w:pPr>
  </w:style>
  <w:style w:type="character" w:customStyle="1" w:styleId="Subscript">
    <w:name w:val="Subscript"/>
    <w:basedOn w:val="DefaultParagraphFont"/>
    <w:rsid w:val="0091387A"/>
    <w:rPr>
      <w:sz w:val="16"/>
      <w:vertAlign w:val="subscript"/>
    </w:rPr>
  </w:style>
  <w:style w:type="character" w:customStyle="1" w:styleId="Superscript">
    <w:name w:val="Superscript"/>
    <w:basedOn w:val="DefaultParagraphFont"/>
    <w:rsid w:val="0091387A"/>
    <w:rPr>
      <w:sz w:val="16"/>
      <w:vertAlign w:val="superscript"/>
    </w:rPr>
  </w:style>
  <w:style w:type="character" w:customStyle="1" w:styleId="Symbols">
    <w:name w:val="Symbols"/>
    <w:basedOn w:val="DefaultParagraphFont"/>
    <w:rsid w:val="0091387A"/>
    <w:rPr>
      <w:rFonts w:ascii="Symbol" w:hAnsi="Symbol"/>
    </w:rPr>
  </w:style>
  <w:style w:type="character" w:customStyle="1" w:styleId="MenuOptions">
    <w:name w:val="Menu Options"/>
    <w:basedOn w:val="DefaultParagraphFont"/>
    <w:rsid w:val="0091387A"/>
    <w:rPr>
      <w:rFonts w:ascii="Arial Narrow" w:hAnsi="Arial Narrow"/>
      <w:smallCaps/>
    </w:rPr>
  </w:style>
  <w:style w:type="character" w:customStyle="1" w:styleId="Buttons">
    <w:name w:val="Buttons"/>
    <w:basedOn w:val="DefaultParagraphFont"/>
    <w:rsid w:val="0091387A"/>
    <w:rPr>
      <w:b/>
    </w:rPr>
  </w:style>
  <w:style w:type="character" w:customStyle="1" w:styleId="Underlined">
    <w:name w:val="Underlined"/>
    <w:basedOn w:val="DefaultParagraphFont"/>
    <w:rsid w:val="0091387A"/>
    <w:rPr>
      <w:u w:val="single"/>
    </w:rPr>
  </w:style>
  <w:style w:type="paragraph" w:customStyle="1" w:styleId="TableBodyTextRight">
    <w:name w:val="Table Body Text Right"/>
    <w:basedOn w:val="TableBodyText"/>
    <w:rsid w:val="0091387A"/>
    <w:pPr>
      <w:widowControl w:val="0"/>
      <w:autoSpaceDE w:val="0"/>
      <w:autoSpaceDN w:val="0"/>
      <w:adjustRightInd w:val="0"/>
      <w:jc w:val="right"/>
    </w:pPr>
    <w:rPr>
      <w:rFonts w:cs="Arial"/>
      <w:szCs w:val="18"/>
    </w:rPr>
  </w:style>
  <w:style w:type="paragraph" w:customStyle="1" w:styleId="CopyrightText">
    <w:name w:val="Copyright Text"/>
    <w:basedOn w:val="BodyText"/>
    <w:rsid w:val="0091387A"/>
    <w:rPr>
      <w:sz w:val="18"/>
    </w:rPr>
  </w:style>
  <w:style w:type="paragraph" w:customStyle="1" w:styleId="BodySmallRight">
    <w:name w:val="Body Small Right"/>
    <w:basedOn w:val="BodyTextRight"/>
    <w:rsid w:val="0091387A"/>
    <w:rPr>
      <w:sz w:val="18"/>
      <w:szCs w:val="18"/>
    </w:rPr>
  </w:style>
  <w:style w:type="paragraph" w:customStyle="1" w:styleId="MarginEdition">
    <w:name w:val="Margin Edition"/>
    <w:basedOn w:val="MarginNote"/>
    <w:rsid w:val="0091387A"/>
    <w:pPr>
      <w:spacing w:before="0" w:after="0"/>
    </w:pPr>
    <w:rPr>
      <w:rFonts w:ascii="Times New Roman" w:hAnsi="Times New Roman"/>
      <w:color w:val="999999"/>
    </w:rPr>
  </w:style>
  <w:style w:type="paragraph" w:customStyle="1" w:styleId="Spacer">
    <w:name w:val="Spacer"/>
    <w:basedOn w:val="Normal"/>
    <w:rsid w:val="0091387A"/>
    <w:rPr>
      <w:sz w:val="2"/>
      <w:szCs w:val="2"/>
    </w:rPr>
  </w:style>
  <w:style w:type="character" w:customStyle="1" w:styleId="Small">
    <w:name w:val="Small"/>
    <w:basedOn w:val="DefaultParagraphFont"/>
    <w:rsid w:val="0091387A"/>
    <w:rPr>
      <w:sz w:val="16"/>
    </w:rPr>
  </w:style>
  <w:style w:type="paragraph" w:customStyle="1" w:styleId="WideTable">
    <w:name w:val="Wide Table"/>
    <w:basedOn w:val="Normal"/>
    <w:rsid w:val="0091387A"/>
    <w:pPr>
      <w:ind w:left="-1418"/>
    </w:pPr>
    <w:rPr>
      <w:sz w:val="2"/>
      <w:szCs w:val="2"/>
    </w:rPr>
  </w:style>
  <w:style w:type="character" w:styleId="PageNumber">
    <w:name w:val="page number"/>
    <w:basedOn w:val="DefaultParagraphFont"/>
    <w:rsid w:val="0091387A"/>
  </w:style>
  <w:style w:type="paragraph" w:styleId="Quote">
    <w:name w:val="Quote"/>
    <w:basedOn w:val="Heading1"/>
    <w:link w:val="QuoteChar"/>
    <w:qFormat/>
    <w:rsid w:val="0091387A"/>
    <w:rPr>
      <w:b w:val="0"/>
      <w:sz w:val="72"/>
      <w:szCs w:val="72"/>
      <w:lang w:val="en-NZ"/>
    </w:rPr>
  </w:style>
  <w:style w:type="character" w:customStyle="1" w:styleId="QuoteChar">
    <w:name w:val="Quote Char"/>
    <w:basedOn w:val="DefaultParagraphFont"/>
    <w:link w:val="Quote"/>
    <w:rsid w:val="0091387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1387A"/>
    <w:pPr>
      <w:pageBreakBefore/>
    </w:pPr>
  </w:style>
  <w:style w:type="paragraph" w:customStyle="1" w:styleId="Border">
    <w:name w:val="Border"/>
    <w:basedOn w:val="Normal"/>
    <w:qFormat/>
    <w:rsid w:val="0091387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1387A"/>
    <w:rPr>
      <w:b/>
      <w:bCs/>
      <w:i/>
      <w:iCs/>
      <w:color w:val="auto"/>
    </w:rPr>
  </w:style>
  <w:style w:type="paragraph" w:styleId="IntenseQuote">
    <w:name w:val="Intense Quote"/>
    <w:basedOn w:val="Normal"/>
    <w:next w:val="Normal"/>
    <w:link w:val="IntenseQuoteChar"/>
    <w:uiPriority w:val="30"/>
    <w:qFormat/>
    <w:rsid w:val="0091387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1387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1387A"/>
    <w:rPr>
      <w:smallCaps/>
      <w:color w:val="auto"/>
      <w:u w:val="single"/>
    </w:rPr>
  </w:style>
  <w:style w:type="character" w:styleId="IntenseReference">
    <w:name w:val="Intense Reference"/>
    <w:basedOn w:val="DefaultParagraphFont"/>
    <w:uiPriority w:val="32"/>
    <w:qFormat/>
    <w:rsid w:val="0091387A"/>
    <w:rPr>
      <w:b/>
      <w:bCs/>
      <w:smallCaps/>
      <w:color w:val="auto"/>
      <w:spacing w:val="5"/>
      <w:u w:val="single"/>
    </w:rPr>
  </w:style>
  <w:style w:type="paragraph" w:customStyle="1" w:styleId="2ColumnHeading">
    <w:name w:val="2Column Heading"/>
    <w:basedOn w:val="BodyText"/>
    <w:qFormat/>
    <w:rsid w:val="0091387A"/>
    <w:pPr>
      <w:spacing w:after="60"/>
      <w:ind w:left="-2268"/>
    </w:pPr>
    <w:rPr>
      <w:b/>
    </w:rPr>
  </w:style>
  <w:style w:type="paragraph" w:customStyle="1" w:styleId="Heading1TOC">
    <w:name w:val="Heading1 TOC"/>
    <w:basedOn w:val="Normal"/>
    <w:qFormat/>
    <w:rsid w:val="0091387A"/>
    <w:pPr>
      <w:spacing w:before="240" w:after="120"/>
    </w:pPr>
    <w:rPr>
      <w:rFonts w:ascii="Times New Roman" w:hAnsi="Times New Roman"/>
      <w:b/>
      <w:sz w:val="32"/>
    </w:rPr>
  </w:style>
  <w:style w:type="paragraph" w:customStyle="1" w:styleId="Heading2TOC">
    <w:name w:val="Heading2 TOC"/>
    <w:basedOn w:val="Normal"/>
    <w:qFormat/>
    <w:rsid w:val="0091387A"/>
    <w:pPr>
      <w:spacing w:before="240" w:after="60"/>
    </w:pPr>
    <w:rPr>
      <w:rFonts w:ascii="Times New Roman" w:hAnsi="Times New Roman"/>
      <w:b/>
      <w:sz w:val="28"/>
    </w:rPr>
  </w:style>
  <w:style w:type="character" w:customStyle="1" w:styleId="Underline">
    <w:name w:val="Underline"/>
    <w:basedOn w:val="DefaultParagraphFont"/>
    <w:qFormat/>
    <w:rsid w:val="0091387A"/>
    <w:rPr>
      <w:u w:val="single"/>
    </w:rPr>
  </w:style>
  <w:style w:type="character" w:customStyle="1" w:styleId="BoldandItalics">
    <w:name w:val="Bold and Italics"/>
    <w:qFormat/>
    <w:rsid w:val="0091387A"/>
    <w:rPr>
      <w:b/>
      <w:i/>
      <w:u w:val="none"/>
    </w:rPr>
  </w:style>
  <w:style w:type="paragraph" w:styleId="BalloonText">
    <w:name w:val="Balloon Text"/>
    <w:basedOn w:val="Normal"/>
    <w:link w:val="BalloonTextChar"/>
    <w:rsid w:val="0091387A"/>
    <w:rPr>
      <w:rFonts w:ascii="Tahoma" w:hAnsi="Tahoma" w:cs="Tahoma"/>
      <w:sz w:val="16"/>
      <w:szCs w:val="16"/>
    </w:rPr>
  </w:style>
  <w:style w:type="character" w:customStyle="1" w:styleId="BalloonTextChar">
    <w:name w:val="Balloon Text Char"/>
    <w:basedOn w:val="DefaultParagraphFont"/>
    <w:link w:val="BalloonText"/>
    <w:rsid w:val="0091387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1387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1387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1387A"/>
    <w:rPr>
      <w:b/>
      <w:color w:val="660033"/>
      <w:spacing w:val="0"/>
    </w:rPr>
  </w:style>
  <w:style w:type="paragraph" w:customStyle="1" w:styleId="Nameditemlist">
    <w:name w:val="Named item list"/>
    <w:basedOn w:val="BodyText"/>
    <w:qFormat/>
    <w:rsid w:val="0091387A"/>
    <w:pPr>
      <w:tabs>
        <w:tab w:val="left" w:pos="2835"/>
      </w:tabs>
      <w:ind w:left="2835" w:hanging="2835"/>
    </w:pPr>
  </w:style>
  <w:style w:type="paragraph" w:customStyle="1" w:styleId="BodyTextnopadding">
    <w:name w:val="Body Text no padding"/>
    <w:basedOn w:val="BodyText"/>
    <w:qFormat/>
    <w:rsid w:val="0091387A"/>
    <w:pPr>
      <w:spacing w:before="0" w:after="0"/>
    </w:pPr>
  </w:style>
  <w:style w:type="character" w:styleId="Hyperlink">
    <w:name w:val="Hyperlink"/>
    <w:basedOn w:val="DefaultParagraphFont"/>
    <w:uiPriority w:val="99"/>
    <w:unhideWhenUsed/>
    <w:rsid w:val="00E337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education.gov.au/Pages/TrainingDocs.aspx?q=4725260a-0af3-4daf-912b-ef1c2f3e5816"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849</Words>
  <Characters>5519</Characters>
  <Application>Microsoft Office Word</Application>
  <DocSecurity>0</DocSecurity>
  <Lines>275</Lines>
  <Paragraphs>141</Paragraphs>
  <ScaleCrop>false</ScaleCrop>
  <Company>Author-it Software Corporation Ltd.</Company>
  <LinksUpToDate>false</LinksUpToDate>
  <CharactersWithSpaces>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AVIY0009 Apply the principles of civil air law to aviation operations</dc:title>
  <dc:subject>Approved</dc:subject>
  <dc:creator>Australian Industry Standards</dc:creator>
  <cp:keywords>Release: 1</cp:keywords>
  <dc:description>Review Date: 12 April 2008</dc:description>
  <cp:lastModifiedBy>HSD_TPCMSd.prod</cp:lastModifiedBy>
  <cp:revision>3</cp:revision>
  <dcterms:created xsi:type="dcterms:W3CDTF">2019-01-31T04:58:00Z</dcterms:created>
  <dcterms:modified xsi:type="dcterms:W3CDTF">2019-01-31T04:58:00Z</dcterms:modified>
</cp:coreProperties>
</file>