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F6D05" w:rsidRDefault="00DF6D05" w:rsidP="00DF6D05">
      <w:pPr>
        <w:pStyle w:val="Title"/>
      </w:pPr>
      <w:r>
        <w:fldChar w:fldCharType="begin"/>
      </w:r>
      <w:r>
        <w:instrText xml:space="preserve"> TITLE   \* MERGEFORMAT </w:instrText>
      </w:r>
      <w:r>
        <w:fldChar w:fldCharType="separate"/>
      </w:r>
      <w:r>
        <w:t>ACMINF301A Comply with infection control policies and procedures in animal work</w:t>
      </w:r>
      <w:r>
        <w:fldChar w:fldCharType="end"/>
      </w:r>
    </w:p>
    <w:p w:rsidR="00DF6D05" w:rsidRDefault="00DF6D05" w:rsidP="00DF6D05">
      <w:pPr>
        <w:pStyle w:val="Version"/>
        <w:sectPr w:rsidR="00DF6D05" w:rsidSect="007629BA">
          <w:headerReference w:type="even" r:id="rId7"/>
          <w:headerReference w:type="default" r:id="rId8"/>
          <w:footerReference w:type="even" r:id="rId9"/>
          <w:footerReference w:type="default" r:id="rId10"/>
          <w:headerReference w:type="first" r:id="rId11"/>
          <w:footerReference w:type="first" r:id="rId12"/>
          <w:pgSz w:w="11908" w:h="16833"/>
          <w:pgMar w:top="1700" w:right="1418" w:bottom="1700" w:left="1418" w:header="992" w:footer="992" w:gutter="0"/>
          <w:cols w:space="720"/>
          <w:noEndnote/>
          <w:docGrid w:linePitch="299"/>
        </w:sectPr>
      </w:pPr>
      <w:fldSimple w:instr=" DOCPROPERTY  Keywords  \* MERGEFORMAT ">
        <w:r>
          <w:t>Revision Number: 1</w:t>
        </w:r>
      </w:fldSimple>
    </w:p>
    <w:p w:rsidR="00000000" w:rsidRPr="007629BA" w:rsidRDefault="00DF6D05" w:rsidP="007629BA">
      <w:pPr>
        <w:pStyle w:val="SuperHeading"/>
      </w:pPr>
      <w:r w:rsidRPr="007629BA">
        <w:lastRenderedPageBreak/>
        <w:t>ACMINF301A Comply with infection control policies and procedures in animal work</w:t>
      </w:r>
    </w:p>
    <w:p w:rsidR="00000000" w:rsidRPr="007629BA" w:rsidRDefault="00DF6D05" w:rsidP="007629BA">
      <w:pPr>
        <w:pStyle w:val="SuperHeading"/>
      </w:pPr>
    </w:p>
    <w:p w:rsidR="00000000" w:rsidRPr="007629BA" w:rsidRDefault="00DF6D05" w:rsidP="007629BA">
      <w:pPr>
        <w:pStyle w:val="Heading1"/>
      </w:pPr>
      <w:bookmarkStart w:id="1" w:name="O_58263"/>
      <w:bookmarkEnd w:id="1"/>
      <w:r w:rsidRPr="007629BA">
        <w:t>Modification History</w:t>
      </w:r>
    </w:p>
    <w:p w:rsidR="00000000" w:rsidRPr="007629BA" w:rsidRDefault="00DF6D05" w:rsidP="007629BA">
      <w:pPr>
        <w:pStyle w:val="BodyText"/>
      </w:pPr>
      <w:r w:rsidRPr="007629BA">
        <w:t>Not applicable.</w:t>
      </w:r>
    </w:p>
    <w:p w:rsidR="00000000" w:rsidRPr="007629BA" w:rsidRDefault="00DF6D05" w:rsidP="007629BA">
      <w:pPr>
        <w:pStyle w:val="AllowPageBreak"/>
      </w:pPr>
    </w:p>
    <w:p w:rsidR="00000000" w:rsidRPr="007629BA" w:rsidRDefault="00DF6D05" w:rsidP="007629BA">
      <w:pPr>
        <w:pStyle w:val="Heading1"/>
      </w:pPr>
      <w:bookmarkStart w:id="2" w:name="O_58264"/>
      <w:bookmarkEnd w:id="2"/>
      <w:r w:rsidRPr="007629BA">
        <w:t>Unit Descriptor</w:t>
      </w:r>
    </w:p>
    <w:tbl>
      <w:tblPr>
        <w:tblW w:w="0" w:type="auto"/>
        <w:tblLayout w:type="fixed"/>
        <w:tblCellMar>
          <w:left w:w="62" w:type="dxa"/>
          <w:right w:w="62" w:type="dxa"/>
        </w:tblCellMar>
        <w:tblLook w:val="0000" w:firstRow="0" w:lastRow="0" w:firstColumn="0" w:lastColumn="0" w:noHBand="0" w:noVBand="0"/>
      </w:tblPr>
      <w:tblGrid>
        <w:gridCol w:w="2667"/>
        <w:gridCol w:w="5855"/>
      </w:tblGrid>
      <w:tr w:rsidR="00000000" w:rsidRPr="007629BA" w:rsidTr="00DF6D05">
        <w:tc>
          <w:tcPr>
            <w:tcW w:w="2667"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F6D05" w:rsidP="007629BA">
            <w:pPr>
              <w:pStyle w:val="BodyText"/>
              <w:rPr>
                <w:lang w:val="en-NZ"/>
              </w:rPr>
            </w:pPr>
            <w:r w:rsidRPr="007629BA">
              <w:rPr>
                <w:rStyle w:val="SpecialBold"/>
              </w:rPr>
              <w:t>Uni</w:t>
            </w:r>
            <w:r w:rsidRPr="007629BA">
              <w:rPr>
                <w:rStyle w:val="SpecialBold"/>
              </w:rPr>
              <w:t>t descriptor</w:t>
            </w:r>
          </w:p>
        </w:tc>
        <w:tc>
          <w:tcPr>
            <w:tcW w:w="585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7629BA" w:rsidRDefault="00DF6D05" w:rsidP="007629BA">
            <w:pPr>
              <w:pStyle w:val="BodyText"/>
            </w:pPr>
            <w:r w:rsidRPr="007629BA">
              <w:t>This unit of competency covers the process required to comply with infection control policies and procedures in animal care workplaces and relevant field locations.</w:t>
            </w:r>
          </w:p>
          <w:p w:rsidR="00000000" w:rsidRPr="007629BA" w:rsidRDefault="00DF6D05" w:rsidP="007629BA">
            <w:pPr>
              <w:pStyle w:val="BodyText"/>
            </w:pPr>
          </w:p>
          <w:p w:rsidR="00000000" w:rsidRPr="007629BA" w:rsidRDefault="00DF6D05" w:rsidP="007629BA">
            <w:pPr>
              <w:pStyle w:val="BodyText"/>
            </w:pPr>
            <w:r w:rsidRPr="007629BA">
              <w:t xml:space="preserve">No licensing, legislative, regulatory or certification requirements apply to </w:t>
            </w:r>
            <w:r w:rsidRPr="007629BA">
              <w:t>this unit at the time of publication.</w:t>
            </w:r>
          </w:p>
        </w:tc>
      </w:tr>
    </w:tbl>
    <w:p w:rsidR="00000000" w:rsidRPr="007629BA" w:rsidRDefault="00DF6D05" w:rsidP="007629BA">
      <w:pPr>
        <w:pStyle w:val="BodyText"/>
      </w:pPr>
    </w:p>
    <w:p w:rsidR="00000000" w:rsidRPr="007629BA" w:rsidRDefault="00DF6D05" w:rsidP="007629BA">
      <w:pPr>
        <w:pStyle w:val="AllowPageBreak"/>
      </w:pPr>
    </w:p>
    <w:p w:rsidR="00000000" w:rsidRPr="007629BA" w:rsidRDefault="00DF6D05" w:rsidP="007629BA">
      <w:pPr>
        <w:pStyle w:val="Heading1"/>
      </w:pPr>
      <w:bookmarkStart w:id="3" w:name="O_58265"/>
      <w:bookmarkEnd w:id="3"/>
      <w:r w:rsidRPr="007629BA">
        <w:t>Application of the Unit</w:t>
      </w:r>
    </w:p>
    <w:tbl>
      <w:tblPr>
        <w:tblW w:w="0" w:type="auto"/>
        <w:tblLayout w:type="fixed"/>
        <w:tblCellMar>
          <w:left w:w="62" w:type="dxa"/>
          <w:right w:w="62" w:type="dxa"/>
        </w:tblCellMar>
        <w:tblLook w:val="0000" w:firstRow="0" w:lastRow="0" w:firstColumn="0" w:lastColumn="0" w:noHBand="0" w:noVBand="0"/>
      </w:tblPr>
      <w:tblGrid>
        <w:gridCol w:w="2750"/>
        <w:gridCol w:w="5772"/>
      </w:tblGrid>
      <w:tr w:rsidR="00000000" w:rsidRPr="007629BA" w:rsidTr="00DF6D05">
        <w:tc>
          <w:tcPr>
            <w:tcW w:w="275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F6D05" w:rsidP="007629BA">
            <w:pPr>
              <w:pStyle w:val="BodyText"/>
              <w:rPr>
                <w:lang w:val="en-NZ"/>
              </w:rPr>
            </w:pPr>
            <w:r w:rsidRPr="007629BA">
              <w:rPr>
                <w:rStyle w:val="SpecialBold"/>
              </w:rPr>
              <w:t>Application of the unit</w:t>
            </w:r>
          </w:p>
        </w:tc>
        <w:tc>
          <w:tcPr>
            <w:tcW w:w="577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7629BA" w:rsidRDefault="00DF6D05" w:rsidP="007629BA">
            <w:pPr>
              <w:pStyle w:val="BodyText"/>
            </w:pPr>
            <w:r w:rsidRPr="007629BA">
              <w:t xml:space="preserve">This unit is applicable to all animal care workers who have a duty of care to ensure workplace procedures are followed in order to maintain </w:t>
            </w:r>
            <w:r w:rsidRPr="007629BA">
              <w:t>infection control standards. All procedures must be carried out in accordance with current infection control guidelines, Australian and New Zealand Standards for maintaining infection control and the policies and procedures of the organisation.</w:t>
            </w:r>
          </w:p>
          <w:p w:rsidR="00000000" w:rsidRPr="007629BA" w:rsidRDefault="00DF6D05" w:rsidP="007629BA">
            <w:pPr>
              <w:pStyle w:val="BodyText"/>
            </w:pPr>
          </w:p>
          <w:p w:rsidR="00000000" w:rsidRPr="007629BA" w:rsidRDefault="00DF6D05" w:rsidP="007629BA">
            <w:pPr>
              <w:pStyle w:val="BodyText"/>
            </w:pPr>
            <w:r w:rsidRPr="007629BA">
              <w:t>In additio</w:t>
            </w:r>
            <w:r w:rsidRPr="007629BA">
              <w:t>n to legal and ethical responsibilities, all units of competency in the ACM10 Animal Care and Management Training Package have the requirement for animals to be handled gently and calmly. The individual is required to exhibit appropriate care for animals s</w:t>
            </w:r>
            <w:r w:rsidRPr="007629BA">
              <w:t>o that stress and discomfort is minimised.</w:t>
            </w:r>
          </w:p>
        </w:tc>
      </w:tr>
    </w:tbl>
    <w:p w:rsidR="00000000" w:rsidRPr="007629BA" w:rsidRDefault="00DF6D05" w:rsidP="007629BA">
      <w:pPr>
        <w:pStyle w:val="BodyText"/>
      </w:pPr>
    </w:p>
    <w:p w:rsidR="00000000" w:rsidRPr="007629BA" w:rsidRDefault="00DF6D05" w:rsidP="007629BA">
      <w:pPr>
        <w:pStyle w:val="AllowPageBreak"/>
      </w:pPr>
    </w:p>
    <w:p w:rsidR="00000000" w:rsidRPr="007629BA" w:rsidRDefault="00DF6D05" w:rsidP="007629BA">
      <w:pPr>
        <w:pStyle w:val="Heading1"/>
      </w:pPr>
      <w:bookmarkStart w:id="4" w:name="O_58266"/>
      <w:bookmarkEnd w:id="4"/>
      <w:r w:rsidRPr="007629BA">
        <w:t>Licensing/Regulatory Information</w:t>
      </w:r>
    </w:p>
    <w:p w:rsidR="00000000" w:rsidRPr="007629BA" w:rsidRDefault="00DF6D05" w:rsidP="007629BA">
      <w:pPr>
        <w:pStyle w:val="BodyText"/>
      </w:pPr>
      <w:r w:rsidRPr="007629BA">
        <w:t>Not applicable.</w:t>
      </w:r>
    </w:p>
    <w:p w:rsidR="00000000" w:rsidRPr="007629BA" w:rsidRDefault="00DF6D05" w:rsidP="007629BA">
      <w:pPr>
        <w:pStyle w:val="AllowPageBreak"/>
      </w:pPr>
    </w:p>
    <w:p w:rsidR="00000000" w:rsidRPr="007629BA" w:rsidRDefault="00DF6D05" w:rsidP="007629BA">
      <w:pPr>
        <w:pStyle w:val="Heading1"/>
      </w:pPr>
      <w:bookmarkStart w:id="5" w:name="O_58268"/>
      <w:bookmarkEnd w:id="5"/>
      <w:r w:rsidRPr="007629BA">
        <w:lastRenderedPageBreak/>
        <w:t>Pre-Requisites</w:t>
      </w:r>
    </w:p>
    <w:tbl>
      <w:tblPr>
        <w:tblW w:w="0" w:type="auto"/>
        <w:tblLayout w:type="fixed"/>
        <w:tblCellMar>
          <w:left w:w="62" w:type="dxa"/>
          <w:right w:w="62" w:type="dxa"/>
        </w:tblCellMar>
        <w:tblLook w:val="0000" w:firstRow="0" w:lastRow="0" w:firstColumn="0" w:lastColumn="0" w:noHBand="0" w:noVBand="0"/>
      </w:tblPr>
      <w:tblGrid>
        <w:gridCol w:w="2775"/>
        <w:gridCol w:w="1295"/>
        <w:gridCol w:w="4452"/>
      </w:tblGrid>
      <w:tr w:rsidR="007629BA" w:rsidTr="00DF6D05">
        <w:trPr>
          <w:tblHeader/>
        </w:trPr>
        <w:tc>
          <w:tcPr>
            <w:tcW w:w="277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F6D05" w:rsidP="007629BA">
            <w:pPr>
              <w:pStyle w:val="BodyText"/>
              <w:rPr>
                <w:lang w:val="en-NZ"/>
              </w:rPr>
            </w:pPr>
            <w:r w:rsidRPr="007629BA">
              <w:rPr>
                <w:rStyle w:val="SpecialBold"/>
              </w:rPr>
              <w:t>Prerequisite units</w:t>
            </w:r>
          </w:p>
        </w:tc>
        <w:tc>
          <w:tcPr>
            <w:tcW w:w="5747"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F6D05" w:rsidP="007629BA">
            <w:pPr>
              <w:pStyle w:val="BodyText"/>
              <w:rPr>
                <w:lang w:val="en-NZ"/>
              </w:rPr>
            </w:pPr>
          </w:p>
        </w:tc>
      </w:tr>
      <w:tr w:rsidR="00000000" w:rsidTr="00DF6D05">
        <w:tc>
          <w:tcPr>
            <w:tcW w:w="277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F6D05">
            <w:pPr>
              <w:pStyle w:val="BodyText"/>
              <w:keepNext w:val="0"/>
              <w:keepLines w:val="0"/>
              <w:contextualSpacing w:val="0"/>
              <w:rPr>
                <w:rFonts w:ascii="Tahoma" w:hAnsi="Tahoma"/>
                <w:color w:val="000000"/>
                <w:sz w:val="20"/>
                <w:lang w:val="en-NZ"/>
              </w:rPr>
            </w:pPr>
          </w:p>
        </w:tc>
        <w:tc>
          <w:tcPr>
            <w:tcW w:w="129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F6D05">
            <w:pPr>
              <w:pStyle w:val="BodyText"/>
              <w:keepNext w:val="0"/>
              <w:keepLines w:val="0"/>
              <w:contextualSpacing w:val="0"/>
              <w:rPr>
                <w:rFonts w:ascii="Tahoma" w:hAnsi="Tahoma"/>
                <w:color w:val="000000"/>
                <w:sz w:val="20"/>
                <w:lang w:val="en-NZ"/>
              </w:rPr>
            </w:pPr>
          </w:p>
        </w:tc>
        <w:tc>
          <w:tcPr>
            <w:tcW w:w="44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F6D05" w:rsidP="007629BA">
            <w:pPr>
              <w:pStyle w:val="BodyText"/>
              <w:rPr>
                <w:lang w:val="en-NZ"/>
              </w:rPr>
            </w:pPr>
          </w:p>
        </w:tc>
      </w:tr>
      <w:tr w:rsidR="00000000" w:rsidRPr="007629BA" w:rsidTr="00DF6D05">
        <w:tc>
          <w:tcPr>
            <w:tcW w:w="277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F6D05">
            <w:pPr>
              <w:pStyle w:val="BodyText"/>
              <w:keepNext w:val="0"/>
              <w:keepLines w:val="0"/>
              <w:contextualSpacing w:val="0"/>
              <w:rPr>
                <w:rFonts w:ascii="Tahoma" w:hAnsi="Tahoma"/>
                <w:color w:val="000000"/>
                <w:sz w:val="20"/>
                <w:lang w:val="en-NZ"/>
              </w:rPr>
            </w:pPr>
          </w:p>
        </w:tc>
        <w:tc>
          <w:tcPr>
            <w:tcW w:w="129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F6D05">
            <w:pPr>
              <w:pStyle w:val="BodyText"/>
              <w:keepNext w:val="0"/>
              <w:keepLines w:val="0"/>
              <w:contextualSpacing w:val="0"/>
              <w:rPr>
                <w:rFonts w:ascii="Tahoma" w:hAnsi="Tahoma"/>
                <w:color w:val="000000"/>
                <w:sz w:val="20"/>
                <w:lang w:val="en-NZ"/>
              </w:rPr>
            </w:pPr>
          </w:p>
        </w:tc>
        <w:tc>
          <w:tcPr>
            <w:tcW w:w="44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7629BA" w:rsidRDefault="00DF6D05" w:rsidP="007629BA">
            <w:pPr>
              <w:pStyle w:val="BodyText"/>
            </w:pPr>
          </w:p>
        </w:tc>
      </w:tr>
    </w:tbl>
    <w:p w:rsidR="00000000" w:rsidRPr="007629BA" w:rsidRDefault="00DF6D05" w:rsidP="007629BA">
      <w:pPr>
        <w:pStyle w:val="BodyText"/>
      </w:pPr>
    </w:p>
    <w:p w:rsidR="00000000" w:rsidRPr="007629BA" w:rsidRDefault="00DF6D05" w:rsidP="007629BA">
      <w:pPr>
        <w:pStyle w:val="AllowPageBreak"/>
      </w:pPr>
    </w:p>
    <w:p w:rsidR="00000000" w:rsidRPr="007629BA" w:rsidRDefault="00DF6D05" w:rsidP="007629BA">
      <w:pPr>
        <w:pStyle w:val="Heading1"/>
      </w:pPr>
      <w:bookmarkStart w:id="6" w:name="O_58267"/>
      <w:bookmarkEnd w:id="6"/>
      <w:r w:rsidRPr="007629BA">
        <w:t>Employability Skills Information</w:t>
      </w:r>
    </w:p>
    <w:tbl>
      <w:tblPr>
        <w:tblW w:w="0" w:type="auto"/>
        <w:tblLayout w:type="fixed"/>
        <w:tblCellMar>
          <w:left w:w="62" w:type="dxa"/>
          <w:right w:w="62" w:type="dxa"/>
        </w:tblCellMar>
        <w:tblLook w:val="0000" w:firstRow="0" w:lastRow="0" w:firstColumn="0" w:lastColumn="0" w:noHBand="0" w:noVBand="0"/>
      </w:tblPr>
      <w:tblGrid>
        <w:gridCol w:w="2802"/>
        <w:gridCol w:w="5720"/>
      </w:tblGrid>
      <w:tr w:rsidR="00000000" w:rsidRPr="007629BA" w:rsidTr="00DF6D05">
        <w:trPr>
          <w:tblHeader/>
        </w:trPr>
        <w:tc>
          <w:tcPr>
            <w:tcW w:w="280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F6D05" w:rsidP="007629BA">
            <w:pPr>
              <w:pStyle w:val="BodyText"/>
              <w:rPr>
                <w:lang w:val="en-NZ"/>
              </w:rPr>
            </w:pPr>
            <w:r w:rsidRPr="007629BA">
              <w:rPr>
                <w:rStyle w:val="SpecialBold"/>
              </w:rPr>
              <w:t>Employability skills</w:t>
            </w:r>
          </w:p>
        </w:tc>
        <w:tc>
          <w:tcPr>
            <w:tcW w:w="572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7629BA" w:rsidRDefault="00DF6D05" w:rsidP="007629BA">
            <w:pPr>
              <w:pStyle w:val="BodyText"/>
            </w:pPr>
            <w:r w:rsidRPr="007629BA">
              <w:t>This unit contains employability skills.</w:t>
            </w:r>
          </w:p>
        </w:tc>
      </w:tr>
    </w:tbl>
    <w:p w:rsidR="00000000" w:rsidRPr="007629BA" w:rsidRDefault="00DF6D05" w:rsidP="007629BA">
      <w:pPr>
        <w:pStyle w:val="BodyText"/>
      </w:pPr>
    </w:p>
    <w:p w:rsidR="00000000" w:rsidRPr="007629BA" w:rsidRDefault="00DF6D05" w:rsidP="007629BA">
      <w:pPr>
        <w:pStyle w:val="AllowPageBreak"/>
      </w:pPr>
    </w:p>
    <w:p w:rsidR="00000000" w:rsidRPr="007629BA" w:rsidRDefault="00DF6D05" w:rsidP="007629BA">
      <w:pPr>
        <w:pStyle w:val="Heading1"/>
      </w:pPr>
      <w:bookmarkStart w:id="7" w:name="O_58269"/>
      <w:bookmarkEnd w:id="7"/>
      <w:r w:rsidRPr="007629BA">
        <w:t>Elements and Performance Criteria Pre-Content</w:t>
      </w:r>
    </w:p>
    <w:tbl>
      <w:tblPr>
        <w:tblW w:w="0" w:type="auto"/>
        <w:tblLayout w:type="fixed"/>
        <w:tblCellMar>
          <w:left w:w="62" w:type="dxa"/>
          <w:right w:w="62" w:type="dxa"/>
        </w:tblCellMar>
        <w:tblLook w:val="0000" w:firstRow="0" w:lastRow="0" w:firstColumn="0" w:lastColumn="0" w:noHBand="0" w:noVBand="0"/>
      </w:tblPr>
      <w:tblGrid>
        <w:gridCol w:w="2550"/>
        <w:gridCol w:w="5972"/>
      </w:tblGrid>
      <w:tr w:rsidR="00000000" w:rsidRPr="007629BA" w:rsidTr="00DF6D05">
        <w:tc>
          <w:tcPr>
            <w:tcW w:w="255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F6D05" w:rsidP="007629BA">
            <w:pPr>
              <w:pStyle w:val="BodyText"/>
              <w:rPr>
                <w:lang w:val="en-NZ"/>
              </w:rPr>
            </w:pPr>
            <w:r w:rsidRPr="007629BA">
              <w:t>Elements describe the essential outcomes of a unit of competency.</w:t>
            </w:r>
          </w:p>
        </w:tc>
        <w:tc>
          <w:tcPr>
            <w:tcW w:w="597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7629BA" w:rsidRDefault="00DF6D05" w:rsidP="007629BA">
            <w:pPr>
              <w:pStyle w:val="BodyText"/>
            </w:pPr>
            <w:r w:rsidRPr="007629BA">
              <w:t>Performance criteria describe the performance needed to demonstrate achievement of the</w:t>
            </w:r>
            <w:r w:rsidRPr="007629BA">
              <w:t xml:space="preserve"> element. Where bold italicised text is used, further information is detailed in the required skills and knowledge section and the range statement. Assessment of performance is to be consistent with the evidence guide.</w:t>
            </w:r>
          </w:p>
        </w:tc>
      </w:tr>
    </w:tbl>
    <w:p w:rsidR="00000000" w:rsidRPr="007629BA" w:rsidRDefault="00DF6D05" w:rsidP="007629BA">
      <w:pPr>
        <w:pStyle w:val="BodyText"/>
      </w:pPr>
    </w:p>
    <w:p w:rsidR="00000000" w:rsidRPr="007629BA" w:rsidRDefault="00DF6D05" w:rsidP="007629BA">
      <w:pPr>
        <w:pStyle w:val="AllowPageBreak"/>
      </w:pPr>
    </w:p>
    <w:p w:rsidR="00000000" w:rsidRPr="007629BA" w:rsidRDefault="00DF6D05" w:rsidP="007629BA">
      <w:pPr>
        <w:pStyle w:val="Heading1"/>
      </w:pPr>
      <w:bookmarkStart w:id="8" w:name="O_58270"/>
      <w:bookmarkEnd w:id="8"/>
      <w:r w:rsidRPr="007629BA">
        <w:lastRenderedPageBreak/>
        <w:t>Elements and Performance Criteria</w:t>
      </w:r>
    </w:p>
    <w:tbl>
      <w:tblPr>
        <w:tblW w:w="0" w:type="auto"/>
        <w:tblLayout w:type="fixed"/>
        <w:tblCellMar>
          <w:left w:w="62" w:type="dxa"/>
          <w:right w:w="62" w:type="dxa"/>
        </w:tblCellMar>
        <w:tblLook w:val="0000" w:firstRow="0" w:lastRow="0" w:firstColumn="0" w:lastColumn="0" w:noHBand="0" w:noVBand="0"/>
      </w:tblPr>
      <w:tblGrid>
        <w:gridCol w:w="2550"/>
        <w:gridCol w:w="5972"/>
      </w:tblGrid>
      <w:tr w:rsidR="00000000" w:rsidTr="00DF6D05">
        <w:trPr>
          <w:tblHeader/>
        </w:trPr>
        <w:tc>
          <w:tcPr>
            <w:tcW w:w="255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7629BA" w:rsidRDefault="00DF6D05" w:rsidP="007629BA">
            <w:pPr>
              <w:pStyle w:val="BodyText"/>
            </w:pPr>
            <w:r w:rsidRPr="007629BA">
              <w:rPr>
                <w:rStyle w:val="SpecialBold"/>
              </w:rPr>
              <w:t>ELEMENT</w:t>
            </w:r>
          </w:p>
        </w:tc>
        <w:tc>
          <w:tcPr>
            <w:tcW w:w="597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F6D05" w:rsidP="007629BA">
            <w:pPr>
              <w:pStyle w:val="BodyText"/>
              <w:rPr>
                <w:lang w:val="en-NZ"/>
              </w:rPr>
            </w:pPr>
            <w:r w:rsidRPr="007629BA">
              <w:rPr>
                <w:rStyle w:val="SpecialBold"/>
              </w:rPr>
              <w:t>PERFORMANCE CRITERIA</w:t>
            </w:r>
          </w:p>
        </w:tc>
      </w:tr>
      <w:tr w:rsidR="00000000" w:rsidTr="00DF6D05">
        <w:tc>
          <w:tcPr>
            <w:tcW w:w="255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F6D05" w:rsidP="007629BA">
            <w:pPr>
              <w:pStyle w:val="List"/>
              <w:rPr>
                <w:lang w:val="en-NZ"/>
              </w:rPr>
            </w:pPr>
            <w:r w:rsidRPr="007629BA">
              <w:t>1.</w:t>
            </w:r>
            <w:r w:rsidRPr="007629BA">
              <w:tab/>
              <w:t>Follow infection control guidelines</w:t>
            </w:r>
          </w:p>
        </w:tc>
        <w:tc>
          <w:tcPr>
            <w:tcW w:w="597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7629BA" w:rsidRDefault="00DF6D05" w:rsidP="007629BA">
            <w:pPr>
              <w:pStyle w:val="List2"/>
            </w:pPr>
            <w:r w:rsidRPr="007629BA">
              <w:t>1.1.</w:t>
            </w:r>
            <w:r w:rsidRPr="007629BA">
              <w:tab/>
              <w:t xml:space="preserve">The application of </w:t>
            </w:r>
            <w:r w:rsidRPr="007629BA">
              <w:rPr>
                <w:rStyle w:val="BoldandItalics"/>
              </w:rPr>
              <w:t>standard precautions</w:t>
            </w:r>
            <w:r w:rsidRPr="007629BA">
              <w:t xml:space="preserve"> to prevent </w:t>
            </w:r>
            <w:r w:rsidRPr="007629BA">
              <w:t>the spread of infection is demonstrated in accordance with the organisation infection control plan.</w:t>
            </w:r>
          </w:p>
          <w:p w:rsidR="00000000" w:rsidRPr="007629BA" w:rsidRDefault="00DF6D05" w:rsidP="007629BA">
            <w:pPr>
              <w:pStyle w:val="List2"/>
            </w:pPr>
            <w:r w:rsidRPr="007629BA">
              <w:t>1.2.</w:t>
            </w:r>
            <w:r w:rsidRPr="007629BA">
              <w:tab/>
              <w:t xml:space="preserve">The application of </w:t>
            </w:r>
            <w:r w:rsidRPr="007629BA">
              <w:rPr>
                <w:rStyle w:val="BoldandItalics"/>
              </w:rPr>
              <w:t>additional precautions</w:t>
            </w:r>
            <w:r w:rsidRPr="007629BA">
              <w:t xml:space="preserve"> is demonstrated when standard precautions alone may not be sufficient to prevent transmission of infection.</w:t>
            </w:r>
          </w:p>
          <w:p w:rsidR="00000000" w:rsidRDefault="00DF6D05" w:rsidP="007629BA">
            <w:pPr>
              <w:pStyle w:val="List2"/>
              <w:rPr>
                <w:lang w:val="en-NZ"/>
              </w:rPr>
            </w:pPr>
            <w:r w:rsidRPr="007629BA">
              <w:t>1</w:t>
            </w:r>
            <w:r w:rsidRPr="007629BA">
              <w:t>.3.</w:t>
            </w:r>
            <w:r w:rsidRPr="007629BA">
              <w:tab/>
              <w:t xml:space="preserve">Organisation and legislative </w:t>
            </w:r>
            <w:r w:rsidRPr="007629BA">
              <w:rPr>
                <w:rStyle w:val="BoldandItalics"/>
              </w:rPr>
              <w:t>reporting and documentation</w:t>
            </w:r>
            <w:r w:rsidRPr="007629BA">
              <w:t xml:space="preserve"> requirements related to infection control procedures are followed.</w:t>
            </w:r>
          </w:p>
        </w:tc>
      </w:tr>
      <w:tr w:rsidR="00000000" w:rsidTr="00DF6D05">
        <w:tc>
          <w:tcPr>
            <w:tcW w:w="255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F6D05" w:rsidP="007629BA">
            <w:pPr>
              <w:pStyle w:val="List"/>
              <w:rPr>
                <w:lang w:val="en-NZ"/>
              </w:rPr>
            </w:pPr>
            <w:r w:rsidRPr="007629BA">
              <w:t>2.</w:t>
            </w:r>
            <w:r w:rsidRPr="007629BA">
              <w:tab/>
              <w:t>Identify and respond to infection risks</w:t>
            </w:r>
          </w:p>
        </w:tc>
        <w:tc>
          <w:tcPr>
            <w:tcW w:w="597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7629BA" w:rsidRDefault="00DF6D05" w:rsidP="007629BA">
            <w:pPr>
              <w:pStyle w:val="List2"/>
            </w:pPr>
            <w:r w:rsidRPr="007629BA">
              <w:t>2.1.</w:t>
            </w:r>
            <w:r w:rsidRPr="007629BA">
              <w:tab/>
            </w:r>
            <w:r w:rsidRPr="007629BA">
              <w:rPr>
                <w:rStyle w:val="BoldandItalics"/>
              </w:rPr>
              <w:t>Infection risks</w:t>
            </w:r>
            <w:r w:rsidRPr="007629BA">
              <w:t xml:space="preserve"> are identified, reported and appropriate response implemented w</w:t>
            </w:r>
            <w:r w:rsidRPr="007629BA">
              <w:t>ithin own role and responsibility.</w:t>
            </w:r>
          </w:p>
          <w:p w:rsidR="00000000" w:rsidRPr="007629BA" w:rsidRDefault="00DF6D05" w:rsidP="007629BA">
            <w:pPr>
              <w:pStyle w:val="List2"/>
            </w:pPr>
            <w:r w:rsidRPr="007629BA">
              <w:t>2.2.</w:t>
            </w:r>
            <w:r w:rsidRPr="007629BA">
              <w:tab/>
              <w:t>Procedures for risk control and risk containment for specific risks are followed.</w:t>
            </w:r>
          </w:p>
          <w:p w:rsidR="00000000" w:rsidRPr="007629BA" w:rsidRDefault="00DF6D05" w:rsidP="007629BA">
            <w:pPr>
              <w:pStyle w:val="List2"/>
            </w:pPr>
            <w:r w:rsidRPr="007629BA">
              <w:t>2.3.</w:t>
            </w:r>
            <w:r w:rsidRPr="007629BA">
              <w:tab/>
              <w:t>Protocols for care following needle stick injury or bodily fluid exposure are followed as required.</w:t>
            </w:r>
          </w:p>
          <w:p w:rsidR="00000000" w:rsidRPr="007629BA" w:rsidRDefault="00DF6D05" w:rsidP="007629BA">
            <w:pPr>
              <w:pStyle w:val="List2"/>
            </w:pPr>
            <w:r w:rsidRPr="007629BA">
              <w:t>2.4.</w:t>
            </w:r>
            <w:r w:rsidRPr="007629BA">
              <w:tab/>
              <w:t>Spills are removed in ac</w:t>
            </w:r>
            <w:r w:rsidRPr="007629BA">
              <w:t>cordance with organisation policies and procedures.</w:t>
            </w:r>
          </w:p>
          <w:p w:rsidR="00000000" w:rsidRPr="007629BA" w:rsidRDefault="00DF6D05" w:rsidP="007629BA">
            <w:pPr>
              <w:pStyle w:val="List2"/>
            </w:pPr>
            <w:r w:rsidRPr="007629BA">
              <w:t>2.5.</w:t>
            </w:r>
            <w:r w:rsidRPr="007629BA">
              <w:tab/>
              <w:t xml:space="preserve">Suspicions of a </w:t>
            </w:r>
            <w:r w:rsidRPr="007629BA">
              <w:rPr>
                <w:rStyle w:val="BoldandItalics"/>
              </w:rPr>
              <w:t>notifiable disease</w:t>
            </w:r>
            <w:r w:rsidRPr="007629BA">
              <w:t xml:space="preserve"> or </w:t>
            </w:r>
            <w:r w:rsidRPr="007629BA">
              <w:rPr>
                <w:rStyle w:val="BoldandItalics"/>
              </w:rPr>
              <w:t>potential infectious</w:t>
            </w:r>
            <w:r w:rsidRPr="007629BA">
              <w:t xml:space="preserve"> </w:t>
            </w:r>
            <w:r w:rsidRPr="007629BA">
              <w:rPr>
                <w:rStyle w:val="BoldandItalics"/>
              </w:rPr>
              <w:t>disease signs</w:t>
            </w:r>
            <w:r w:rsidRPr="007629BA">
              <w:t xml:space="preserve"> are reported in accordance with organisation procedures and legislative requirements within own role and responsibility.</w:t>
            </w:r>
          </w:p>
          <w:p w:rsidR="00000000" w:rsidRDefault="00DF6D05" w:rsidP="007629BA">
            <w:pPr>
              <w:pStyle w:val="List2"/>
              <w:rPr>
                <w:lang w:val="en-NZ"/>
              </w:rPr>
            </w:pPr>
            <w:r w:rsidRPr="007629BA">
              <w:t>2.6.</w:t>
            </w:r>
            <w:r w:rsidRPr="007629BA">
              <w:tab/>
            </w:r>
            <w:r w:rsidRPr="007629BA">
              <w:t>Infection control accidents/incidents are reported and risk control procedures actioned in accordance with legislative regulations and infection control requirements within limits of own role and responsibility.</w:t>
            </w:r>
          </w:p>
        </w:tc>
      </w:tr>
      <w:tr w:rsidR="00000000" w:rsidTr="00DF6D05">
        <w:tc>
          <w:tcPr>
            <w:tcW w:w="255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F6D05" w:rsidP="007629BA">
            <w:pPr>
              <w:pStyle w:val="List"/>
              <w:rPr>
                <w:lang w:val="en-NZ"/>
              </w:rPr>
            </w:pPr>
            <w:r w:rsidRPr="007629BA">
              <w:t>3.</w:t>
            </w:r>
            <w:r w:rsidRPr="007629BA">
              <w:tab/>
              <w:t>Maintain personal protection</w:t>
            </w:r>
          </w:p>
        </w:tc>
        <w:tc>
          <w:tcPr>
            <w:tcW w:w="597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7629BA" w:rsidRDefault="00DF6D05" w:rsidP="007629BA">
            <w:pPr>
              <w:pStyle w:val="List2"/>
            </w:pPr>
            <w:r w:rsidRPr="007629BA">
              <w:t>3.1.</w:t>
            </w:r>
            <w:r w:rsidRPr="007629BA">
              <w:tab/>
            </w:r>
            <w:r w:rsidRPr="007629BA">
              <w:t>Hand hygiene is maintained before and after animal contact and/or any activity likely to cause cross-contamination in accordance with Australian/New Zealand Standards.</w:t>
            </w:r>
          </w:p>
          <w:p w:rsidR="00000000" w:rsidRPr="007629BA" w:rsidRDefault="00DF6D05" w:rsidP="007629BA">
            <w:pPr>
              <w:pStyle w:val="List2"/>
            </w:pPr>
            <w:r w:rsidRPr="007629BA">
              <w:t>3.2.</w:t>
            </w:r>
            <w:r w:rsidRPr="007629BA">
              <w:tab/>
              <w:t>Hand care procedures are implemented.</w:t>
            </w:r>
          </w:p>
          <w:p w:rsidR="00000000" w:rsidRPr="007629BA" w:rsidRDefault="00DF6D05" w:rsidP="007629BA">
            <w:pPr>
              <w:pStyle w:val="List2"/>
            </w:pPr>
            <w:r w:rsidRPr="007629BA">
              <w:t>3.3.</w:t>
            </w:r>
            <w:r w:rsidRPr="007629BA">
              <w:tab/>
              <w:t>Cuts and abrasions are covered with wate</w:t>
            </w:r>
            <w:r w:rsidRPr="007629BA">
              <w:t>rproof dressing and changed as necessary.</w:t>
            </w:r>
          </w:p>
          <w:p w:rsidR="00000000" w:rsidRPr="007629BA" w:rsidRDefault="00DF6D05" w:rsidP="007629BA">
            <w:pPr>
              <w:pStyle w:val="List2"/>
            </w:pPr>
            <w:r w:rsidRPr="007629BA">
              <w:t>3.4.</w:t>
            </w:r>
            <w:r w:rsidRPr="007629BA">
              <w:tab/>
              <w:t>Personal protective clothing and equipment that complies with Australian/New Zealand Standards are worn and changed, as appropriate, for the intended use.</w:t>
            </w:r>
          </w:p>
          <w:p w:rsidR="00000000" w:rsidRDefault="00DF6D05" w:rsidP="007629BA">
            <w:pPr>
              <w:pStyle w:val="List2"/>
              <w:rPr>
                <w:lang w:val="en-NZ"/>
              </w:rPr>
            </w:pPr>
            <w:r w:rsidRPr="007629BA">
              <w:t>3.5.</w:t>
            </w:r>
            <w:r w:rsidRPr="007629BA">
              <w:tab/>
              <w:t>Personal immunisation/vaccination requirements fo</w:t>
            </w:r>
            <w:r w:rsidRPr="007629BA">
              <w:t>r working with animals are identified, obtained (where required) and boosters kept up to date.</w:t>
            </w:r>
          </w:p>
        </w:tc>
      </w:tr>
      <w:tr w:rsidR="00000000" w:rsidTr="00DF6D05">
        <w:tc>
          <w:tcPr>
            <w:tcW w:w="255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F6D05" w:rsidP="007629BA">
            <w:pPr>
              <w:pStyle w:val="List"/>
              <w:rPr>
                <w:lang w:val="en-NZ"/>
              </w:rPr>
            </w:pPr>
            <w:r w:rsidRPr="007629BA">
              <w:t>4.</w:t>
            </w:r>
            <w:r w:rsidRPr="007629BA">
              <w:tab/>
              <w:t>Limit contamination</w:t>
            </w:r>
          </w:p>
        </w:tc>
        <w:tc>
          <w:tcPr>
            <w:tcW w:w="597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7629BA" w:rsidRDefault="00DF6D05" w:rsidP="007629BA">
            <w:pPr>
              <w:pStyle w:val="List2"/>
            </w:pPr>
            <w:r w:rsidRPr="007629BA">
              <w:t>4.1.</w:t>
            </w:r>
            <w:r w:rsidRPr="007629BA">
              <w:tab/>
            </w:r>
            <w:r w:rsidRPr="007629BA">
              <w:rPr>
                <w:rStyle w:val="BoldandItalics"/>
              </w:rPr>
              <w:t>Clean and contaminated zones</w:t>
            </w:r>
            <w:r w:rsidRPr="007629BA">
              <w:t xml:space="preserve"> are demarcated and maintained in all aspects of animal care work.</w:t>
            </w:r>
          </w:p>
          <w:p w:rsidR="00000000" w:rsidRPr="007629BA" w:rsidRDefault="00DF6D05" w:rsidP="007629BA">
            <w:pPr>
              <w:pStyle w:val="List2"/>
            </w:pPr>
            <w:r w:rsidRPr="007629BA">
              <w:t>4.2.</w:t>
            </w:r>
            <w:r w:rsidRPr="007629BA">
              <w:tab/>
              <w:t>Demarcation procedures involving</w:t>
            </w:r>
            <w:r w:rsidRPr="007629BA">
              <w:t xml:space="preserve"> the movement of animals within or between facilities are followed in accordance with legislative requirements and infection control guidelines.</w:t>
            </w:r>
          </w:p>
          <w:p w:rsidR="00000000" w:rsidRPr="007629BA" w:rsidRDefault="00DF6D05" w:rsidP="007629BA">
            <w:pPr>
              <w:pStyle w:val="List2"/>
            </w:pPr>
            <w:r w:rsidRPr="007629BA">
              <w:t>4.3.</w:t>
            </w:r>
            <w:r w:rsidRPr="007629BA">
              <w:tab/>
              <w:t>Animals identified and/or suspected of presenting with a contagious or zoonotic disease are housed in isol</w:t>
            </w:r>
            <w:r w:rsidRPr="007629BA">
              <w:t>ation as soon as possible.</w:t>
            </w:r>
          </w:p>
          <w:p w:rsidR="00000000" w:rsidRPr="007629BA" w:rsidRDefault="00DF6D05" w:rsidP="007629BA">
            <w:pPr>
              <w:pStyle w:val="List2"/>
            </w:pPr>
            <w:r w:rsidRPr="007629BA">
              <w:t>4.4.</w:t>
            </w:r>
            <w:r w:rsidRPr="007629BA">
              <w:tab/>
              <w:t>Work surfaces, materials, equipment and instruments are cleaned, disinfected and sterilised, where required, in accordance with infection control guidelines.</w:t>
            </w:r>
          </w:p>
          <w:p w:rsidR="00000000" w:rsidRPr="007629BA" w:rsidRDefault="00DF6D05" w:rsidP="007629BA">
            <w:pPr>
              <w:pStyle w:val="List2"/>
            </w:pPr>
            <w:r w:rsidRPr="007629BA">
              <w:t>4.5.</w:t>
            </w:r>
            <w:r w:rsidRPr="007629BA">
              <w:tab/>
              <w:t>Soiled laundry and protective clothing are handled and proces</w:t>
            </w:r>
            <w:r w:rsidRPr="007629BA">
              <w:t>sed in accordance with organisation infection control procedures.</w:t>
            </w:r>
          </w:p>
          <w:p w:rsidR="00000000" w:rsidRPr="007629BA" w:rsidRDefault="00DF6D05" w:rsidP="007629BA">
            <w:pPr>
              <w:pStyle w:val="List2"/>
            </w:pPr>
            <w:r w:rsidRPr="007629BA">
              <w:t>4.6.</w:t>
            </w:r>
            <w:r w:rsidRPr="007629BA">
              <w:tab/>
            </w:r>
            <w:r w:rsidRPr="007629BA">
              <w:rPr>
                <w:rStyle w:val="BoldandItalics"/>
              </w:rPr>
              <w:t>Hazards to animal and human health from food sources</w:t>
            </w:r>
            <w:r w:rsidRPr="007629BA">
              <w:t xml:space="preserve"> are identified and methods used to manage potential risks are implemented.</w:t>
            </w:r>
          </w:p>
          <w:p w:rsidR="00000000" w:rsidRPr="007629BA" w:rsidRDefault="00DF6D05" w:rsidP="007629BA">
            <w:pPr>
              <w:pStyle w:val="List2"/>
            </w:pPr>
            <w:r w:rsidRPr="007629BA">
              <w:t>4.7.</w:t>
            </w:r>
            <w:r w:rsidRPr="007629BA">
              <w:tab/>
              <w:t xml:space="preserve">Organisation </w:t>
            </w:r>
            <w:r w:rsidRPr="007629BA">
              <w:rPr>
                <w:rStyle w:val="BoldandItalics"/>
              </w:rPr>
              <w:t>rodent and vector control procedures</w:t>
            </w:r>
            <w:r w:rsidRPr="007629BA">
              <w:t xml:space="preserve"> ar</w:t>
            </w:r>
            <w:r w:rsidRPr="007629BA">
              <w:t>e followed.</w:t>
            </w:r>
          </w:p>
          <w:p w:rsidR="00000000" w:rsidRPr="007629BA" w:rsidRDefault="00DF6D05" w:rsidP="007629BA">
            <w:pPr>
              <w:pStyle w:val="List2"/>
            </w:pPr>
            <w:r w:rsidRPr="007629BA">
              <w:t>4.8.</w:t>
            </w:r>
            <w:r w:rsidRPr="007629BA">
              <w:tab/>
              <w:t xml:space="preserve">Clinical, related and general waste, including sharps, are handled and </w:t>
            </w:r>
            <w:r w:rsidRPr="007629BA">
              <w:rPr>
                <w:rStyle w:val="BoldandItalics"/>
              </w:rPr>
              <w:t>disposed</w:t>
            </w:r>
            <w:r w:rsidRPr="007629BA">
              <w:t xml:space="preserve"> of in accordance with legislative requirements and organisation policies and procedures.</w:t>
            </w:r>
          </w:p>
          <w:p w:rsidR="00000000" w:rsidRDefault="00DF6D05" w:rsidP="007629BA">
            <w:pPr>
              <w:pStyle w:val="List2"/>
              <w:rPr>
                <w:lang w:val="en-NZ"/>
              </w:rPr>
            </w:pPr>
            <w:r w:rsidRPr="007629BA">
              <w:t>4.9.</w:t>
            </w:r>
            <w:r w:rsidRPr="007629BA">
              <w:tab/>
              <w:t>Animal care facility clients/customers are provided with informat</w:t>
            </w:r>
            <w:r w:rsidRPr="007629BA">
              <w:t>ion regarding infection control, including risks of zoonosis.</w:t>
            </w:r>
          </w:p>
        </w:tc>
      </w:tr>
      <w:tr w:rsidR="00000000" w:rsidRPr="007629BA" w:rsidTr="00DF6D05">
        <w:tc>
          <w:tcPr>
            <w:tcW w:w="255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F6D05" w:rsidP="007629BA">
            <w:pPr>
              <w:pStyle w:val="List"/>
              <w:rPr>
                <w:lang w:val="en-NZ"/>
              </w:rPr>
            </w:pPr>
            <w:r w:rsidRPr="007629BA">
              <w:t>5.</w:t>
            </w:r>
            <w:r w:rsidRPr="007629BA">
              <w:tab/>
              <w:t>Contribute to incursion readiness processes</w:t>
            </w:r>
          </w:p>
        </w:tc>
        <w:tc>
          <w:tcPr>
            <w:tcW w:w="597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7629BA" w:rsidRDefault="00DF6D05" w:rsidP="007629BA">
            <w:pPr>
              <w:pStyle w:val="List2"/>
            </w:pPr>
            <w:r w:rsidRPr="007629BA">
              <w:t>5.1.</w:t>
            </w:r>
            <w:r w:rsidRPr="007629BA">
              <w:tab/>
            </w:r>
            <w:r w:rsidRPr="007629BA">
              <w:rPr>
                <w:rStyle w:val="BoldandItalics"/>
              </w:rPr>
              <w:t>Infectious Disease Control Kit</w:t>
            </w:r>
            <w:r w:rsidRPr="007629BA">
              <w:t xml:space="preserve"> is maintained in accordance with infection control guidelines in readiness for facility or field activity requ</w:t>
            </w:r>
            <w:r w:rsidRPr="007629BA">
              <w:t>irements.</w:t>
            </w:r>
          </w:p>
          <w:p w:rsidR="00000000" w:rsidRPr="007629BA" w:rsidRDefault="00DF6D05" w:rsidP="007629BA">
            <w:pPr>
              <w:pStyle w:val="List2"/>
            </w:pPr>
            <w:r w:rsidRPr="007629BA">
              <w:t>5.2.</w:t>
            </w:r>
            <w:r w:rsidRPr="007629BA">
              <w:tab/>
              <w:t>Contributions are made to the review and revision of the organisation's infection control plan and incident response procedures when problems are identified or government recommendations change.</w:t>
            </w:r>
          </w:p>
          <w:p w:rsidR="00000000" w:rsidRPr="007629BA" w:rsidRDefault="00DF6D05" w:rsidP="007629BA">
            <w:pPr>
              <w:pStyle w:val="List2"/>
            </w:pPr>
            <w:r w:rsidRPr="007629BA">
              <w:t>5.3.</w:t>
            </w:r>
            <w:r w:rsidRPr="007629BA">
              <w:tab/>
            </w:r>
            <w:r w:rsidRPr="007629BA">
              <w:t>Infection control documentation is updated and maintained in accordance with organisation policies and procedures.</w:t>
            </w:r>
          </w:p>
        </w:tc>
      </w:tr>
    </w:tbl>
    <w:p w:rsidR="00000000" w:rsidRPr="007629BA" w:rsidRDefault="00DF6D05" w:rsidP="007629BA">
      <w:pPr>
        <w:pStyle w:val="BodyText"/>
      </w:pPr>
    </w:p>
    <w:p w:rsidR="00000000" w:rsidRPr="007629BA" w:rsidRDefault="00DF6D05" w:rsidP="007629BA">
      <w:pPr>
        <w:pStyle w:val="AllowPageBreak"/>
      </w:pPr>
    </w:p>
    <w:p w:rsidR="00000000" w:rsidRPr="007629BA" w:rsidRDefault="00DF6D05" w:rsidP="007629BA">
      <w:pPr>
        <w:pStyle w:val="Heading1"/>
      </w:pPr>
      <w:bookmarkStart w:id="9" w:name="O_58271"/>
      <w:bookmarkEnd w:id="9"/>
      <w:r w:rsidRPr="007629BA">
        <w:lastRenderedPageBreak/>
        <w:t>Required Skills and Knowledge</w:t>
      </w:r>
    </w:p>
    <w:tbl>
      <w:tblPr>
        <w:tblW w:w="0" w:type="auto"/>
        <w:tblLayout w:type="fixed"/>
        <w:tblCellMar>
          <w:left w:w="62" w:type="dxa"/>
          <w:right w:w="62" w:type="dxa"/>
        </w:tblCellMar>
        <w:tblLook w:val="0000" w:firstRow="0" w:lastRow="0" w:firstColumn="0" w:lastColumn="0" w:noHBand="0" w:noVBand="0"/>
      </w:tblPr>
      <w:tblGrid>
        <w:gridCol w:w="8522"/>
      </w:tblGrid>
      <w:tr w:rsidR="00000000" w:rsidTr="00DF6D05">
        <w:trPr>
          <w:tblHeader/>
        </w:trPr>
        <w:tc>
          <w:tcPr>
            <w:tcW w:w="8522" w:type="dxa"/>
            <w:tcBorders>
              <w:top w:val="single" w:sz="6" w:space="0" w:color="auto"/>
              <w:left w:val="single" w:sz="6" w:space="0" w:color="auto"/>
              <w:bottom w:val="nil"/>
              <w:right w:val="single" w:sz="6" w:space="0" w:color="auto"/>
            </w:tcBorders>
            <w:tcMar>
              <w:top w:w="0" w:type="dxa"/>
              <w:left w:w="62" w:type="dxa"/>
              <w:bottom w:w="0" w:type="dxa"/>
              <w:right w:w="62" w:type="dxa"/>
            </w:tcMar>
          </w:tcPr>
          <w:p w:rsidR="00000000" w:rsidRDefault="00DF6D05" w:rsidP="007629BA">
            <w:pPr>
              <w:pStyle w:val="BodyText"/>
              <w:rPr>
                <w:lang w:val="en-NZ"/>
              </w:rPr>
            </w:pPr>
            <w:r w:rsidRPr="007629BA">
              <w:rPr>
                <w:rStyle w:val="SpecialBold"/>
              </w:rPr>
              <w:t>REQUIRED SKILLS AND KNOWLEDGE</w:t>
            </w:r>
          </w:p>
        </w:tc>
      </w:tr>
      <w:tr w:rsidR="00000000" w:rsidRPr="007629BA" w:rsidTr="00DF6D05">
        <w:tc>
          <w:tcPr>
            <w:tcW w:w="8522" w:type="dxa"/>
            <w:tcBorders>
              <w:top w:val="nil"/>
              <w:left w:val="single" w:sz="6" w:space="0" w:color="auto"/>
              <w:bottom w:val="single" w:sz="6" w:space="0" w:color="auto"/>
              <w:right w:val="single" w:sz="6" w:space="0" w:color="auto"/>
            </w:tcBorders>
            <w:tcMar>
              <w:top w:w="0" w:type="dxa"/>
              <w:left w:w="62" w:type="dxa"/>
              <w:bottom w:w="0" w:type="dxa"/>
              <w:right w:w="62" w:type="dxa"/>
            </w:tcMar>
          </w:tcPr>
          <w:p w:rsidR="00000000" w:rsidRDefault="00DF6D05" w:rsidP="007629BA">
            <w:pPr>
              <w:pStyle w:val="BodyText"/>
              <w:rPr>
                <w:lang w:val="en-NZ"/>
              </w:rPr>
            </w:pPr>
            <w:r w:rsidRPr="007629BA">
              <w:t>This section describes the skills and knowledge required for th</w:t>
            </w:r>
            <w:r w:rsidRPr="007629BA">
              <w:t>is unit.</w:t>
            </w:r>
          </w:p>
        </w:tc>
      </w:tr>
      <w:tr w:rsidR="00000000" w:rsidTr="00DF6D05">
        <w:tc>
          <w:tcPr>
            <w:tcW w:w="85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F6D05" w:rsidP="007629BA">
            <w:pPr>
              <w:pStyle w:val="BodyText"/>
              <w:rPr>
                <w:lang w:val="en-NZ"/>
              </w:rPr>
            </w:pPr>
            <w:r w:rsidRPr="007629BA">
              <w:rPr>
                <w:rStyle w:val="SpecialBold"/>
              </w:rPr>
              <w:t>Required skills</w:t>
            </w:r>
          </w:p>
        </w:tc>
      </w:tr>
      <w:tr w:rsidR="00000000" w:rsidRPr="007629BA" w:rsidTr="00DF6D05">
        <w:tc>
          <w:tcPr>
            <w:tcW w:w="85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7629BA" w:rsidRDefault="00DF6D05" w:rsidP="007629BA">
            <w:pPr>
              <w:pStyle w:val="ListBullet"/>
            </w:pPr>
            <w:r w:rsidRPr="007629BA">
              <w:t>comply with relevant Australian/New Zealand Standards</w:t>
            </w:r>
          </w:p>
          <w:p w:rsidR="00000000" w:rsidRPr="007629BA" w:rsidRDefault="00DF6D05" w:rsidP="007629BA">
            <w:pPr>
              <w:pStyle w:val="ListBullet"/>
            </w:pPr>
            <w:r w:rsidRPr="007629BA">
              <w:t>employ safe, humane and environmentally responsible organisational systems and procedures when working with animals</w:t>
            </w:r>
          </w:p>
          <w:p w:rsidR="00000000" w:rsidRPr="007629BA" w:rsidRDefault="00DF6D05" w:rsidP="007629BA">
            <w:pPr>
              <w:pStyle w:val="ListBullet"/>
            </w:pPr>
            <w:r w:rsidRPr="007629BA">
              <w:t>introduce additional precautions, when standard precautions are not sufficient, tailored to the specific infection agent involved and its mode of transmission</w:t>
            </w:r>
          </w:p>
          <w:p w:rsidR="00000000" w:rsidRPr="007629BA" w:rsidRDefault="00DF6D05" w:rsidP="007629BA">
            <w:pPr>
              <w:pStyle w:val="ListBullet"/>
            </w:pPr>
            <w:r w:rsidRPr="007629BA">
              <w:t xml:space="preserve">identify common indicators of the presence of disease, injury, compromised health or distress in </w:t>
            </w:r>
            <w:r w:rsidRPr="007629BA">
              <w:t>animals and respond in compliance with animal welfare and workplace project protocols</w:t>
            </w:r>
          </w:p>
          <w:p w:rsidR="00000000" w:rsidRPr="007629BA" w:rsidRDefault="00DF6D05" w:rsidP="007629BA">
            <w:pPr>
              <w:pStyle w:val="ListBullet"/>
            </w:pPr>
            <w:r w:rsidRPr="007629BA">
              <w:t>identify emergency situations and respond according to workplace protocols in order to minimise the risk of injury/infection to self, others and animals</w:t>
            </w:r>
          </w:p>
          <w:p w:rsidR="00000000" w:rsidRPr="007629BA" w:rsidRDefault="00DF6D05" w:rsidP="007629BA">
            <w:pPr>
              <w:pStyle w:val="ListBullet"/>
            </w:pPr>
            <w:r w:rsidRPr="007629BA">
              <w:t>maintain the high</w:t>
            </w:r>
            <w:r w:rsidRPr="007629BA">
              <w:t>est standards of hygiene and infection control at all times to reduce the risk of infection and cross-infection</w:t>
            </w:r>
          </w:p>
          <w:p w:rsidR="00000000" w:rsidRPr="007629BA" w:rsidRDefault="00DF6D05" w:rsidP="007629BA">
            <w:pPr>
              <w:pStyle w:val="ListBullet"/>
            </w:pPr>
            <w:r w:rsidRPr="007629BA">
              <w:t>prepare and maintain appropriate records and reports relevant to infection control procedures</w:t>
            </w:r>
          </w:p>
          <w:p w:rsidR="00000000" w:rsidRPr="007629BA" w:rsidRDefault="00DF6D05" w:rsidP="007629BA">
            <w:pPr>
              <w:pStyle w:val="ListBullet"/>
            </w:pPr>
            <w:r w:rsidRPr="007629BA">
              <w:t>literacy skills to read, interpret and apply facil</w:t>
            </w:r>
            <w:r w:rsidRPr="007629BA">
              <w:t>ity policies and procedures, including occupational health and safety (OHS), infection control, containment and exclusion and waste management; follow sequenced written instructions; record accurately and legibly information collected; and select and apply</w:t>
            </w:r>
            <w:r w:rsidRPr="007629BA">
              <w:t xml:space="preserve"> procedures to a range of defined tasks</w:t>
            </w:r>
          </w:p>
          <w:p w:rsidR="00000000" w:rsidRPr="007629BA" w:rsidRDefault="00DF6D05" w:rsidP="007629BA">
            <w:pPr>
              <w:pStyle w:val="ListBullet"/>
            </w:pPr>
            <w:r w:rsidRPr="007629BA">
              <w:t>oral communication skills/language to fulfil the job role as specified by the organisation, including questioning, active listening, asking for clarification and consulting with or seeking advice from team members, s</w:t>
            </w:r>
            <w:r w:rsidRPr="007629BA">
              <w:t>enior or more experienced staff or other relevant persons</w:t>
            </w:r>
          </w:p>
          <w:p w:rsidR="00000000" w:rsidRPr="007629BA" w:rsidRDefault="00DF6D05" w:rsidP="007629BA">
            <w:pPr>
              <w:pStyle w:val="ListBullet"/>
            </w:pPr>
            <w:r w:rsidRPr="007629BA">
              <w:t>numeracy skills to estimate, calculate and record routine workplace measures</w:t>
            </w:r>
          </w:p>
          <w:p w:rsidR="00000000" w:rsidRPr="007629BA" w:rsidRDefault="00DF6D05" w:rsidP="007629BA">
            <w:pPr>
              <w:pStyle w:val="ListBullet"/>
            </w:pPr>
            <w:r w:rsidRPr="007629BA">
              <w:t xml:space="preserve">interpersonal skills to work with others and relate to people from a range of cultural, social and religious backgrounds </w:t>
            </w:r>
            <w:r w:rsidRPr="007629BA">
              <w:t>and with a range of physical and mental abilities</w:t>
            </w:r>
          </w:p>
          <w:p w:rsidR="00000000" w:rsidRDefault="00DF6D05" w:rsidP="007629BA">
            <w:pPr>
              <w:pStyle w:val="ListBullet"/>
              <w:rPr>
                <w:lang w:val="en-NZ"/>
              </w:rPr>
            </w:pPr>
            <w:r w:rsidRPr="007629BA">
              <w:t>problem-solving skills to use available information and resources including recording information and prioritise daily tasks.</w:t>
            </w:r>
          </w:p>
        </w:tc>
      </w:tr>
      <w:tr w:rsidR="00000000" w:rsidTr="00DF6D05">
        <w:tc>
          <w:tcPr>
            <w:tcW w:w="85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F6D05" w:rsidP="007629BA">
            <w:pPr>
              <w:pStyle w:val="BodyText"/>
              <w:rPr>
                <w:lang w:val="en-NZ"/>
              </w:rPr>
            </w:pPr>
            <w:r w:rsidRPr="007629BA">
              <w:rPr>
                <w:rStyle w:val="SpecialBold"/>
              </w:rPr>
              <w:t>Required knowledge</w:t>
            </w:r>
          </w:p>
        </w:tc>
      </w:tr>
      <w:tr w:rsidR="00000000" w:rsidRPr="007629BA" w:rsidTr="00DF6D05">
        <w:tc>
          <w:tcPr>
            <w:tcW w:w="85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7629BA" w:rsidRDefault="00DF6D05" w:rsidP="007629BA">
            <w:pPr>
              <w:pStyle w:val="ListBullet"/>
            </w:pPr>
            <w:r w:rsidRPr="007629BA">
              <w:lastRenderedPageBreak/>
              <w:t>standard precautions for the care and treatment of all animals, regardless of their perceived or confirmed infectious status for animal care</w:t>
            </w:r>
          </w:p>
          <w:p w:rsidR="00000000" w:rsidRPr="007629BA" w:rsidRDefault="00DF6D05" w:rsidP="007629BA">
            <w:pPr>
              <w:pStyle w:val="ListBullet"/>
            </w:pPr>
            <w:r w:rsidRPr="007629BA">
              <w:t>additional precautions, when standard precautions are not sufficient, tailored to the specific infection agent invo</w:t>
            </w:r>
            <w:r w:rsidRPr="007629BA">
              <w:t>lved and its mode of transmission</w:t>
            </w:r>
          </w:p>
          <w:p w:rsidR="00000000" w:rsidRPr="007629BA" w:rsidRDefault="00DF6D05" w:rsidP="007629BA">
            <w:pPr>
              <w:pStyle w:val="ListBullet"/>
            </w:pPr>
            <w:r w:rsidRPr="007629BA">
              <w:t>aseptic techniques</w:t>
            </w:r>
          </w:p>
          <w:p w:rsidR="00000000" w:rsidRPr="007629BA" w:rsidRDefault="00DF6D05" w:rsidP="007629BA">
            <w:pPr>
              <w:pStyle w:val="ListBullet"/>
            </w:pPr>
            <w:r w:rsidRPr="007629BA">
              <w:t>aspects of infectious diseases, including:</w:t>
            </w:r>
          </w:p>
          <w:p w:rsidR="00000000" w:rsidRPr="007629BA" w:rsidRDefault="00DF6D05" w:rsidP="007629BA">
            <w:pPr>
              <w:pStyle w:val="ListBullet2"/>
            </w:pPr>
            <w:r w:rsidRPr="007629BA">
              <w:t>pathogens</w:t>
            </w:r>
          </w:p>
          <w:p w:rsidR="00000000" w:rsidRPr="007629BA" w:rsidRDefault="00DF6D05" w:rsidP="007629BA">
            <w:pPr>
              <w:pStyle w:val="ListBullet2"/>
            </w:pPr>
            <w:r w:rsidRPr="007629BA">
              <w:t>opportunistic organisms</w:t>
            </w:r>
          </w:p>
          <w:p w:rsidR="00000000" w:rsidRPr="007629BA" w:rsidRDefault="00DF6D05" w:rsidP="007629BA">
            <w:pPr>
              <w:pStyle w:val="ListBullet"/>
            </w:pPr>
            <w:r w:rsidRPr="007629BA">
              <w:t>Australian/New Zealand Standards that are relevant including:</w:t>
            </w:r>
          </w:p>
          <w:p w:rsidR="00000000" w:rsidRPr="007629BA" w:rsidRDefault="00DF6D05" w:rsidP="007629BA">
            <w:pPr>
              <w:pStyle w:val="ListBullet2"/>
            </w:pPr>
            <w:r w:rsidRPr="007629BA">
              <w:t>AS/NZS 3816:1998 Management of clinical and related wastes</w:t>
            </w:r>
          </w:p>
          <w:p w:rsidR="00000000" w:rsidRPr="007629BA" w:rsidRDefault="00DF6D05" w:rsidP="007629BA">
            <w:pPr>
              <w:pStyle w:val="ListBullet2"/>
            </w:pPr>
            <w:r w:rsidRPr="007629BA">
              <w:t>AS/NZS 4187 2003 Cleaning, disinfecting and sterilising reusable medical and surgical instruments and equipment, and maintenance of associated environments in health care facilities</w:t>
            </w:r>
          </w:p>
          <w:p w:rsidR="00000000" w:rsidRPr="007629BA" w:rsidRDefault="00DF6D05" w:rsidP="007629BA">
            <w:pPr>
              <w:pStyle w:val="ListBullet2"/>
            </w:pPr>
            <w:r w:rsidRPr="007629BA">
              <w:t>AS/NZS 4261:1994 and Amendment 1:1997 Reusable containers for the collecti</w:t>
            </w:r>
            <w:r w:rsidRPr="007629BA">
              <w:t>on of sharp items used in human and animal medical applications</w:t>
            </w:r>
          </w:p>
          <w:p w:rsidR="00000000" w:rsidRPr="007629BA" w:rsidRDefault="00DF6D05" w:rsidP="007629BA">
            <w:pPr>
              <w:pStyle w:val="ListBullet2"/>
            </w:pPr>
            <w:r w:rsidRPr="007629BA">
              <w:t>AS/NZS 4815:2006 Office-based health care facilities - Reprocessing of reusable medical and surgical instruments and equipment, and maintenance of the associated environment</w:t>
            </w:r>
          </w:p>
          <w:p w:rsidR="00000000" w:rsidRPr="007629BA" w:rsidRDefault="00DF6D05" w:rsidP="007629BA">
            <w:pPr>
              <w:pStyle w:val="ListBullet"/>
            </w:pPr>
            <w:r w:rsidRPr="007629BA">
              <w:t>basic microbiology</w:t>
            </w:r>
            <w:r w:rsidRPr="007629BA">
              <w:t>, including:</w:t>
            </w:r>
          </w:p>
          <w:p w:rsidR="00000000" w:rsidRPr="007629BA" w:rsidRDefault="00DF6D05" w:rsidP="007629BA">
            <w:pPr>
              <w:pStyle w:val="ListBullet2"/>
            </w:pPr>
            <w:r w:rsidRPr="007629BA">
              <w:t>bacteria and bacterial spores</w:t>
            </w:r>
          </w:p>
          <w:p w:rsidR="00000000" w:rsidRPr="007629BA" w:rsidRDefault="00DF6D05" w:rsidP="007629BA">
            <w:pPr>
              <w:pStyle w:val="ListBullet2"/>
            </w:pPr>
            <w:r w:rsidRPr="007629BA">
              <w:t>fungi</w:t>
            </w:r>
          </w:p>
          <w:p w:rsidR="00000000" w:rsidRPr="007629BA" w:rsidRDefault="00DF6D05" w:rsidP="007629BA">
            <w:pPr>
              <w:pStyle w:val="ListBullet2"/>
            </w:pPr>
            <w:r w:rsidRPr="007629BA">
              <w:t>viruses</w:t>
            </w:r>
          </w:p>
          <w:p w:rsidR="00000000" w:rsidRPr="007629BA" w:rsidRDefault="00DF6D05" w:rsidP="007629BA">
            <w:pPr>
              <w:pStyle w:val="ListBullet"/>
            </w:pPr>
            <w:r w:rsidRPr="007629BA">
              <w:t>common diseases, ailments, injuries and other impacts on animal health and wellbeing and characteristics of healthy, sick or distressed animals</w:t>
            </w:r>
          </w:p>
          <w:p w:rsidR="00000000" w:rsidRPr="007629BA" w:rsidRDefault="00DF6D05" w:rsidP="007629BA">
            <w:pPr>
              <w:pStyle w:val="ListBullet"/>
            </w:pPr>
            <w:r w:rsidRPr="007629BA">
              <w:t>disease transmission, including:</w:t>
            </w:r>
          </w:p>
          <w:p w:rsidR="00000000" w:rsidRPr="007629BA" w:rsidRDefault="00DF6D05" w:rsidP="007629BA">
            <w:pPr>
              <w:pStyle w:val="ListBullet2"/>
            </w:pPr>
            <w:r w:rsidRPr="007629BA">
              <w:t>sources of infection</w:t>
            </w:r>
            <w:r w:rsidRPr="007629BA">
              <w:t xml:space="preserve"> microorganisms, including persons who are carriers, in the incubation phase of the disease or are acutely ill</w:t>
            </w:r>
          </w:p>
          <w:p w:rsidR="00000000" w:rsidRPr="007629BA" w:rsidRDefault="00DF6D05" w:rsidP="007629BA">
            <w:pPr>
              <w:pStyle w:val="ListBullet2"/>
            </w:pPr>
            <w:r w:rsidRPr="007629BA">
              <w:t>paths of transmission including direct contact, aerosols and penetrating injuries</w:t>
            </w:r>
          </w:p>
          <w:p w:rsidR="00000000" w:rsidRPr="007629BA" w:rsidRDefault="00DF6D05" w:rsidP="007629BA">
            <w:pPr>
              <w:pStyle w:val="ListBullet2"/>
            </w:pPr>
            <w:r w:rsidRPr="007629BA">
              <w:t>risk of acquisition</w:t>
            </w:r>
          </w:p>
          <w:p w:rsidR="00000000" w:rsidRPr="007629BA" w:rsidRDefault="00DF6D05" w:rsidP="007629BA">
            <w:pPr>
              <w:pStyle w:val="ListBullet"/>
            </w:pPr>
            <w:r w:rsidRPr="007629BA">
              <w:t>Environmental Protection (Waste Management)</w:t>
            </w:r>
            <w:r w:rsidRPr="007629BA">
              <w:t xml:space="preserve"> legislation and regulations</w:t>
            </w:r>
          </w:p>
          <w:p w:rsidR="00000000" w:rsidRPr="007629BA" w:rsidRDefault="00DF6D05" w:rsidP="007629BA">
            <w:pPr>
              <w:pStyle w:val="ListBullet"/>
            </w:pPr>
            <w:r w:rsidRPr="007629BA">
              <w:t>immunisation/vaccination requirements for animal care workers where applicable</w:t>
            </w:r>
          </w:p>
          <w:p w:rsidR="00000000" w:rsidRPr="007629BA" w:rsidRDefault="00DF6D05" w:rsidP="007629BA">
            <w:pPr>
              <w:pStyle w:val="ListBullet"/>
            </w:pPr>
            <w:r w:rsidRPr="007629BA">
              <w:t>manufacturers' specifications for relevant equipment and materials</w:t>
            </w:r>
          </w:p>
          <w:p w:rsidR="00000000" w:rsidRPr="007629BA" w:rsidRDefault="00DF6D05" w:rsidP="007629BA">
            <w:pPr>
              <w:pStyle w:val="ListBullet"/>
            </w:pPr>
            <w:r w:rsidRPr="007629BA">
              <w:t>National Infection Control Guidelines for the prevention of transmission of infec</w:t>
            </w:r>
            <w:r w:rsidRPr="007629BA">
              <w:t>tious diseases in the health care setting (2004)</w:t>
            </w:r>
          </w:p>
          <w:p w:rsidR="00000000" w:rsidRPr="007629BA" w:rsidRDefault="00DF6D05" w:rsidP="007629BA">
            <w:pPr>
              <w:pStyle w:val="ListBullet"/>
            </w:pPr>
            <w:r w:rsidRPr="007629BA">
              <w:t>organisation infection control policies and procedures, including animal movement tracking</w:t>
            </w:r>
          </w:p>
          <w:p w:rsidR="00000000" w:rsidRPr="007629BA" w:rsidRDefault="00DF6D05" w:rsidP="007629BA">
            <w:pPr>
              <w:pStyle w:val="ListBullet"/>
            </w:pPr>
            <w:r w:rsidRPr="007629BA">
              <w:t>rodent and vector control procedures</w:t>
            </w:r>
          </w:p>
          <w:p w:rsidR="00000000" w:rsidRPr="007629BA" w:rsidRDefault="00DF6D05" w:rsidP="007629BA">
            <w:pPr>
              <w:pStyle w:val="ListBullet"/>
            </w:pPr>
            <w:r w:rsidRPr="007629BA">
              <w:t>relevant state or territory legislation and regulations relating to OHS, animal welfare, biosecurity procedures and waste disposal</w:t>
            </w:r>
          </w:p>
          <w:p w:rsidR="00000000" w:rsidRPr="007629BA" w:rsidRDefault="00DF6D05" w:rsidP="007629BA">
            <w:pPr>
              <w:pStyle w:val="ListBullet"/>
            </w:pPr>
            <w:r w:rsidRPr="007629BA">
              <w:t>safe animal handling techniques</w:t>
            </w:r>
          </w:p>
          <w:p w:rsidR="00000000" w:rsidRPr="007629BA" w:rsidRDefault="00DF6D05" w:rsidP="007629BA">
            <w:pPr>
              <w:pStyle w:val="ListBullet"/>
            </w:pPr>
            <w:r w:rsidRPr="007629BA">
              <w:t>susceptible hosts including persons who are immune suppressed, have chronic diseases, such as</w:t>
            </w:r>
            <w:r w:rsidRPr="007629BA">
              <w:t xml:space="preserve"> diabetes and the very young and very old</w:t>
            </w:r>
          </w:p>
          <w:p w:rsidR="00000000" w:rsidRPr="007629BA" w:rsidRDefault="00DF6D05" w:rsidP="007629BA">
            <w:pPr>
              <w:pStyle w:val="ListBullet"/>
            </w:pPr>
            <w:r w:rsidRPr="007629BA">
              <w:t>terminology used to describe and document animal health and behavioural signs and symptoms</w:t>
            </w:r>
          </w:p>
          <w:p w:rsidR="00000000" w:rsidRPr="007629BA" w:rsidRDefault="00DF6D05" w:rsidP="007629BA">
            <w:pPr>
              <w:pStyle w:val="ListBullet"/>
            </w:pPr>
            <w:r w:rsidRPr="007629BA">
              <w:t>the purpose and use of containment facilities</w:t>
            </w:r>
          </w:p>
          <w:p w:rsidR="00000000" w:rsidRPr="007629BA" w:rsidRDefault="00DF6D05" w:rsidP="007629BA">
            <w:pPr>
              <w:pStyle w:val="ListBullet"/>
            </w:pPr>
            <w:r w:rsidRPr="007629BA">
              <w:t>workplace hygiene standards, disinfectants, cleaning agents, cleaning techniq</w:t>
            </w:r>
            <w:r w:rsidRPr="007629BA">
              <w:t>ues and cleaning equipment and materials.</w:t>
            </w:r>
          </w:p>
        </w:tc>
      </w:tr>
    </w:tbl>
    <w:p w:rsidR="00000000" w:rsidRPr="007629BA" w:rsidRDefault="00DF6D05" w:rsidP="007629BA">
      <w:pPr>
        <w:pStyle w:val="BodyText"/>
      </w:pPr>
    </w:p>
    <w:p w:rsidR="00000000" w:rsidRPr="007629BA" w:rsidRDefault="00DF6D05" w:rsidP="007629BA">
      <w:pPr>
        <w:pStyle w:val="AllowPageBreak"/>
      </w:pPr>
    </w:p>
    <w:p w:rsidR="00000000" w:rsidRPr="007629BA" w:rsidRDefault="00DF6D05" w:rsidP="007629BA">
      <w:pPr>
        <w:pStyle w:val="Heading1"/>
      </w:pPr>
      <w:bookmarkStart w:id="10" w:name="O_58272"/>
      <w:bookmarkEnd w:id="10"/>
      <w:r w:rsidRPr="007629BA">
        <w:lastRenderedPageBreak/>
        <w:t>Evidence Guide</w:t>
      </w:r>
    </w:p>
    <w:tbl>
      <w:tblPr>
        <w:tblW w:w="9570" w:type="dxa"/>
        <w:tblLayout w:type="fixed"/>
        <w:tblCellMar>
          <w:left w:w="62" w:type="dxa"/>
          <w:right w:w="62" w:type="dxa"/>
        </w:tblCellMar>
        <w:tblLook w:val="0000" w:firstRow="0" w:lastRow="0" w:firstColumn="0" w:lastColumn="0" w:noHBand="0" w:noVBand="0"/>
      </w:tblPr>
      <w:tblGrid>
        <w:gridCol w:w="3908"/>
        <w:gridCol w:w="5662"/>
      </w:tblGrid>
      <w:tr w:rsidR="007629BA" w:rsidTr="00DF6D05">
        <w:trPr>
          <w:tblHeader/>
        </w:trPr>
        <w:tc>
          <w:tcPr>
            <w:tcW w:w="9570"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F6D05" w:rsidP="007629BA">
            <w:pPr>
              <w:pStyle w:val="BodyText"/>
              <w:rPr>
                <w:lang w:val="en-NZ"/>
              </w:rPr>
            </w:pPr>
            <w:r w:rsidRPr="007629BA">
              <w:rPr>
                <w:rStyle w:val="SpecialBold"/>
              </w:rPr>
              <w:t>EVIDENCE GUIDE</w:t>
            </w:r>
          </w:p>
        </w:tc>
      </w:tr>
      <w:tr w:rsidR="007629BA" w:rsidRPr="007629BA" w:rsidTr="00DF6D05">
        <w:tc>
          <w:tcPr>
            <w:tcW w:w="9570"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F6D05" w:rsidP="007629BA">
            <w:pPr>
              <w:pStyle w:val="BodyText"/>
              <w:rPr>
                <w:lang w:val="en-NZ"/>
              </w:rPr>
            </w:pPr>
            <w:r w:rsidRPr="007629BA">
              <w:t xml:space="preserve">The Evidence Guide provides advice on assessment and must be read in conjunction with the performance criteria, required skills and knowledge, </w:t>
            </w:r>
            <w:r w:rsidRPr="007629BA">
              <w:t>range statement and the Assessment Guidelines for the Training Package.</w:t>
            </w:r>
          </w:p>
        </w:tc>
      </w:tr>
      <w:tr w:rsidR="00000000" w:rsidRPr="007629BA" w:rsidTr="00DF6D05">
        <w:tc>
          <w:tcPr>
            <w:tcW w:w="390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F6D05" w:rsidP="007629BA">
            <w:pPr>
              <w:pStyle w:val="BodyText"/>
              <w:rPr>
                <w:lang w:val="en-NZ"/>
              </w:rPr>
            </w:pPr>
            <w:r w:rsidRPr="007629BA">
              <w:rPr>
                <w:rStyle w:val="SpecialBold"/>
              </w:rPr>
              <w:t>Overview of assessment</w:t>
            </w:r>
          </w:p>
        </w:tc>
        <w:tc>
          <w:tcPr>
            <w:tcW w:w="566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F6D05" w:rsidP="007629BA">
            <w:pPr>
              <w:pStyle w:val="BodyText"/>
              <w:rPr>
                <w:lang w:val="en-NZ"/>
              </w:rPr>
            </w:pPr>
          </w:p>
        </w:tc>
      </w:tr>
      <w:tr w:rsidR="00000000" w:rsidRPr="007629BA" w:rsidTr="00DF6D05">
        <w:tc>
          <w:tcPr>
            <w:tcW w:w="390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F6D05" w:rsidP="007629BA">
            <w:pPr>
              <w:pStyle w:val="BodyText"/>
              <w:rPr>
                <w:lang w:val="en-NZ"/>
              </w:rPr>
            </w:pPr>
            <w:r w:rsidRPr="007629BA">
              <w:rPr>
                <w:rStyle w:val="SpecialBold"/>
              </w:rPr>
              <w:t>Critical aspects for assessment and evidence required to demonstrate competency in this unit</w:t>
            </w:r>
          </w:p>
        </w:tc>
        <w:tc>
          <w:tcPr>
            <w:tcW w:w="566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7629BA" w:rsidRDefault="00DF6D05" w:rsidP="007629BA">
            <w:pPr>
              <w:pStyle w:val="BodyText"/>
            </w:pPr>
            <w:r w:rsidRPr="007629BA">
              <w:t>The evidence required to demonstrate competence in this unit mus</w:t>
            </w:r>
            <w:r w:rsidRPr="007629BA">
              <w:t>t be relevant to workplace operations and satisfy all of the requirements of the performance criteria, required skills and knowledge and the range statement of this unit. Assessors should ensure that candidates can:</w:t>
            </w:r>
          </w:p>
          <w:p w:rsidR="00000000" w:rsidRPr="007629BA" w:rsidRDefault="00DF6D05" w:rsidP="007629BA">
            <w:pPr>
              <w:pStyle w:val="ListBullet"/>
            </w:pPr>
            <w:r w:rsidRPr="007629BA">
              <w:t xml:space="preserve">comply with effective infection control </w:t>
            </w:r>
            <w:r w:rsidRPr="007629BA">
              <w:t>guidelines to ensure the prevention of transmission of infections from animal to person, animal to animal and/or person to animal</w:t>
            </w:r>
          </w:p>
          <w:p w:rsidR="00000000" w:rsidRPr="007629BA" w:rsidRDefault="00DF6D05" w:rsidP="007629BA">
            <w:pPr>
              <w:pStyle w:val="ListBullet"/>
            </w:pPr>
            <w:r w:rsidRPr="007629BA">
              <w:t>identify and respond to infection risks</w:t>
            </w:r>
          </w:p>
          <w:p w:rsidR="00000000" w:rsidRPr="007629BA" w:rsidRDefault="00DF6D05" w:rsidP="007629BA">
            <w:pPr>
              <w:pStyle w:val="ListBullet"/>
            </w:pPr>
            <w:r w:rsidRPr="007629BA">
              <w:t>maintain personal protection</w:t>
            </w:r>
          </w:p>
          <w:p w:rsidR="00000000" w:rsidRPr="007629BA" w:rsidRDefault="00DF6D05" w:rsidP="007629BA">
            <w:pPr>
              <w:pStyle w:val="ListBullet"/>
            </w:pPr>
            <w:r w:rsidRPr="007629BA">
              <w:t>limit contamination and contribute towards incur</w:t>
            </w:r>
            <w:r w:rsidRPr="007629BA">
              <w:t>sion readiness processes</w:t>
            </w:r>
          </w:p>
          <w:p w:rsidR="00000000" w:rsidRPr="007629BA" w:rsidRDefault="00DF6D05" w:rsidP="007629BA">
            <w:pPr>
              <w:pStyle w:val="ListBullet"/>
            </w:pPr>
            <w:r w:rsidRPr="007629BA">
              <w:t>report suspicions of a notifiable disease or unusual disease signs</w:t>
            </w:r>
          </w:p>
          <w:p w:rsidR="00000000" w:rsidRPr="007629BA" w:rsidRDefault="00DF6D05" w:rsidP="007629BA">
            <w:pPr>
              <w:pStyle w:val="ListBullet"/>
            </w:pPr>
            <w:r w:rsidRPr="007629BA">
              <w:t>maintain documentation.</w:t>
            </w:r>
          </w:p>
          <w:p w:rsidR="00000000" w:rsidRPr="007629BA" w:rsidRDefault="00DF6D05" w:rsidP="007629BA">
            <w:pPr>
              <w:pStyle w:val="BodyText"/>
            </w:pPr>
          </w:p>
          <w:p w:rsidR="00000000" w:rsidRDefault="00DF6D05" w:rsidP="007629BA">
            <w:pPr>
              <w:pStyle w:val="BodyText"/>
              <w:rPr>
                <w:lang w:val="en-NZ"/>
              </w:rPr>
            </w:pPr>
            <w:r w:rsidRPr="007629BA">
              <w:t>The skills and knowledge required to comply with infection control policies and procedures in animal work must be transferable to a range o</w:t>
            </w:r>
            <w:r w:rsidRPr="007629BA">
              <w:t>f work environments and contexts and include the ability to deal with unplanned events.</w:t>
            </w:r>
          </w:p>
        </w:tc>
      </w:tr>
      <w:tr w:rsidR="00000000" w:rsidRPr="007629BA" w:rsidTr="00DF6D05">
        <w:tc>
          <w:tcPr>
            <w:tcW w:w="390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F6D05" w:rsidP="007629BA">
            <w:pPr>
              <w:pStyle w:val="BodyText"/>
              <w:rPr>
                <w:lang w:val="en-NZ"/>
              </w:rPr>
            </w:pPr>
            <w:r w:rsidRPr="007629BA">
              <w:rPr>
                <w:rStyle w:val="SpecialBold"/>
              </w:rPr>
              <w:lastRenderedPageBreak/>
              <w:t>Context of and specific resources for assessment</w:t>
            </w:r>
          </w:p>
        </w:tc>
        <w:tc>
          <w:tcPr>
            <w:tcW w:w="566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7629BA" w:rsidRDefault="00DF6D05" w:rsidP="007629BA">
            <w:pPr>
              <w:pStyle w:val="BodyText"/>
            </w:pPr>
            <w:r w:rsidRPr="007629BA">
              <w:t>Assessment of this unit is to be practical in nature and will be most appropriately assessed in the industry sector in</w:t>
            </w:r>
            <w:r w:rsidRPr="007629BA">
              <w:t xml:space="preserve"> which candidates are working or in a situation that reproduces normal work conditions. Industry sectors can include veterinary practices, pet shops, breeding or boarding kennels and catteries, aviaries, companion animal training or grooming establishments</w:t>
            </w:r>
            <w:r w:rsidRPr="007629BA">
              <w:t>, animal shelters, zoos, wildlife parks, mobile animal facilities, animal technology facilities or similar workplaces.</w:t>
            </w:r>
          </w:p>
          <w:p w:rsidR="00000000" w:rsidRPr="007629BA" w:rsidRDefault="00DF6D05" w:rsidP="007629BA">
            <w:pPr>
              <w:pStyle w:val="BodyText"/>
            </w:pPr>
          </w:p>
          <w:p w:rsidR="00000000" w:rsidRDefault="00DF6D05" w:rsidP="007629BA">
            <w:pPr>
              <w:pStyle w:val="BodyText"/>
              <w:rPr>
                <w:lang w:val="en-NZ"/>
              </w:rPr>
            </w:pPr>
            <w:r w:rsidRPr="007629BA">
              <w:t>There must be access in either situation to a range of animals as well as relevant information, equipment and/or resources to enable one</w:t>
            </w:r>
            <w:r w:rsidRPr="007629BA">
              <w:t xml:space="preserve"> to demonstrate competence.</w:t>
            </w:r>
          </w:p>
        </w:tc>
      </w:tr>
      <w:tr w:rsidR="00000000" w:rsidRPr="007629BA" w:rsidTr="00DF6D05">
        <w:tc>
          <w:tcPr>
            <w:tcW w:w="390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F6D05" w:rsidP="007629BA">
            <w:pPr>
              <w:pStyle w:val="BodyText"/>
              <w:rPr>
                <w:lang w:val="en-NZ"/>
              </w:rPr>
            </w:pPr>
            <w:r w:rsidRPr="007629BA">
              <w:rPr>
                <w:rStyle w:val="SpecialBold"/>
              </w:rPr>
              <w:t>Method of assessment</w:t>
            </w:r>
          </w:p>
        </w:tc>
        <w:tc>
          <w:tcPr>
            <w:tcW w:w="566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7629BA" w:rsidRDefault="00DF6D05" w:rsidP="007629BA">
            <w:pPr>
              <w:pStyle w:val="BodyText"/>
            </w:pPr>
            <w:r w:rsidRPr="007629BA">
              <w:t>To ensure consistency in one's performance, competency should be demonstrated, to industry defined standards, on more than one occasion over a period of time in order to cover a variety of circumstances and</w:t>
            </w:r>
            <w:r w:rsidRPr="007629BA">
              <w:t xml:space="preserve"> where possible, over a number of assessment activities.</w:t>
            </w:r>
          </w:p>
          <w:p w:rsidR="00000000" w:rsidRPr="007629BA" w:rsidRDefault="00DF6D05" w:rsidP="007629BA">
            <w:pPr>
              <w:pStyle w:val="BodyText"/>
            </w:pPr>
          </w:p>
          <w:p w:rsidR="00000000" w:rsidRPr="007629BA" w:rsidRDefault="00DF6D05" w:rsidP="007629BA">
            <w:pPr>
              <w:pStyle w:val="BodyText"/>
            </w:pPr>
            <w:r w:rsidRPr="007629BA">
              <w:t>The assessment strategy must include practical skills assessment. Suggested strategies for this unit are:</w:t>
            </w:r>
          </w:p>
          <w:p w:rsidR="00000000" w:rsidRPr="007629BA" w:rsidRDefault="00DF6D05" w:rsidP="007629BA">
            <w:pPr>
              <w:pStyle w:val="ListBullet"/>
            </w:pPr>
            <w:r w:rsidRPr="007629BA">
              <w:t>written and/or oral assessment of candidate's required knowledge</w:t>
            </w:r>
          </w:p>
          <w:p w:rsidR="00000000" w:rsidRPr="007629BA" w:rsidRDefault="00DF6D05" w:rsidP="007629BA">
            <w:pPr>
              <w:pStyle w:val="ListBullet"/>
            </w:pPr>
            <w:r w:rsidRPr="007629BA">
              <w:t>observed, documented and fi</w:t>
            </w:r>
            <w:r w:rsidRPr="007629BA">
              <w:t>rst-hand testimonial evidence of candidate's application of practical tasks</w:t>
            </w:r>
          </w:p>
          <w:p w:rsidR="00000000" w:rsidRPr="007629BA" w:rsidRDefault="00DF6D05" w:rsidP="007629BA">
            <w:pPr>
              <w:pStyle w:val="ListBullet"/>
            </w:pPr>
            <w:r w:rsidRPr="007629BA">
              <w:t>simulation exercises that reproduce normal work conditions</w:t>
            </w:r>
          </w:p>
          <w:p w:rsidR="00000000" w:rsidRPr="007629BA" w:rsidRDefault="00DF6D05" w:rsidP="007629BA">
            <w:pPr>
              <w:pStyle w:val="ListBullet"/>
            </w:pPr>
            <w:r w:rsidRPr="007629BA">
              <w:t>third-party evidence</w:t>
            </w:r>
          </w:p>
          <w:p w:rsidR="00000000" w:rsidRPr="007629BA" w:rsidRDefault="00DF6D05" w:rsidP="007629BA">
            <w:pPr>
              <w:pStyle w:val="ListBullet"/>
            </w:pPr>
            <w:r w:rsidRPr="007629BA">
              <w:t>workplace documentation</w:t>
            </w:r>
          </w:p>
          <w:p w:rsidR="00000000" w:rsidRPr="007629BA" w:rsidRDefault="00DF6D05" w:rsidP="007629BA">
            <w:pPr>
              <w:pStyle w:val="ListBullet"/>
            </w:pPr>
            <w:r w:rsidRPr="007629BA">
              <w:t>portfolio.</w:t>
            </w:r>
          </w:p>
          <w:p w:rsidR="00000000" w:rsidRPr="007629BA" w:rsidRDefault="00DF6D05" w:rsidP="007629BA">
            <w:pPr>
              <w:pStyle w:val="BodyText"/>
            </w:pPr>
          </w:p>
          <w:p w:rsidR="00000000" w:rsidRDefault="00DF6D05" w:rsidP="007629BA">
            <w:pPr>
              <w:pStyle w:val="BodyText"/>
              <w:rPr>
                <w:lang w:val="en-NZ"/>
              </w:rPr>
            </w:pPr>
            <w:r w:rsidRPr="007629BA">
              <w:t>This unit may be assessed in a holistic way with other units of competency relevant to the industry sector, workplace and job role.</w:t>
            </w:r>
          </w:p>
        </w:tc>
      </w:tr>
      <w:tr w:rsidR="00000000" w:rsidRPr="007629BA" w:rsidTr="00DF6D05">
        <w:tc>
          <w:tcPr>
            <w:tcW w:w="390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F6D05" w:rsidP="007629BA">
            <w:pPr>
              <w:pStyle w:val="BodyText"/>
              <w:rPr>
                <w:lang w:val="en-NZ"/>
              </w:rPr>
            </w:pPr>
            <w:r w:rsidRPr="007629BA">
              <w:rPr>
                <w:rStyle w:val="SpecialBold"/>
              </w:rPr>
              <w:lastRenderedPageBreak/>
              <w:t>Guidance information for assessment</w:t>
            </w:r>
          </w:p>
        </w:tc>
        <w:tc>
          <w:tcPr>
            <w:tcW w:w="566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7629BA" w:rsidRDefault="00DF6D05" w:rsidP="007629BA">
            <w:pPr>
              <w:pStyle w:val="BodyText"/>
            </w:pPr>
            <w:r w:rsidRPr="007629BA">
              <w:t>Assessment methods should reflect workplace demands (e.g. literacy and numeracy demands</w:t>
            </w:r>
            <w:r w:rsidRPr="007629BA">
              <w:t>) and the needs of particular target groups (e.g. people with disabilities, Aboriginal and Torres Strait Islander people, women, people with a language background other than English, youth and people from low socioeconomic backgrounds).</w:t>
            </w:r>
          </w:p>
        </w:tc>
      </w:tr>
    </w:tbl>
    <w:p w:rsidR="00000000" w:rsidRPr="007629BA" w:rsidRDefault="00DF6D05" w:rsidP="007629BA">
      <w:pPr>
        <w:pStyle w:val="BodyText"/>
      </w:pPr>
    </w:p>
    <w:p w:rsidR="00000000" w:rsidRPr="007629BA" w:rsidRDefault="00DF6D05" w:rsidP="007629BA">
      <w:pPr>
        <w:pStyle w:val="AllowPageBreak"/>
      </w:pPr>
    </w:p>
    <w:p w:rsidR="00000000" w:rsidRPr="007629BA" w:rsidRDefault="00DF6D05" w:rsidP="007629BA">
      <w:pPr>
        <w:pStyle w:val="Heading1"/>
      </w:pPr>
      <w:bookmarkStart w:id="11" w:name="O_58273"/>
      <w:bookmarkEnd w:id="11"/>
      <w:r w:rsidRPr="007629BA">
        <w:lastRenderedPageBreak/>
        <w:t>Ra</w:t>
      </w:r>
      <w:r w:rsidRPr="007629BA">
        <w:t>nge Statement</w:t>
      </w:r>
    </w:p>
    <w:tbl>
      <w:tblPr>
        <w:tblW w:w="0" w:type="auto"/>
        <w:tblLayout w:type="fixed"/>
        <w:tblCellMar>
          <w:left w:w="62" w:type="dxa"/>
          <w:right w:w="62" w:type="dxa"/>
        </w:tblCellMar>
        <w:tblLook w:val="0000" w:firstRow="0" w:lastRow="0" w:firstColumn="0" w:lastColumn="0" w:noHBand="0" w:noVBand="0"/>
      </w:tblPr>
      <w:tblGrid>
        <w:gridCol w:w="3471"/>
        <w:gridCol w:w="5051"/>
      </w:tblGrid>
      <w:tr w:rsidR="007629BA" w:rsidTr="00DF6D05">
        <w:trPr>
          <w:tblHeader/>
        </w:trPr>
        <w:tc>
          <w:tcPr>
            <w:tcW w:w="8522"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F6D05" w:rsidP="007629BA">
            <w:pPr>
              <w:pStyle w:val="BodyText"/>
              <w:rPr>
                <w:lang w:val="en-NZ"/>
              </w:rPr>
            </w:pPr>
            <w:r w:rsidRPr="007629BA">
              <w:rPr>
                <w:rStyle w:val="SpecialBold"/>
              </w:rPr>
              <w:t>RANGE STATEMENT</w:t>
            </w:r>
          </w:p>
        </w:tc>
      </w:tr>
      <w:tr w:rsidR="007629BA" w:rsidRPr="007629BA" w:rsidTr="00DF6D05">
        <w:tc>
          <w:tcPr>
            <w:tcW w:w="8522"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F6D05" w:rsidP="007629BA">
            <w:pPr>
              <w:pStyle w:val="BodyText"/>
              <w:rPr>
                <w:lang w:val="en-NZ"/>
              </w:rPr>
            </w:pPr>
            <w:r w:rsidRPr="007629BA">
              <w:t xml:space="preserve">The range statement relates to the unit of competency as a whole. It allows for different work environments and situations that may affect </w:t>
            </w:r>
            <w:r w:rsidRPr="007629BA">
              <w:t>performance. Bold italicised wording, if used in the performance criteria, is detailed below. Essential operating conditions that may be present with training and assessment (depending on the work situation, needs of the candidate, accessibility of the ite</w:t>
            </w:r>
            <w:r w:rsidRPr="007629BA">
              <w:t>m, and local industry and regional contexts) may also be included.</w:t>
            </w:r>
          </w:p>
        </w:tc>
      </w:tr>
      <w:tr w:rsidR="00000000" w:rsidRPr="007629BA" w:rsidTr="00DF6D05">
        <w:tc>
          <w:tcPr>
            <w:tcW w:w="347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F6D05" w:rsidP="007629BA">
            <w:pPr>
              <w:pStyle w:val="BodyText"/>
              <w:rPr>
                <w:lang w:val="en-NZ"/>
              </w:rPr>
            </w:pPr>
            <w:r w:rsidRPr="007629BA">
              <w:rPr>
                <w:rStyle w:val="BoldandItalics"/>
              </w:rPr>
              <w:t>Standard precautions</w:t>
            </w:r>
            <w:r w:rsidRPr="007629BA">
              <w:t xml:space="preserve"> may include:</w:t>
            </w:r>
          </w:p>
        </w:tc>
        <w:tc>
          <w:tcPr>
            <w:tcW w:w="505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7629BA" w:rsidRDefault="00DF6D05" w:rsidP="007629BA">
            <w:pPr>
              <w:pStyle w:val="ListBullet"/>
            </w:pPr>
            <w:r w:rsidRPr="007629BA">
              <w:t>appropriate reprocessing of reusable equipment</w:t>
            </w:r>
          </w:p>
          <w:p w:rsidR="00000000" w:rsidRPr="007629BA" w:rsidRDefault="00DF6D05" w:rsidP="007629BA">
            <w:pPr>
              <w:pStyle w:val="ListBullet"/>
            </w:pPr>
            <w:r w:rsidRPr="007629BA">
              <w:t>aseptic technique</w:t>
            </w:r>
          </w:p>
          <w:p w:rsidR="00000000" w:rsidRPr="007629BA" w:rsidRDefault="00DF6D05" w:rsidP="007629BA">
            <w:pPr>
              <w:pStyle w:val="ListBullet"/>
            </w:pPr>
            <w:r w:rsidRPr="007629BA">
              <w:t>environmental controls (e.g. design and maintenance of premises and cleaning)</w:t>
            </w:r>
          </w:p>
          <w:p w:rsidR="00000000" w:rsidRPr="007629BA" w:rsidRDefault="00DF6D05" w:rsidP="007629BA">
            <w:pPr>
              <w:pStyle w:val="ListBullet"/>
            </w:pPr>
            <w:r w:rsidRPr="007629BA">
              <w:t>personal h</w:t>
            </w:r>
            <w:r w:rsidRPr="007629BA">
              <w:t>ygiene practices especially washing and drying hands (e.g. before and after animal contact)</w:t>
            </w:r>
          </w:p>
          <w:p w:rsidR="00000000" w:rsidRPr="007629BA" w:rsidRDefault="00DF6D05" w:rsidP="007629BA">
            <w:pPr>
              <w:pStyle w:val="ListBullet"/>
            </w:pPr>
            <w:r w:rsidRPr="007629BA">
              <w:t>safe handling and disposal of sharps and other clinical, related and general waste</w:t>
            </w:r>
          </w:p>
          <w:p w:rsidR="00000000" w:rsidRPr="007629BA" w:rsidRDefault="00DF6D05" w:rsidP="007629BA">
            <w:pPr>
              <w:pStyle w:val="ListBullet"/>
            </w:pPr>
            <w:r w:rsidRPr="007629BA">
              <w:t>surface cleaning and management of blood and bodily fluid spills</w:t>
            </w:r>
          </w:p>
          <w:p w:rsidR="00000000" w:rsidRPr="007629BA" w:rsidRDefault="00DF6D05" w:rsidP="007629BA">
            <w:pPr>
              <w:pStyle w:val="ListBullet"/>
            </w:pPr>
            <w:r w:rsidRPr="007629BA">
              <w:t>techniques to li</w:t>
            </w:r>
            <w:r w:rsidRPr="007629BA">
              <w:t>mit contamination</w:t>
            </w:r>
          </w:p>
          <w:p w:rsidR="00000000" w:rsidRDefault="00DF6D05" w:rsidP="007629BA">
            <w:pPr>
              <w:pStyle w:val="ListBullet"/>
              <w:rPr>
                <w:lang w:val="en-NZ"/>
              </w:rPr>
            </w:pPr>
            <w:r w:rsidRPr="007629BA">
              <w:t>use of personal protective equipment.</w:t>
            </w:r>
          </w:p>
        </w:tc>
      </w:tr>
      <w:tr w:rsidR="00000000" w:rsidRPr="007629BA" w:rsidTr="00DF6D05">
        <w:tc>
          <w:tcPr>
            <w:tcW w:w="347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F6D05" w:rsidP="007629BA">
            <w:pPr>
              <w:pStyle w:val="BodyText"/>
              <w:rPr>
                <w:lang w:val="en-NZ"/>
              </w:rPr>
            </w:pPr>
            <w:r w:rsidRPr="007629BA">
              <w:rPr>
                <w:rStyle w:val="BoldandItalics"/>
              </w:rPr>
              <w:t>Additional precautions</w:t>
            </w:r>
            <w:r w:rsidRPr="007629BA">
              <w:t xml:space="preserve"> may include:</w:t>
            </w:r>
          </w:p>
        </w:tc>
        <w:tc>
          <w:tcPr>
            <w:tcW w:w="505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7629BA" w:rsidRDefault="00DF6D05" w:rsidP="007629BA">
            <w:pPr>
              <w:pStyle w:val="ListBullet"/>
            </w:pPr>
            <w:r w:rsidRPr="007629BA">
              <w:t>additional use of personal protective equipment</w:t>
            </w:r>
          </w:p>
          <w:p w:rsidR="00000000" w:rsidRPr="007629BA" w:rsidRDefault="00DF6D05" w:rsidP="007629BA">
            <w:pPr>
              <w:pStyle w:val="ListBullet"/>
            </w:pPr>
            <w:r w:rsidRPr="007629BA">
              <w:t>dedicated equipment (e.g. to each animal or as appropriate to work function)</w:t>
            </w:r>
          </w:p>
          <w:p w:rsidR="00000000" w:rsidRPr="007629BA" w:rsidRDefault="00DF6D05" w:rsidP="007629BA">
            <w:pPr>
              <w:pStyle w:val="ListBullet"/>
            </w:pPr>
            <w:r w:rsidRPr="007629BA">
              <w:t>isolation/cohorting</w:t>
            </w:r>
          </w:p>
          <w:p w:rsidR="00000000" w:rsidRPr="007629BA" w:rsidRDefault="00DF6D05" w:rsidP="007629BA">
            <w:pPr>
              <w:pStyle w:val="ListBullet"/>
            </w:pPr>
            <w:r w:rsidRPr="007629BA">
              <w:t>restricted movement of animal, staff and visitors/customers</w:t>
            </w:r>
          </w:p>
          <w:p w:rsidR="00000000" w:rsidRPr="007629BA" w:rsidRDefault="00DF6D05" w:rsidP="007629BA">
            <w:pPr>
              <w:pStyle w:val="ListBullet"/>
            </w:pPr>
            <w:r w:rsidRPr="007629BA">
              <w:t>special ventilation requirements</w:t>
            </w:r>
          </w:p>
          <w:p w:rsidR="00000000" w:rsidRDefault="00DF6D05" w:rsidP="007629BA">
            <w:pPr>
              <w:pStyle w:val="ListBullet"/>
              <w:rPr>
                <w:lang w:val="en-NZ"/>
              </w:rPr>
            </w:pPr>
            <w:r w:rsidRPr="007629BA">
              <w:t>use of a special facility.</w:t>
            </w:r>
          </w:p>
        </w:tc>
      </w:tr>
      <w:tr w:rsidR="00000000" w:rsidRPr="007629BA" w:rsidTr="00DF6D05">
        <w:tc>
          <w:tcPr>
            <w:tcW w:w="347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F6D05" w:rsidP="007629BA">
            <w:pPr>
              <w:pStyle w:val="BodyText"/>
              <w:rPr>
                <w:lang w:val="en-NZ"/>
              </w:rPr>
            </w:pPr>
            <w:r w:rsidRPr="007629BA">
              <w:rPr>
                <w:rStyle w:val="BoldandItalics"/>
              </w:rPr>
              <w:lastRenderedPageBreak/>
              <w:t>Reporting and documentation</w:t>
            </w:r>
            <w:r w:rsidRPr="007629BA">
              <w:t xml:space="preserve"> may include:</w:t>
            </w:r>
          </w:p>
        </w:tc>
        <w:tc>
          <w:tcPr>
            <w:tcW w:w="505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7629BA" w:rsidRDefault="00DF6D05" w:rsidP="007629BA">
            <w:pPr>
              <w:pStyle w:val="ListBullet"/>
            </w:pPr>
            <w:r w:rsidRPr="007629BA">
              <w:t>animal health records</w:t>
            </w:r>
          </w:p>
          <w:p w:rsidR="00000000" w:rsidRPr="007629BA" w:rsidRDefault="00DF6D05" w:rsidP="007629BA">
            <w:pPr>
              <w:pStyle w:val="ListBullet"/>
            </w:pPr>
            <w:r w:rsidRPr="007629BA">
              <w:t>animal movement records:</w:t>
            </w:r>
          </w:p>
          <w:p w:rsidR="00000000" w:rsidRPr="007629BA" w:rsidRDefault="00DF6D05" w:rsidP="007629BA">
            <w:pPr>
              <w:pStyle w:val="ListBullet2"/>
            </w:pPr>
            <w:r w:rsidRPr="007629BA">
              <w:t>exclusion and containment movements</w:t>
            </w:r>
          </w:p>
          <w:p w:rsidR="00000000" w:rsidRPr="007629BA" w:rsidRDefault="00DF6D05" w:rsidP="007629BA">
            <w:pPr>
              <w:pStyle w:val="ListBullet2"/>
            </w:pPr>
            <w:r w:rsidRPr="007629BA">
              <w:t>isolation of new stock arrivals</w:t>
            </w:r>
          </w:p>
          <w:p w:rsidR="00000000" w:rsidRPr="007629BA" w:rsidRDefault="00DF6D05" w:rsidP="007629BA">
            <w:pPr>
              <w:pStyle w:val="ListBullet2"/>
            </w:pPr>
            <w:r w:rsidRPr="007629BA">
              <w:t>movement of animals within and between facilities</w:t>
            </w:r>
          </w:p>
          <w:p w:rsidR="00000000" w:rsidRPr="007629BA" w:rsidRDefault="00DF6D05" w:rsidP="007629BA">
            <w:pPr>
              <w:pStyle w:val="ListBullet"/>
            </w:pPr>
            <w:r w:rsidRPr="007629BA">
              <w:t>incident reporting and documenting details of injuries or potential exposures to zoonotic pathogens</w:t>
            </w:r>
          </w:p>
          <w:p w:rsidR="00000000" w:rsidRPr="007629BA" w:rsidRDefault="00DF6D05" w:rsidP="007629BA">
            <w:pPr>
              <w:pStyle w:val="ListBullet"/>
            </w:pPr>
            <w:r w:rsidRPr="007629BA">
              <w:t>maintaining currency of infection control plans and incident response proc</w:t>
            </w:r>
            <w:r w:rsidRPr="007629BA">
              <w:t>edures</w:t>
            </w:r>
          </w:p>
          <w:p w:rsidR="00000000" w:rsidRDefault="00DF6D05" w:rsidP="007629BA">
            <w:pPr>
              <w:pStyle w:val="ListBullet"/>
              <w:rPr>
                <w:lang w:val="en-NZ"/>
              </w:rPr>
            </w:pPr>
            <w:r w:rsidRPr="007629BA">
              <w:t>relevant federal, state and territory legislative reporting requirements for suspected infectious diseases.</w:t>
            </w:r>
          </w:p>
        </w:tc>
      </w:tr>
      <w:tr w:rsidR="00000000" w:rsidTr="00DF6D05">
        <w:tc>
          <w:tcPr>
            <w:tcW w:w="347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F6D05" w:rsidP="007629BA">
            <w:pPr>
              <w:pStyle w:val="BodyText"/>
              <w:rPr>
                <w:lang w:val="en-NZ"/>
              </w:rPr>
            </w:pPr>
            <w:r w:rsidRPr="007629BA">
              <w:rPr>
                <w:rStyle w:val="BoldandItalics"/>
              </w:rPr>
              <w:t>Infection risks</w:t>
            </w:r>
            <w:r w:rsidRPr="007629BA">
              <w:t xml:space="preserve"> may include:</w:t>
            </w:r>
          </w:p>
        </w:tc>
        <w:tc>
          <w:tcPr>
            <w:tcW w:w="505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7629BA" w:rsidRDefault="00DF6D05" w:rsidP="007629BA">
            <w:pPr>
              <w:pStyle w:val="ListBullet"/>
            </w:pPr>
            <w:r w:rsidRPr="007629BA">
              <w:t>airborne transmission of respiratory secretions</w:t>
            </w:r>
          </w:p>
          <w:p w:rsidR="00000000" w:rsidRPr="007629BA" w:rsidRDefault="00DF6D05" w:rsidP="007629BA">
            <w:pPr>
              <w:pStyle w:val="ListBullet"/>
            </w:pPr>
            <w:r w:rsidRPr="007629BA">
              <w:t>animal waste and animal tissues</w:t>
            </w:r>
          </w:p>
          <w:p w:rsidR="00000000" w:rsidRPr="007629BA" w:rsidRDefault="00DF6D05" w:rsidP="007629BA">
            <w:pPr>
              <w:pStyle w:val="ListBullet"/>
            </w:pPr>
            <w:r w:rsidRPr="007629BA">
              <w:t>clinical, related and general w</w:t>
            </w:r>
            <w:r w:rsidRPr="007629BA">
              <w:t>aste</w:t>
            </w:r>
          </w:p>
          <w:p w:rsidR="00000000" w:rsidRPr="007629BA" w:rsidRDefault="00DF6D05" w:rsidP="007629BA">
            <w:pPr>
              <w:pStyle w:val="ListBullet"/>
            </w:pPr>
            <w:r w:rsidRPr="007629BA">
              <w:t>contact with blood and other body substances</w:t>
            </w:r>
          </w:p>
          <w:p w:rsidR="00000000" w:rsidRPr="007629BA" w:rsidRDefault="00DF6D05" w:rsidP="007629BA">
            <w:pPr>
              <w:pStyle w:val="ListBullet"/>
            </w:pPr>
            <w:r w:rsidRPr="007629BA">
              <w:t>droplet transmission of respiratory secretions</w:t>
            </w:r>
          </w:p>
          <w:p w:rsidR="00000000" w:rsidRPr="007629BA" w:rsidRDefault="00DF6D05" w:rsidP="007629BA">
            <w:pPr>
              <w:pStyle w:val="ListBullet"/>
            </w:pPr>
            <w:r w:rsidRPr="007629BA">
              <w:t>humans</w:t>
            </w:r>
          </w:p>
          <w:p w:rsidR="00000000" w:rsidRPr="007629BA" w:rsidRDefault="00DF6D05" w:rsidP="007629BA">
            <w:pPr>
              <w:pStyle w:val="ListBullet"/>
            </w:pPr>
            <w:r w:rsidRPr="007629BA">
              <w:t>other animals, insects and vermin</w:t>
            </w:r>
          </w:p>
          <w:p w:rsidR="00000000" w:rsidRPr="007629BA" w:rsidRDefault="00DF6D05" w:rsidP="007629BA">
            <w:pPr>
              <w:pStyle w:val="ListBullet"/>
            </w:pPr>
            <w:r w:rsidRPr="007629BA">
              <w:t>personal contact with infectious materials, substances and/or animals</w:t>
            </w:r>
          </w:p>
          <w:p w:rsidR="00000000" w:rsidRPr="007629BA" w:rsidRDefault="00DF6D05" w:rsidP="007629BA">
            <w:pPr>
              <w:pStyle w:val="ListBullet"/>
            </w:pPr>
            <w:r w:rsidRPr="007629BA">
              <w:t>sharps injury</w:t>
            </w:r>
          </w:p>
          <w:p w:rsidR="00000000" w:rsidRDefault="00DF6D05" w:rsidP="007629BA">
            <w:pPr>
              <w:pStyle w:val="ListBullet"/>
              <w:rPr>
                <w:lang w:val="en-NZ"/>
              </w:rPr>
            </w:pPr>
            <w:r w:rsidRPr="007629BA">
              <w:t>stock, including food, due to contamination or passed 'used-by' dates.</w:t>
            </w:r>
          </w:p>
        </w:tc>
      </w:tr>
      <w:tr w:rsidR="00000000" w:rsidTr="00DF6D05">
        <w:tc>
          <w:tcPr>
            <w:tcW w:w="347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F6D05" w:rsidP="007629BA">
            <w:pPr>
              <w:pStyle w:val="BodyText"/>
              <w:rPr>
                <w:lang w:val="en-NZ"/>
              </w:rPr>
            </w:pPr>
            <w:r w:rsidRPr="007629BA">
              <w:t xml:space="preserve">Current </w:t>
            </w:r>
            <w:r w:rsidRPr="007629BA">
              <w:rPr>
                <w:rStyle w:val="BoldandItalics"/>
              </w:rPr>
              <w:t>notifiable diseases information</w:t>
            </w:r>
            <w:r w:rsidRPr="007629BA">
              <w:t xml:space="preserve"> may be accessed from:</w:t>
            </w:r>
          </w:p>
        </w:tc>
        <w:tc>
          <w:tcPr>
            <w:tcW w:w="505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F6D05" w:rsidP="007629BA">
            <w:pPr>
              <w:pStyle w:val="ListBullet"/>
              <w:rPr>
                <w:lang w:val="en-NZ"/>
              </w:rPr>
            </w:pPr>
            <w:r w:rsidRPr="007629BA">
              <w:t>relevant state or territory Departments of Primary Industries or equivalent websites.</w:t>
            </w:r>
          </w:p>
        </w:tc>
      </w:tr>
      <w:tr w:rsidR="00000000" w:rsidRPr="007629BA" w:rsidTr="00DF6D05">
        <w:tc>
          <w:tcPr>
            <w:tcW w:w="347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F6D05" w:rsidP="007629BA">
            <w:pPr>
              <w:pStyle w:val="BodyText"/>
              <w:rPr>
                <w:lang w:val="en-NZ"/>
              </w:rPr>
            </w:pPr>
            <w:r w:rsidRPr="007629BA">
              <w:lastRenderedPageBreak/>
              <w:t xml:space="preserve">Indicators of </w:t>
            </w:r>
            <w:r w:rsidRPr="007629BA">
              <w:rPr>
                <w:rStyle w:val="BoldandItalics"/>
              </w:rPr>
              <w:t>potential infectious disease signs</w:t>
            </w:r>
            <w:r w:rsidRPr="007629BA">
              <w:t xml:space="preserve"> may include:</w:t>
            </w:r>
          </w:p>
        </w:tc>
        <w:tc>
          <w:tcPr>
            <w:tcW w:w="505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7629BA" w:rsidRDefault="00DF6D05" w:rsidP="007629BA">
            <w:pPr>
              <w:pStyle w:val="ListBullet"/>
            </w:pPr>
            <w:r w:rsidRPr="007629BA">
              <w:t>infectious diseases:</w:t>
            </w:r>
          </w:p>
          <w:p w:rsidR="00000000" w:rsidRPr="007629BA" w:rsidRDefault="00DF6D05" w:rsidP="007629BA">
            <w:pPr>
              <w:pStyle w:val="ListBullet2"/>
            </w:pPr>
            <w:r w:rsidRPr="007629BA">
              <w:t>bacteria</w:t>
            </w:r>
          </w:p>
          <w:p w:rsidR="00000000" w:rsidRPr="007629BA" w:rsidRDefault="00DF6D05" w:rsidP="007629BA">
            <w:pPr>
              <w:pStyle w:val="ListBullet2"/>
            </w:pPr>
            <w:r w:rsidRPr="007629BA">
              <w:t>fungi</w:t>
            </w:r>
          </w:p>
          <w:p w:rsidR="00000000" w:rsidRPr="007629BA" w:rsidRDefault="00DF6D05" w:rsidP="007629BA">
            <w:pPr>
              <w:pStyle w:val="ListBullet2"/>
            </w:pPr>
            <w:r w:rsidRPr="007629BA">
              <w:t>internal and external parasites</w:t>
            </w:r>
          </w:p>
          <w:p w:rsidR="00000000" w:rsidRPr="007629BA" w:rsidRDefault="00DF6D05" w:rsidP="007629BA">
            <w:pPr>
              <w:pStyle w:val="ListBullet2"/>
            </w:pPr>
            <w:r w:rsidRPr="007629BA">
              <w:t>virus</w:t>
            </w:r>
          </w:p>
          <w:p w:rsidR="00000000" w:rsidRPr="007629BA" w:rsidRDefault="00DF6D05" w:rsidP="007629BA">
            <w:pPr>
              <w:pStyle w:val="ListBullet2"/>
            </w:pPr>
            <w:r w:rsidRPr="007629BA">
              <w:t>zoonoses</w:t>
            </w:r>
          </w:p>
          <w:p w:rsidR="00000000" w:rsidRPr="007629BA" w:rsidRDefault="00DF6D05" w:rsidP="007629BA">
            <w:pPr>
              <w:pStyle w:val="ListBullet"/>
            </w:pPr>
            <w:r w:rsidRPr="007629BA">
              <w:t>infectious disease signs:</w:t>
            </w:r>
          </w:p>
          <w:p w:rsidR="00000000" w:rsidRPr="007629BA" w:rsidRDefault="00DF6D05" w:rsidP="007629BA">
            <w:pPr>
              <w:pStyle w:val="ListBullet2"/>
            </w:pPr>
            <w:r w:rsidRPr="007629BA">
              <w:t>blisters, ulceration or erosions</w:t>
            </w:r>
          </w:p>
          <w:p w:rsidR="00000000" w:rsidRPr="007629BA" w:rsidRDefault="00DF6D05" w:rsidP="007629BA">
            <w:pPr>
              <w:pStyle w:val="ListBullet2"/>
            </w:pPr>
            <w:r w:rsidRPr="007629BA">
              <w:t>dead animals</w:t>
            </w:r>
          </w:p>
          <w:p w:rsidR="00000000" w:rsidRPr="007629BA" w:rsidRDefault="00DF6D05" w:rsidP="007629BA">
            <w:pPr>
              <w:pStyle w:val="ListBullet2"/>
            </w:pPr>
            <w:r w:rsidRPr="007629BA">
              <w:t>hair loss or skin disease</w:t>
            </w:r>
          </w:p>
          <w:p w:rsidR="00000000" w:rsidRPr="007629BA" w:rsidRDefault="00DF6D05" w:rsidP="007629BA">
            <w:pPr>
              <w:pStyle w:val="ListBullet2"/>
            </w:pPr>
            <w:r w:rsidRPr="007629BA">
              <w:t>nervousness or other behaviour changes</w:t>
            </w:r>
          </w:p>
          <w:p w:rsidR="00000000" w:rsidRPr="007629BA" w:rsidRDefault="00DF6D05" w:rsidP="007629BA">
            <w:pPr>
              <w:pStyle w:val="ListBullet2"/>
            </w:pPr>
            <w:r w:rsidRPr="007629BA">
              <w:t>profuse and bloody diarrhoea</w:t>
            </w:r>
          </w:p>
          <w:p w:rsidR="00000000" w:rsidRPr="007629BA" w:rsidRDefault="00DF6D05" w:rsidP="007629BA">
            <w:pPr>
              <w:pStyle w:val="ListBullet2"/>
            </w:pPr>
            <w:r w:rsidRPr="007629BA">
              <w:t>rapid spread of signs and symptoms throughout facility</w:t>
            </w:r>
          </w:p>
          <w:p w:rsidR="00000000" w:rsidRPr="007629BA" w:rsidRDefault="00DF6D05" w:rsidP="007629BA">
            <w:pPr>
              <w:pStyle w:val="ListBullet2"/>
            </w:pPr>
            <w:r w:rsidRPr="007629BA">
              <w:t>unexplained lethargy, listlessness or depression</w:t>
            </w:r>
          </w:p>
          <w:p w:rsidR="00000000" w:rsidRPr="007629BA" w:rsidRDefault="00DF6D05" w:rsidP="007629BA">
            <w:pPr>
              <w:pStyle w:val="ListBullet2"/>
            </w:pPr>
            <w:r w:rsidRPr="007629BA">
              <w:t>unusually high numbers of sick animals</w:t>
            </w:r>
          </w:p>
          <w:p w:rsidR="00000000" w:rsidRDefault="00DF6D05" w:rsidP="007629BA">
            <w:pPr>
              <w:pStyle w:val="ListBullet2"/>
              <w:rPr>
                <w:lang w:val="en-NZ"/>
              </w:rPr>
            </w:pPr>
            <w:r w:rsidRPr="007629BA">
              <w:t>severe hacking cough.</w:t>
            </w:r>
          </w:p>
        </w:tc>
      </w:tr>
      <w:tr w:rsidR="00000000" w:rsidRPr="007629BA" w:rsidTr="00DF6D05">
        <w:tc>
          <w:tcPr>
            <w:tcW w:w="347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F6D05" w:rsidP="007629BA">
            <w:pPr>
              <w:pStyle w:val="BodyText"/>
              <w:rPr>
                <w:lang w:val="en-NZ"/>
              </w:rPr>
            </w:pPr>
            <w:r w:rsidRPr="007629BA">
              <w:rPr>
                <w:rStyle w:val="BoldandItalics"/>
              </w:rPr>
              <w:t>Clean and contaminated zones</w:t>
            </w:r>
            <w:r w:rsidRPr="007629BA">
              <w:t xml:space="preserve"> may include:</w:t>
            </w:r>
          </w:p>
        </w:tc>
        <w:tc>
          <w:tcPr>
            <w:tcW w:w="505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7629BA" w:rsidRDefault="00DF6D05" w:rsidP="007629BA">
            <w:pPr>
              <w:pStyle w:val="ListBullet"/>
            </w:pPr>
            <w:r w:rsidRPr="007629BA">
              <w:t>clean zone:</w:t>
            </w:r>
          </w:p>
          <w:p w:rsidR="00000000" w:rsidRPr="007629BA" w:rsidRDefault="00DF6D05" w:rsidP="007629BA">
            <w:pPr>
              <w:pStyle w:val="ListBullet2"/>
            </w:pPr>
            <w:r w:rsidRPr="007629BA">
              <w:t>storage areas for materials, equipment and medications</w:t>
            </w:r>
          </w:p>
          <w:p w:rsidR="00000000" w:rsidRPr="007629BA" w:rsidRDefault="00DF6D05" w:rsidP="007629BA">
            <w:pPr>
              <w:pStyle w:val="ListBullet"/>
            </w:pPr>
            <w:r w:rsidRPr="007629BA">
              <w:t>contaminated zones:</w:t>
            </w:r>
          </w:p>
          <w:p w:rsidR="00000000" w:rsidRDefault="00DF6D05" w:rsidP="007629BA">
            <w:pPr>
              <w:pStyle w:val="ListBullet2"/>
              <w:rPr>
                <w:lang w:val="en-NZ"/>
              </w:rPr>
            </w:pPr>
            <w:r w:rsidRPr="007629BA">
              <w:t>area used for items that have become contaminated during use.</w:t>
            </w:r>
          </w:p>
        </w:tc>
      </w:tr>
      <w:tr w:rsidR="00000000" w:rsidRPr="007629BA" w:rsidTr="00DF6D05">
        <w:tc>
          <w:tcPr>
            <w:tcW w:w="347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F6D05" w:rsidP="007629BA">
            <w:pPr>
              <w:pStyle w:val="BodyText"/>
              <w:rPr>
                <w:lang w:val="en-NZ"/>
              </w:rPr>
            </w:pPr>
            <w:r w:rsidRPr="007629BA">
              <w:rPr>
                <w:rStyle w:val="BoldandItalics"/>
              </w:rPr>
              <w:t>Hazards to animal and human health from food sources</w:t>
            </w:r>
            <w:r w:rsidRPr="007629BA">
              <w:t xml:space="preserve"> may inclu</w:t>
            </w:r>
            <w:r w:rsidRPr="007629BA">
              <w:t>de:</w:t>
            </w:r>
          </w:p>
        </w:tc>
        <w:tc>
          <w:tcPr>
            <w:tcW w:w="505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7629BA" w:rsidRDefault="00DF6D05" w:rsidP="007629BA">
            <w:pPr>
              <w:pStyle w:val="ListBullet"/>
            </w:pPr>
            <w:r w:rsidRPr="007629BA">
              <w:t>animal movement and handling</w:t>
            </w:r>
          </w:p>
          <w:p w:rsidR="00000000" w:rsidRPr="007629BA" w:rsidRDefault="00DF6D05" w:rsidP="007629BA">
            <w:pPr>
              <w:pStyle w:val="ListBullet"/>
            </w:pPr>
            <w:r w:rsidRPr="007629BA">
              <w:t>shelf life of foodstuffs</w:t>
            </w:r>
          </w:p>
          <w:p w:rsidR="00000000" w:rsidRPr="007629BA" w:rsidRDefault="00DF6D05" w:rsidP="007629BA">
            <w:pPr>
              <w:pStyle w:val="ListBullet"/>
            </w:pPr>
            <w:r w:rsidRPr="007629BA">
              <w:t>manual handling and general food preparation, storage and distribution equipment</w:t>
            </w:r>
          </w:p>
          <w:p w:rsidR="00000000" w:rsidRPr="007629BA" w:rsidRDefault="00DF6D05" w:rsidP="007629BA">
            <w:pPr>
              <w:pStyle w:val="ListBullet"/>
            </w:pPr>
            <w:r w:rsidRPr="007629BA">
              <w:t>contamination of foodstuffs from vermin, bacteria, fungus, virus and other sources</w:t>
            </w:r>
          </w:p>
          <w:p w:rsidR="00000000" w:rsidRPr="007629BA" w:rsidRDefault="00DF6D05" w:rsidP="007629BA">
            <w:pPr>
              <w:pStyle w:val="ListBullet"/>
            </w:pPr>
            <w:r w:rsidRPr="007629BA">
              <w:t>organic and other dusts</w:t>
            </w:r>
          </w:p>
          <w:p w:rsidR="00000000" w:rsidRPr="007629BA" w:rsidRDefault="00DF6D05" w:rsidP="007629BA">
            <w:pPr>
              <w:pStyle w:val="ListBullet"/>
            </w:pPr>
            <w:r w:rsidRPr="007629BA">
              <w:t>excessive noise</w:t>
            </w:r>
          </w:p>
          <w:p w:rsidR="00000000" w:rsidRDefault="00DF6D05" w:rsidP="007629BA">
            <w:pPr>
              <w:pStyle w:val="ListBullet"/>
              <w:rPr>
                <w:lang w:val="en-NZ"/>
              </w:rPr>
            </w:pPr>
            <w:r w:rsidRPr="007629BA">
              <w:t>possibility of zoonotic infection.</w:t>
            </w:r>
          </w:p>
        </w:tc>
      </w:tr>
      <w:tr w:rsidR="00000000" w:rsidRPr="007629BA" w:rsidTr="00DF6D05">
        <w:tc>
          <w:tcPr>
            <w:tcW w:w="347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F6D05" w:rsidP="007629BA">
            <w:pPr>
              <w:pStyle w:val="BodyText"/>
              <w:rPr>
                <w:lang w:val="en-NZ"/>
              </w:rPr>
            </w:pPr>
            <w:r w:rsidRPr="007629BA">
              <w:rPr>
                <w:rStyle w:val="BoldandItalics"/>
              </w:rPr>
              <w:lastRenderedPageBreak/>
              <w:t>Rodent and vector control procedures</w:t>
            </w:r>
            <w:r w:rsidRPr="007629BA">
              <w:t xml:space="preserve"> may include:</w:t>
            </w:r>
          </w:p>
        </w:tc>
        <w:tc>
          <w:tcPr>
            <w:tcW w:w="505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7629BA" w:rsidRDefault="00DF6D05" w:rsidP="007629BA">
            <w:pPr>
              <w:pStyle w:val="ListBullet"/>
            </w:pPr>
            <w:r w:rsidRPr="007629BA">
              <w:t>rodent control:</w:t>
            </w:r>
          </w:p>
          <w:p w:rsidR="00000000" w:rsidRPr="007629BA" w:rsidRDefault="00DF6D05" w:rsidP="007629BA">
            <w:pPr>
              <w:pStyle w:val="ListBullet2"/>
            </w:pPr>
            <w:r w:rsidRPr="007629BA">
              <w:t>eliminate nesting sites for rodents and birds</w:t>
            </w:r>
          </w:p>
          <w:p w:rsidR="00000000" w:rsidRPr="007629BA" w:rsidRDefault="00DF6D05" w:rsidP="007629BA">
            <w:pPr>
              <w:pStyle w:val="ListBullet2"/>
            </w:pPr>
            <w:r w:rsidRPr="007629BA">
              <w:t>remove spilt or uneaten feed</w:t>
            </w:r>
          </w:p>
          <w:p w:rsidR="00000000" w:rsidRPr="007629BA" w:rsidRDefault="00DF6D05" w:rsidP="007629BA">
            <w:pPr>
              <w:pStyle w:val="ListBullet2"/>
            </w:pPr>
            <w:r w:rsidRPr="007629BA">
              <w:t>sealed feed rooms</w:t>
            </w:r>
          </w:p>
          <w:p w:rsidR="00000000" w:rsidRPr="007629BA" w:rsidRDefault="00DF6D05" w:rsidP="007629BA">
            <w:pPr>
              <w:pStyle w:val="ListBullet"/>
            </w:pPr>
            <w:r w:rsidRPr="007629BA">
              <w:t>vector control:</w:t>
            </w:r>
          </w:p>
          <w:p w:rsidR="00000000" w:rsidRPr="007629BA" w:rsidRDefault="00DF6D05" w:rsidP="007629BA">
            <w:pPr>
              <w:pStyle w:val="ListBullet2"/>
            </w:pPr>
            <w:r w:rsidRPr="007629BA">
              <w:t>animal care facility pen/ca</w:t>
            </w:r>
            <w:r w:rsidRPr="007629BA">
              <w:t>ge/stall security</w:t>
            </w:r>
          </w:p>
          <w:p w:rsidR="00000000" w:rsidRPr="007629BA" w:rsidRDefault="00DF6D05" w:rsidP="007629BA">
            <w:pPr>
              <w:pStyle w:val="ListBullet2"/>
            </w:pPr>
            <w:r w:rsidRPr="007629BA">
              <w:t>insect screening</w:t>
            </w:r>
          </w:p>
          <w:p w:rsidR="00000000" w:rsidRPr="007629BA" w:rsidRDefault="00DF6D05" w:rsidP="007629BA">
            <w:pPr>
              <w:pStyle w:val="ListBullet2"/>
            </w:pPr>
            <w:r w:rsidRPr="007629BA">
              <w:t>pest control annual reduction program</w:t>
            </w:r>
          </w:p>
          <w:p w:rsidR="00000000" w:rsidRPr="007629BA" w:rsidRDefault="00DF6D05" w:rsidP="007629BA">
            <w:pPr>
              <w:pStyle w:val="ListBullet2"/>
            </w:pPr>
            <w:r w:rsidRPr="007629BA">
              <w:t>remove mosquito breeding sites (e.g. sources of standing water)</w:t>
            </w:r>
          </w:p>
          <w:p w:rsidR="00000000" w:rsidRDefault="00DF6D05" w:rsidP="007629BA">
            <w:pPr>
              <w:pStyle w:val="ListBullet2"/>
              <w:rPr>
                <w:lang w:val="en-NZ"/>
              </w:rPr>
            </w:pPr>
            <w:r w:rsidRPr="007629BA">
              <w:t>remove access points for native animals (e.g. possums, macropods and reptiles).</w:t>
            </w:r>
          </w:p>
        </w:tc>
      </w:tr>
      <w:tr w:rsidR="00000000" w:rsidRPr="007629BA" w:rsidTr="00DF6D05">
        <w:tc>
          <w:tcPr>
            <w:tcW w:w="347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F6D05" w:rsidP="007629BA">
            <w:pPr>
              <w:pStyle w:val="BodyText"/>
              <w:rPr>
                <w:lang w:val="en-NZ"/>
              </w:rPr>
            </w:pPr>
            <w:r w:rsidRPr="007629BA">
              <w:rPr>
                <w:rStyle w:val="BoldandItalics"/>
              </w:rPr>
              <w:t>Disposal</w:t>
            </w:r>
            <w:r w:rsidRPr="007629BA">
              <w:t xml:space="preserve"> of waste requirements may include:</w:t>
            </w:r>
          </w:p>
        </w:tc>
        <w:tc>
          <w:tcPr>
            <w:tcW w:w="505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7629BA" w:rsidRDefault="00DF6D05" w:rsidP="007629BA">
            <w:pPr>
              <w:pStyle w:val="ListBullet"/>
            </w:pPr>
            <w:r w:rsidRPr="007629BA">
              <w:t>disposal in accordance with:</w:t>
            </w:r>
          </w:p>
          <w:p w:rsidR="00000000" w:rsidRPr="007629BA" w:rsidRDefault="00DF6D05" w:rsidP="007629BA">
            <w:pPr>
              <w:pStyle w:val="ListBullet2"/>
            </w:pPr>
            <w:r w:rsidRPr="007629BA">
              <w:t>Environmental Protection (Waste Management) policy and regulations</w:t>
            </w:r>
          </w:p>
          <w:p w:rsidR="00000000" w:rsidRDefault="00DF6D05" w:rsidP="007629BA">
            <w:pPr>
              <w:pStyle w:val="ListBullet2"/>
              <w:rPr>
                <w:lang w:val="en-NZ"/>
              </w:rPr>
            </w:pPr>
            <w:r w:rsidRPr="007629BA">
              <w:t>Australian and New Zealand Standards.</w:t>
            </w:r>
          </w:p>
        </w:tc>
      </w:tr>
      <w:tr w:rsidR="00000000" w:rsidRPr="007629BA" w:rsidTr="00DF6D05">
        <w:tc>
          <w:tcPr>
            <w:tcW w:w="347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F6D05" w:rsidP="007629BA">
            <w:pPr>
              <w:pStyle w:val="BodyText"/>
              <w:rPr>
                <w:lang w:val="en-NZ"/>
              </w:rPr>
            </w:pPr>
            <w:r w:rsidRPr="007629BA">
              <w:rPr>
                <w:rStyle w:val="BoldandItalics"/>
              </w:rPr>
              <w:t>Infectious Disease Control Kit</w:t>
            </w:r>
            <w:r w:rsidRPr="007629BA">
              <w:t xml:space="preserve"> may include:</w:t>
            </w:r>
          </w:p>
        </w:tc>
        <w:tc>
          <w:tcPr>
            <w:tcW w:w="505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7629BA" w:rsidRDefault="00DF6D05" w:rsidP="007629BA">
            <w:pPr>
              <w:pStyle w:val="ListBullet"/>
            </w:pPr>
            <w:r w:rsidRPr="007629BA">
              <w:t>cap</w:t>
            </w:r>
          </w:p>
          <w:p w:rsidR="00000000" w:rsidRPr="007629BA" w:rsidRDefault="00DF6D05" w:rsidP="007629BA">
            <w:pPr>
              <w:pStyle w:val="ListBullet"/>
            </w:pPr>
            <w:r w:rsidRPr="007629BA">
              <w:t>gloves</w:t>
            </w:r>
          </w:p>
          <w:p w:rsidR="00000000" w:rsidRPr="007629BA" w:rsidRDefault="00DF6D05" w:rsidP="007629BA">
            <w:pPr>
              <w:pStyle w:val="ListBullet"/>
            </w:pPr>
            <w:r w:rsidRPr="007629BA">
              <w:t>goggles/face shield</w:t>
            </w:r>
          </w:p>
          <w:p w:rsidR="00000000" w:rsidRPr="007629BA" w:rsidRDefault="00DF6D05" w:rsidP="007629BA">
            <w:pPr>
              <w:pStyle w:val="ListBullet"/>
            </w:pPr>
            <w:r w:rsidRPr="007629BA">
              <w:t>ground sheet</w:t>
            </w:r>
          </w:p>
          <w:p w:rsidR="00000000" w:rsidRPr="007629BA" w:rsidRDefault="00DF6D05" w:rsidP="007629BA">
            <w:pPr>
              <w:pStyle w:val="ListBullet"/>
            </w:pPr>
            <w:r w:rsidRPr="007629BA">
              <w:t>overalls</w:t>
            </w:r>
          </w:p>
          <w:p w:rsidR="00000000" w:rsidRPr="007629BA" w:rsidRDefault="00DF6D05" w:rsidP="007629BA">
            <w:pPr>
              <w:pStyle w:val="ListBullet"/>
            </w:pPr>
            <w:r w:rsidRPr="007629BA">
              <w:t>sanitising wipes</w:t>
            </w:r>
          </w:p>
          <w:p w:rsidR="00000000" w:rsidRPr="007629BA" w:rsidRDefault="00DF6D05" w:rsidP="007629BA">
            <w:pPr>
              <w:pStyle w:val="ListBullet"/>
            </w:pPr>
            <w:r w:rsidRPr="007629BA">
              <w:t>shoe covers</w:t>
            </w:r>
          </w:p>
          <w:p w:rsidR="00000000" w:rsidRPr="007629BA" w:rsidRDefault="00DF6D05" w:rsidP="007629BA">
            <w:pPr>
              <w:pStyle w:val="ListBullet"/>
            </w:pPr>
            <w:r w:rsidRPr="007629BA">
              <w:t>surgical masks (p2/n95).</w:t>
            </w:r>
          </w:p>
        </w:tc>
      </w:tr>
    </w:tbl>
    <w:p w:rsidR="00DF6D05" w:rsidRDefault="00DF6D05" w:rsidP="007629BA">
      <w:pPr>
        <w:pStyle w:val="BodyText"/>
      </w:pPr>
    </w:p>
    <w:p w:rsidR="00DF6D05" w:rsidRDefault="00DF6D05" w:rsidP="007629BA">
      <w:pPr>
        <w:pStyle w:val="BodyText"/>
      </w:pPr>
    </w:p>
    <w:p w:rsidR="00000000" w:rsidRPr="007629BA" w:rsidRDefault="00DF6D05" w:rsidP="007629BA">
      <w:pPr>
        <w:pStyle w:val="Heading1"/>
      </w:pPr>
      <w:bookmarkStart w:id="12" w:name="O_58274"/>
      <w:bookmarkEnd w:id="12"/>
      <w:r w:rsidRPr="007629BA">
        <w:t>Unit Sector(s)</w:t>
      </w:r>
    </w:p>
    <w:tbl>
      <w:tblPr>
        <w:tblW w:w="0" w:type="auto"/>
        <w:tblLayout w:type="fixed"/>
        <w:tblCellMar>
          <w:left w:w="62" w:type="dxa"/>
          <w:right w:w="62" w:type="dxa"/>
        </w:tblCellMar>
        <w:tblLook w:val="0000" w:firstRow="0" w:lastRow="0" w:firstColumn="0" w:lastColumn="0" w:noHBand="0" w:noVBand="0"/>
      </w:tblPr>
      <w:tblGrid>
        <w:gridCol w:w="2616"/>
        <w:gridCol w:w="5906"/>
      </w:tblGrid>
      <w:tr w:rsidR="00000000" w:rsidRPr="007629BA" w:rsidTr="00DF6D05">
        <w:trPr>
          <w:tblHeader/>
        </w:trPr>
        <w:tc>
          <w:tcPr>
            <w:tcW w:w="261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F6D05" w:rsidP="007629BA">
            <w:pPr>
              <w:pStyle w:val="BodyText"/>
              <w:rPr>
                <w:lang w:val="en-NZ"/>
              </w:rPr>
            </w:pPr>
            <w:r w:rsidRPr="007629BA">
              <w:rPr>
                <w:rStyle w:val="SpecialBold"/>
              </w:rPr>
              <w:t>Unit sector</w:t>
            </w:r>
          </w:p>
        </w:tc>
        <w:tc>
          <w:tcPr>
            <w:tcW w:w="590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7629BA" w:rsidRDefault="00DF6D05" w:rsidP="007629BA">
            <w:pPr>
              <w:pStyle w:val="BodyText"/>
            </w:pPr>
            <w:r w:rsidRPr="007629BA">
              <w:t>Infection control</w:t>
            </w:r>
          </w:p>
        </w:tc>
      </w:tr>
    </w:tbl>
    <w:p w:rsidR="00000000" w:rsidRPr="007629BA" w:rsidRDefault="00DF6D05" w:rsidP="007629BA">
      <w:pPr>
        <w:pStyle w:val="BodyText"/>
      </w:pPr>
    </w:p>
    <w:p w:rsidR="00000000" w:rsidRPr="007629BA" w:rsidRDefault="00DF6D05" w:rsidP="007629BA">
      <w:pPr>
        <w:pStyle w:val="AllowPageBreak"/>
      </w:pPr>
    </w:p>
    <w:p w:rsidR="00000000" w:rsidRPr="007629BA" w:rsidRDefault="00DF6D05" w:rsidP="007629BA">
      <w:pPr>
        <w:pStyle w:val="Heading1"/>
      </w:pPr>
      <w:bookmarkStart w:id="13" w:name="O_153154"/>
      <w:bookmarkEnd w:id="13"/>
      <w:r w:rsidRPr="007629BA">
        <w:t>Competency field</w:t>
      </w:r>
    </w:p>
    <w:tbl>
      <w:tblPr>
        <w:tblW w:w="0" w:type="auto"/>
        <w:tblLayout w:type="fixed"/>
        <w:tblCellMar>
          <w:left w:w="62" w:type="dxa"/>
          <w:right w:w="62" w:type="dxa"/>
        </w:tblCellMar>
        <w:tblLook w:val="0000" w:firstRow="0" w:lastRow="0" w:firstColumn="0" w:lastColumn="0" w:noHBand="0" w:noVBand="0"/>
      </w:tblPr>
      <w:tblGrid>
        <w:gridCol w:w="2784"/>
        <w:gridCol w:w="5738"/>
      </w:tblGrid>
      <w:tr w:rsidR="00000000" w:rsidRPr="007629BA" w:rsidTr="00DF6D05">
        <w:trPr>
          <w:tblHeader/>
        </w:trPr>
        <w:tc>
          <w:tcPr>
            <w:tcW w:w="27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F6D05" w:rsidP="007629BA">
            <w:pPr>
              <w:pStyle w:val="BodyText"/>
              <w:rPr>
                <w:lang w:val="en-NZ"/>
              </w:rPr>
            </w:pPr>
            <w:r w:rsidRPr="007629BA">
              <w:rPr>
                <w:rStyle w:val="SpecialBold"/>
              </w:rPr>
              <w:t>Competency field</w:t>
            </w:r>
          </w:p>
        </w:tc>
        <w:tc>
          <w:tcPr>
            <w:tcW w:w="573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7629BA" w:rsidRDefault="00DF6D05" w:rsidP="007629BA">
            <w:pPr>
              <w:pStyle w:val="BodyText"/>
            </w:pPr>
          </w:p>
        </w:tc>
      </w:tr>
    </w:tbl>
    <w:p w:rsidR="00000000" w:rsidRPr="007629BA" w:rsidRDefault="00DF6D05" w:rsidP="007629BA">
      <w:pPr>
        <w:pStyle w:val="BodyText"/>
      </w:pPr>
    </w:p>
    <w:p w:rsidR="00000000" w:rsidRPr="007629BA" w:rsidRDefault="00DF6D05" w:rsidP="007629BA">
      <w:pPr>
        <w:pStyle w:val="AllowPageBreak"/>
      </w:pPr>
    </w:p>
    <w:p w:rsidR="00000000" w:rsidRPr="007629BA" w:rsidRDefault="00DF6D05" w:rsidP="007629BA">
      <w:pPr>
        <w:pStyle w:val="Heading1"/>
      </w:pPr>
      <w:bookmarkStart w:id="14" w:name="O_153153"/>
      <w:bookmarkEnd w:id="14"/>
      <w:r w:rsidRPr="007629BA">
        <w:lastRenderedPageBreak/>
        <w:t>Co-requisite units</w:t>
      </w:r>
    </w:p>
    <w:tbl>
      <w:tblPr>
        <w:tblW w:w="0" w:type="auto"/>
        <w:tblLayout w:type="fixed"/>
        <w:tblCellMar>
          <w:left w:w="62" w:type="dxa"/>
          <w:right w:w="62" w:type="dxa"/>
        </w:tblCellMar>
        <w:tblLook w:val="0000" w:firstRow="0" w:lastRow="0" w:firstColumn="0" w:lastColumn="0" w:noHBand="0" w:noVBand="0"/>
      </w:tblPr>
      <w:tblGrid>
        <w:gridCol w:w="2641"/>
        <w:gridCol w:w="1322"/>
        <w:gridCol w:w="4559"/>
      </w:tblGrid>
      <w:tr w:rsidR="007629BA" w:rsidTr="00DF6D05">
        <w:trPr>
          <w:tblHeader/>
        </w:trPr>
        <w:tc>
          <w:tcPr>
            <w:tcW w:w="264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F6D05" w:rsidP="007629BA">
            <w:pPr>
              <w:pStyle w:val="BodyText"/>
              <w:rPr>
                <w:lang w:val="en-NZ"/>
              </w:rPr>
            </w:pPr>
            <w:r w:rsidRPr="007629BA">
              <w:rPr>
                <w:rStyle w:val="SpecialBold"/>
              </w:rPr>
              <w:t>Co-requisite units</w:t>
            </w:r>
          </w:p>
        </w:tc>
        <w:tc>
          <w:tcPr>
            <w:tcW w:w="5881"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F6D05" w:rsidP="007629BA">
            <w:pPr>
              <w:pStyle w:val="BodyText"/>
              <w:rPr>
                <w:lang w:val="en-NZ"/>
              </w:rPr>
            </w:pPr>
          </w:p>
        </w:tc>
      </w:tr>
      <w:tr w:rsidR="00000000" w:rsidTr="00DF6D05">
        <w:tc>
          <w:tcPr>
            <w:tcW w:w="264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F6D05">
            <w:pPr>
              <w:pStyle w:val="BodyText"/>
              <w:keepNext w:val="0"/>
              <w:keepLines w:val="0"/>
              <w:contextualSpacing w:val="0"/>
              <w:rPr>
                <w:rFonts w:ascii="Tahoma" w:hAnsi="Tahoma"/>
                <w:color w:val="000000"/>
                <w:sz w:val="20"/>
                <w:lang w:val="en-NZ"/>
              </w:rPr>
            </w:pPr>
          </w:p>
        </w:tc>
        <w:tc>
          <w:tcPr>
            <w:tcW w:w="13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F6D05">
            <w:pPr>
              <w:pStyle w:val="BodyText"/>
              <w:keepNext w:val="0"/>
              <w:keepLines w:val="0"/>
              <w:contextualSpacing w:val="0"/>
              <w:rPr>
                <w:rFonts w:ascii="Tahoma" w:hAnsi="Tahoma"/>
                <w:color w:val="000000"/>
                <w:sz w:val="20"/>
                <w:lang w:val="en-NZ"/>
              </w:rPr>
            </w:pPr>
          </w:p>
        </w:tc>
        <w:tc>
          <w:tcPr>
            <w:tcW w:w="455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F6D05" w:rsidP="007629BA">
            <w:pPr>
              <w:pStyle w:val="BodyText"/>
              <w:rPr>
                <w:lang w:val="en-NZ"/>
              </w:rPr>
            </w:pPr>
          </w:p>
        </w:tc>
      </w:tr>
      <w:tr w:rsidR="00000000" w:rsidRPr="007629BA" w:rsidTr="00DF6D05">
        <w:tc>
          <w:tcPr>
            <w:tcW w:w="264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F6D05">
            <w:pPr>
              <w:pStyle w:val="BodyText"/>
              <w:keepNext w:val="0"/>
              <w:keepLines w:val="0"/>
              <w:contextualSpacing w:val="0"/>
              <w:rPr>
                <w:rFonts w:ascii="Tahoma" w:hAnsi="Tahoma"/>
                <w:color w:val="000000"/>
                <w:sz w:val="20"/>
                <w:lang w:val="en-NZ"/>
              </w:rPr>
            </w:pPr>
          </w:p>
        </w:tc>
        <w:tc>
          <w:tcPr>
            <w:tcW w:w="13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F6D05">
            <w:pPr>
              <w:pStyle w:val="BodyText"/>
              <w:keepNext w:val="0"/>
              <w:keepLines w:val="0"/>
              <w:contextualSpacing w:val="0"/>
              <w:rPr>
                <w:rFonts w:ascii="Tahoma" w:hAnsi="Tahoma"/>
                <w:color w:val="000000"/>
                <w:sz w:val="20"/>
                <w:lang w:val="en-NZ"/>
              </w:rPr>
            </w:pPr>
          </w:p>
        </w:tc>
        <w:tc>
          <w:tcPr>
            <w:tcW w:w="455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7629BA" w:rsidRDefault="00DF6D05" w:rsidP="007629BA">
            <w:pPr>
              <w:pStyle w:val="BodyText"/>
            </w:pPr>
          </w:p>
        </w:tc>
      </w:tr>
    </w:tbl>
    <w:p w:rsidR="00000000" w:rsidRPr="007629BA" w:rsidRDefault="00DF6D05" w:rsidP="007629BA">
      <w:pPr>
        <w:pStyle w:val="BodyText"/>
      </w:pPr>
    </w:p>
    <w:p w:rsidR="00000000" w:rsidRPr="007629BA" w:rsidRDefault="00DF6D05" w:rsidP="007629BA"/>
    <w:sectPr w:rsidR="00000000" w:rsidRPr="007629BA" w:rsidSect="007629BA">
      <w:headerReference w:type="default" r:id="rId13"/>
      <w:footerReference w:type="default" r:id="rId14"/>
      <w:pgSz w:w="11908" w:h="16833"/>
      <w:pgMar w:top="1700" w:right="1418" w:bottom="1700" w:left="1418" w:header="992" w:footer="99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F6D05">
      <w:r>
        <w:separator/>
      </w:r>
    </w:p>
  </w:endnote>
  <w:endnote w:type="continuationSeparator" w:id="0">
    <w:p w:rsidR="00000000" w:rsidRDefault="00DF6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9BA" w:rsidRDefault="007629BA">
    <w:pPr>
      <w:pStyle w:val="Footer"/>
      <w:framePr w:wrap="arou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DF6D05" w:rsidRDefault="00DF6D05" w:rsidP="00DF6D05">
    <w:pPr>
      <w:pStyle w:val="Body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9BA" w:rsidRDefault="007629BA">
    <w:pPr>
      <w:pStyle w:val="Footer"/>
      <w:framePr w:wrap="arou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D05" w:rsidRDefault="00DF6D05" w:rsidP="007629BA">
    <w:pPr>
      <w:pStyle w:val="Footer"/>
      <w:framePr w:wrap="around"/>
    </w:pPr>
    <w:fldSimple w:instr=" DOCPROPERTY  Subject  \* MERGEFORMAT ">
      <w:r>
        <w:t>6</w:t>
      </w:r>
    </w:fldSimple>
    <w:r>
      <w:tab/>
      <w:t xml:space="preserve">Page </w:t>
    </w:r>
    <w:r>
      <w:fldChar w:fldCharType="begin"/>
    </w:r>
    <w:r>
      <w:instrText xml:space="preserve"> PAGE  \* Arabic  \* MERGEFORMAT </w:instrText>
    </w:r>
    <w:r>
      <w:fldChar w:fldCharType="separate"/>
    </w:r>
    <w:r>
      <w:rPr>
        <w:noProof/>
      </w:rPr>
      <w:t>2</w:t>
    </w:r>
    <w:r>
      <w:fldChar w:fldCharType="end"/>
    </w:r>
    <w:r>
      <w:t xml:space="preserve"> of </w:t>
    </w:r>
    <w:fldSimple w:instr=" NUMPAGES  \* Arabic  \* MERGEFORMAT ">
      <w:r>
        <w:rPr>
          <w:noProof/>
        </w:rPr>
        <w:t>15</w:t>
      </w:r>
    </w:fldSimple>
  </w:p>
  <w:p w:rsidR="00DF6D05" w:rsidRDefault="00DF6D05" w:rsidP="007629BA">
    <w:pPr>
      <w:pStyle w:val="Footer"/>
      <w:framePr w:wrap="around"/>
    </w:pPr>
    <w:r>
      <w:t xml:space="preserve">© Commonwealth of Australia, </w:t>
    </w:r>
    <w:r>
      <w:fldChar w:fldCharType="begin"/>
    </w:r>
    <w:r>
      <w:instrText xml:space="preserve"> DATE  \@ "yyyy"  \* MERGEFORMAT </w:instrText>
    </w:r>
    <w:r>
      <w:fldChar w:fldCharType="separate"/>
    </w:r>
    <w:r>
      <w:rPr>
        <w:noProof/>
      </w:rPr>
      <w:t>2012</w:t>
    </w:r>
    <w:r>
      <w:fldChar w:fldCharType="end"/>
    </w:r>
    <w:r>
      <w:tab/>
    </w:r>
    <w:fldSimple w:instr=" DOCPROPERTY  Author  \* MERGEFORMAT ">
      <w:r>
        <w:t>AgriFood Skills Australia</w:t>
      </w:r>
    </w:fldSimple>
  </w:p>
  <w:p w:rsidR="00DF6D05" w:rsidRDefault="00DF6D05" w:rsidP="007629BA">
    <w:pPr>
      <w:pStyle w:val="Footer"/>
      <w:framePr w:wrap="around" w:hAnchor="text" w:x="285"/>
      <w:pBdr>
        <w:top w:val="none" w:sz="0" w:space="0" w:color="auto"/>
      </w:pBd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F6D05">
      <w:r>
        <w:separator/>
      </w:r>
    </w:p>
  </w:footnote>
  <w:footnote w:type="continuationSeparator" w:id="0">
    <w:p w:rsidR="00000000" w:rsidRDefault="00DF6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9BA" w:rsidRDefault="007629BA">
    <w:pPr>
      <w:pStyle w:val="Header"/>
      <w:framePr w:wrap="arou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9BA" w:rsidRPr="00DF6D05" w:rsidRDefault="00DF6D05" w:rsidP="00DF6D05">
    <w:pPr>
      <w:pStyle w:val="BodyText"/>
    </w:pPr>
    <w:r>
      <w:rPr>
        <w:noProof/>
        <w:lang w:eastAsia="en-AU"/>
      </w:rPr>
      <w:drawing>
        <wp:anchor distT="0" distB="0" distL="114300" distR="114300" simplePos="0" relativeHeight="251659264" behindDoc="1" locked="0" layoutInCell="1" allowOverlap="1" wp14:anchorId="4B668FF4" wp14:editId="38AD6AAB">
          <wp:simplePos x="0" y="0"/>
          <wp:positionH relativeFrom="margin">
            <wp:align>center</wp:align>
          </wp:positionH>
          <wp:positionV relativeFrom="margin">
            <wp:align>center</wp:align>
          </wp:positionV>
          <wp:extent cx="7734032" cy="10953482"/>
          <wp:effectExtent l="19050" t="0" r="268" b="0"/>
          <wp:wrapNone/>
          <wp:docPr id="2" name="Picture 0" descr="title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page.png"/>
                  <pic:cNvPicPr/>
                </pic:nvPicPr>
                <pic:blipFill>
                  <a:blip r:embed="rId1"/>
                  <a:stretch>
                    <a:fillRect/>
                  </a:stretch>
                </pic:blipFill>
                <pic:spPr>
                  <a:xfrm>
                    <a:off x="0" y="0"/>
                    <a:ext cx="7734032" cy="1095348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9BA" w:rsidRDefault="007629BA">
    <w:pPr>
      <w:pStyle w:val="Header"/>
      <w:framePr w:wrap="arou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D05" w:rsidRPr="002D2AF8" w:rsidRDefault="00DF6D05" w:rsidP="007629BA">
    <w:pPr>
      <w:pStyle w:val="Header"/>
      <w:framePr w:wrap="around"/>
    </w:pPr>
    <w:fldSimple w:instr=" TITLE   \* MERGEFORMAT ">
      <w:r>
        <w:t>ACMINF301A Comply with infection control policies and procedures in animal work</w:t>
      </w:r>
    </w:fldSimple>
    <w:r>
      <w:tab/>
      <w:t xml:space="preserve">Date this document was generated: </w:t>
    </w:r>
    <w:r>
      <w:fldChar w:fldCharType="begin"/>
    </w:r>
    <w:r>
      <w:instrText xml:space="preserve"> CREATEDATE  \@ "d MMMM yyyy"  \* MERGEFORMAT </w:instrText>
    </w:r>
    <w:r>
      <w:fldChar w:fldCharType="separate"/>
    </w:r>
    <w:r>
      <w:rPr>
        <w:noProof/>
      </w:rPr>
      <w:t>5 October 2012</w:t>
    </w:r>
    <w:r>
      <w:fldChar w:fldCharType="end"/>
    </w:r>
  </w:p>
  <w:p w:rsidR="00DF6D05" w:rsidRDefault="00DF6D05" w:rsidP="007629BA">
    <w:pPr>
      <w:pStyle w:val="Header"/>
      <w:framePr w:wrap="aroun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3E70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28FC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98347A92"/>
    <w:lvl w:ilvl="0">
      <w:start w:val="1"/>
      <w:numFmt w:val="bullet"/>
      <w:pStyle w:val="ListBullet5"/>
      <w:lvlText w:val=""/>
      <w:lvlJc w:val="left"/>
      <w:pPr>
        <w:tabs>
          <w:tab w:val="num" w:pos="360"/>
        </w:tabs>
        <w:ind w:left="340" w:hanging="340"/>
      </w:pPr>
      <w:rPr>
        <w:rFonts w:ascii="Wingdings" w:hAnsi="Wingdings" w:hint="default"/>
      </w:rPr>
    </w:lvl>
  </w:abstractNum>
  <w:abstractNum w:abstractNumId="4">
    <w:nsid w:val="FFFFFF81"/>
    <w:multiLevelType w:val="singleLevel"/>
    <w:tmpl w:val="F1C0E5CE"/>
    <w:lvl w:ilvl="0">
      <w:start w:val="1"/>
      <w:numFmt w:val="bullet"/>
      <w:pStyle w:val="ListBullet4"/>
      <w:lvlText w:val=""/>
      <w:lvlJc w:val="left"/>
      <w:pPr>
        <w:tabs>
          <w:tab w:val="num" w:pos="360"/>
        </w:tabs>
        <w:ind w:left="340" w:hanging="340"/>
      </w:pPr>
      <w:rPr>
        <w:rFonts w:ascii="Wingdings" w:hAnsi="Wingdings" w:hint="default"/>
      </w:rPr>
    </w:lvl>
  </w:abstractNum>
  <w:abstractNum w:abstractNumId="5">
    <w:nsid w:val="FFFFFF82"/>
    <w:multiLevelType w:val="singleLevel"/>
    <w:tmpl w:val="E1C61E12"/>
    <w:lvl w:ilvl="0">
      <w:start w:val="1"/>
      <w:numFmt w:val="bullet"/>
      <w:pStyle w:val="ListBullet3"/>
      <w:lvlText w:val=""/>
      <w:lvlJc w:val="left"/>
      <w:pPr>
        <w:ind w:left="360" w:hanging="360"/>
      </w:pPr>
      <w:rPr>
        <w:rFonts w:ascii="Symbol" w:hAnsi="Symbol" w:hint="default"/>
        <w:color w:val="auto"/>
        <w:sz w:val="16"/>
      </w:rPr>
    </w:lvl>
  </w:abstractNum>
  <w:abstractNum w:abstractNumId="6">
    <w:nsid w:val="FFFFFF83"/>
    <w:multiLevelType w:val="singleLevel"/>
    <w:tmpl w:val="2D8CA306"/>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9"/>
    <w:multiLevelType w:val="singleLevel"/>
    <w:tmpl w:val="11BA874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FFFFFFFE"/>
    <w:multiLevelType w:val="singleLevel"/>
    <w:tmpl w:val="67F20A8C"/>
    <w:lvl w:ilvl="0">
      <w:numFmt w:val="bullet"/>
      <w:lvlText w:val="*"/>
      <w:lvlJc w:val="left"/>
    </w:lvl>
  </w:abstractNum>
  <w:abstractNum w:abstractNumId="9">
    <w:nsid w:val="0F986AE9"/>
    <w:multiLevelType w:val="hybridMultilevel"/>
    <w:tmpl w:val="3224FB34"/>
    <w:lvl w:ilvl="0" w:tplc="4BBAA7B4">
      <w:start w:val="1"/>
      <w:numFmt w:val="bullet"/>
      <w:pStyle w:val="TableListBullet"/>
      <w:lvlText w:val=""/>
      <w:lvlJc w:val="left"/>
      <w:pPr>
        <w:tabs>
          <w:tab w:val="num" w:pos="360"/>
        </w:tabs>
        <w:ind w:left="360" w:hanging="360"/>
      </w:pPr>
      <w:rPr>
        <w:rFonts w:ascii="Webdings" w:hAnsi="Webdings" w:hint="default"/>
        <w:color w:val="80808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11">
    <w:nsid w:val="2E40016D"/>
    <w:multiLevelType w:val="hybridMultilevel"/>
    <w:tmpl w:val="4252A022"/>
    <w:lvl w:ilvl="0" w:tplc="14543D62">
      <w:start w:val="1"/>
      <w:numFmt w:val="lowerLetter"/>
      <w:pStyle w:val="ListAlpha"/>
      <w:lvlText w:val="%1)"/>
      <w:lvlJc w:val="left"/>
      <w:pPr>
        <w:tabs>
          <w:tab w:val="num" w:pos="680"/>
        </w:tabs>
        <w:ind w:left="680" w:hanging="680"/>
      </w:pPr>
      <w:rPr>
        <w:rFonts w:ascii="Garamond" w:hAnsi="Garamond" w:hint="default"/>
        <w:b w:val="0"/>
        <w:i w:val="0"/>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3">
    <w:nsid w:val="61571FB4"/>
    <w:multiLevelType w:val="singleLevel"/>
    <w:tmpl w:val="F73ECEE0"/>
    <w:lvl w:ilvl="0">
      <w:start w:val="1"/>
      <w:numFmt w:val="decimal"/>
      <w:pStyle w:val="ListNumber"/>
      <w:lvlText w:val="%1)"/>
      <w:lvlJc w:val="left"/>
      <w:pPr>
        <w:tabs>
          <w:tab w:val="num" w:pos="360"/>
        </w:tabs>
        <w:ind w:left="340" w:hanging="340"/>
      </w:pPr>
      <w:rPr>
        <w:rFonts w:ascii="Palatino Linotype" w:hAnsi="Palatino Linotype" w:hint="default"/>
        <w:b w:val="0"/>
        <w:i w:val="0"/>
        <w:color w:val="auto"/>
      </w:rPr>
    </w:lvl>
  </w:abstractNum>
  <w:abstractNum w:abstractNumId="14">
    <w:nsid w:val="7B332CA8"/>
    <w:multiLevelType w:val="hybridMultilevel"/>
    <w:tmpl w:val="F2C40DCA"/>
    <w:lvl w:ilvl="0" w:tplc="78B88CD2">
      <w:start w:val="1"/>
      <w:numFmt w:val="lowerLetter"/>
      <w:pStyle w:val="ListAlpha2"/>
      <w:lvlText w:val="%1."/>
      <w:lvlJc w:val="left"/>
      <w:pPr>
        <w:tabs>
          <w:tab w:val="num" w:pos="1060"/>
        </w:tabs>
        <w:ind w:left="681" w:hanging="341"/>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nsid w:val="7F827F09"/>
    <w:multiLevelType w:val="singleLevel"/>
    <w:tmpl w:val="36769C9A"/>
    <w:lvl w:ilvl="0">
      <w:start w:val="1"/>
      <w:numFmt w:val="decimal"/>
      <w:pStyle w:val="ListNumber2"/>
      <w:lvlText w:val="%1."/>
      <w:lvlJc w:val="left"/>
      <w:pPr>
        <w:tabs>
          <w:tab w:val="num" w:pos="1060"/>
        </w:tabs>
        <w:ind w:left="680" w:hanging="340"/>
      </w:pPr>
      <w:rPr>
        <w:rFonts w:ascii="Garamond" w:hAnsi="Garamond" w:hint="default"/>
      </w:rPr>
    </w:lvl>
  </w:abstractNum>
  <w:num w:numId="1">
    <w:abstractNumId w:val="7"/>
  </w:num>
  <w:num w:numId="2">
    <w:abstractNumId w:val="6"/>
  </w:num>
  <w:num w:numId="3">
    <w:abstractNumId w:val="4"/>
  </w:num>
  <w:num w:numId="4">
    <w:abstractNumId w:val="3"/>
  </w:num>
  <w:num w:numId="5">
    <w:abstractNumId w:val="2"/>
  </w:num>
  <w:num w:numId="6">
    <w:abstractNumId w:val="1"/>
  </w:num>
  <w:num w:numId="7">
    <w:abstractNumId w:val="0"/>
  </w:num>
  <w:num w:numId="8">
    <w:abstractNumId w:val="14"/>
  </w:num>
  <w:num w:numId="9">
    <w:abstractNumId w:val="11"/>
  </w:num>
  <w:num w:numId="10">
    <w:abstractNumId w:val="15"/>
  </w:num>
  <w:num w:numId="11">
    <w:abstractNumId w:val="13"/>
  </w:num>
  <w:num w:numId="12">
    <w:abstractNumId w:val="9"/>
  </w:num>
  <w:num w:numId="13">
    <w:abstractNumId w:val="12"/>
  </w:num>
  <w:num w:numId="14">
    <w:abstractNumId w:val="10"/>
  </w:num>
  <w:num w:numId="15">
    <w:abstractNumId w:val="5"/>
  </w:num>
  <w:num w:numId="16">
    <w:abstractNumId w:val="8"/>
    <w:lvlOverride w:ilvl="0">
      <w:lvl w:ilvl="0">
        <w:numFmt w:val="bullet"/>
        <w:lvlText w:val=""/>
        <w:legacy w:legacy="1" w:legacySpace="0" w:legacyIndent="0"/>
        <w:lvlJc w:val="left"/>
        <w:pPr>
          <w:ind w:left="360" w:firstLine="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629BA"/>
    <w:rsid w:val="007629BA"/>
    <w:rsid w:val="00DF6D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unhideWhenUsed="0"/>
    <w:lsdException w:name="index heading" w:uiPriority="0"/>
    <w:lsdException w:name="caption" w:uiPriority="0" w:qFormat="1"/>
    <w:lsdException w:name="table of figures" w:uiPriority="0"/>
    <w:lsdException w:name="page number" w:uiPriority="0"/>
    <w:lsdException w:name="List" w:uiPriority="0" w:unhideWhenUsed="0"/>
    <w:lsdException w:name="List Bullet" w:uiPriority="0" w:unhideWhenUsed="0"/>
    <w:lsdException w:name="List Number" w:uiPriority="0"/>
    <w:lsdException w:name="List 2" w:uiPriority="0" w:unhideWhenUsed="0"/>
    <w:lsdException w:name="List 3" w:uiPriority="0"/>
    <w:lsdException w:name="List 4" w:uiPriority="0"/>
    <w:lsdException w:name="List 5" w:uiPriority="0"/>
    <w:lsdException w:name="List Bullet 2" w:uiPriority="0" w:unhideWhenUsed="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unhideWhenUsed="0"/>
    <w:lsdException w:name="Body Text" w:uiPriority="0" w:unhideWhenUsed="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9BA"/>
    <w:pPr>
      <w:keepNext/>
      <w:keepLines/>
      <w:spacing w:after="0" w:line="240" w:lineRule="auto"/>
    </w:pPr>
    <w:rPr>
      <w:rFonts w:ascii="Courier New" w:eastAsia="Times New Roman" w:hAnsi="Courier New" w:cs="Times New Roman"/>
      <w:szCs w:val="20"/>
      <w:lang w:eastAsia="en-US"/>
    </w:rPr>
  </w:style>
  <w:style w:type="paragraph" w:styleId="Heading1">
    <w:name w:val="heading 1"/>
    <w:basedOn w:val="HeadingBase"/>
    <w:next w:val="Heading2"/>
    <w:link w:val="Heading1Char"/>
    <w:qFormat/>
    <w:rsid w:val="007629BA"/>
    <w:pPr>
      <w:spacing w:before="360" w:after="60"/>
      <w:outlineLvl w:val="0"/>
    </w:pPr>
    <w:rPr>
      <w:sz w:val="32"/>
    </w:rPr>
  </w:style>
  <w:style w:type="paragraph" w:styleId="Heading2">
    <w:name w:val="heading 2"/>
    <w:basedOn w:val="HeadingBase"/>
    <w:next w:val="BodyText"/>
    <w:link w:val="Heading2Char"/>
    <w:qFormat/>
    <w:rsid w:val="007629BA"/>
    <w:pPr>
      <w:keepLines/>
      <w:spacing w:before="240" w:after="120"/>
      <w:outlineLvl w:val="1"/>
    </w:pPr>
    <w:rPr>
      <w:sz w:val="28"/>
      <w:szCs w:val="40"/>
    </w:rPr>
  </w:style>
  <w:style w:type="paragraph" w:styleId="Heading3">
    <w:name w:val="heading 3"/>
    <w:basedOn w:val="HeadingBase"/>
    <w:next w:val="BodyText"/>
    <w:link w:val="Heading3Char"/>
    <w:qFormat/>
    <w:rsid w:val="007629BA"/>
    <w:pPr>
      <w:spacing w:before="180" w:after="120"/>
      <w:outlineLvl w:val="2"/>
    </w:pPr>
    <w:rPr>
      <w:spacing w:val="-10"/>
      <w:kern w:val="32"/>
    </w:rPr>
  </w:style>
  <w:style w:type="paragraph" w:styleId="Heading4">
    <w:name w:val="heading 4"/>
    <w:basedOn w:val="HeadingBase"/>
    <w:next w:val="BodyText"/>
    <w:link w:val="Heading4Char"/>
    <w:qFormat/>
    <w:rsid w:val="007629BA"/>
    <w:pPr>
      <w:spacing w:before="160" w:after="120"/>
      <w:outlineLvl w:val="3"/>
    </w:pPr>
    <w:rPr>
      <w:sz w:val="22"/>
    </w:rPr>
  </w:style>
  <w:style w:type="paragraph" w:styleId="Heading5">
    <w:name w:val="heading 5"/>
    <w:basedOn w:val="HeadingBase"/>
    <w:next w:val="Normal"/>
    <w:link w:val="Heading5Char"/>
    <w:qFormat/>
    <w:rsid w:val="007629BA"/>
    <w:pPr>
      <w:spacing w:before="80"/>
      <w:outlineLvl w:val="4"/>
    </w:pPr>
    <w:rPr>
      <w:color w:val="918585"/>
      <w:sz w:val="20"/>
    </w:rPr>
  </w:style>
  <w:style w:type="paragraph" w:styleId="Heading6">
    <w:name w:val="heading 6"/>
    <w:basedOn w:val="HeadingBase"/>
    <w:next w:val="Normal"/>
    <w:link w:val="Heading6Char"/>
    <w:qFormat/>
    <w:rsid w:val="007629BA"/>
    <w:pPr>
      <w:spacing w:before="60"/>
      <w:outlineLvl w:val="5"/>
    </w:pPr>
    <w:rPr>
      <w:color w:val="918585"/>
      <w:sz w:val="20"/>
    </w:rPr>
  </w:style>
  <w:style w:type="paragraph" w:styleId="Heading7">
    <w:name w:val="heading 7"/>
    <w:basedOn w:val="Normal"/>
    <w:next w:val="Normal"/>
    <w:link w:val="Heading7Char"/>
    <w:qFormat/>
    <w:rsid w:val="007629BA"/>
    <w:pPr>
      <w:ind w:left="720"/>
      <w:outlineLvl w:val="6"/>
    </w:pPr>
    <w:rPr>
      <w:i/>
    </w:rPr>
  </w:style>
  <w:style w:type="paragraph" w:styleId="Heading8">
    <w:name w:val="heading 8"/>
    <w:basedOn w:val="Normal"/>
    <w:next w:val="Normal"/>
    <w:link w:val="Heading8Char"/>
    <w:qFormat/>
    <w:rsid w:val="007629BA"/>
    <w:pPr>
      <w:ind w:left="720"/>
      <w:outlineLvl w:val="7"/>
    </w:pPr>
    <w:rPr>
      <w:i/>
    </w:rPr>
  </w:style>
  <w:style w:type="paragraph" w:styleId="Heading9">
    <w:name w:val="heading 9"/>
    <w:basedOn w:val="Normal"/>
    <w:next w:val="Normal"/>
    <w:link w:val="Heading9Char"/>
    <w:qFormat/>
    <w:rsid w:val="007629BA"/>
    <w:pPr>
      <w:ind w:left="720"/>
      <w:outlineLvl w:val="8"/>
    </w:pPr>
    <w:rPr>
      <w:i/>
    </w:rPr>
  </w:style>
  <w:style w:type="character" w:default="1" w:styleId="DefaultParagraphFont">
    <w:name w:val="Default Paragraph Font"/>
    <w:uiPriority w:val="1"/>
    <w:unhideWhenUsed/>
    <w:rsid w:val="007629B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629BA"/>
  </w:style>
  <w:style w:type="character" w:customStyle="1" w:styleId="Heading1Char">
    <w:name w:val="Heading 1 Char"/>
    <w:basedOn w:val="DefaultParagraphFont"/>
    <w:link w:val="Heading1"/>
    <w:rsid w:val="007629BA"/>
    <w:rPr>
      <w:rFonts w:ascii="Times New Roman" w:eastAsia="Times New Roman" w:hAnsi="Times New Roman" w:cs="Times New Roman"/>
      <w:b/>
      <w:sz w:val="32"/>
      <w:szCs w:val="20"/>
      <w:lang w:eastAsia="en-US"/>
    </w:rPr>
  </w:style>
  <w:style w:type="paragraph" w:styleId="BodyText">
    <w:name w:val="Body Text"/>
    <w:basedOn w:val="Normal"/>
    <w:link w:val="BodyTextChar"/>
    <w:rsid w:val="007629BA"/>
    <w:pPr>
      <w:spacing w:before="120" w:after="120"/>
      <w:contextualSpacing/>
    </w:pPr>
    <w:rPr>
      <w:rFonts w:ascii="Times New Roman" w:hAnsi="Times New Roman"/>
      <w:sz w:val="24"/>
      <w:szCs w:val="22"/>
    </w:rPr>
  </w:style>
  <w:style w:type="character" w:customStyle="1" w:styleId="BodyTextChar">
    <w:name w:val="Body Text Char"/>
    <w:basedOn w:val="DefaultParagraphFont"/>
    <w:link w:val="BodyText"/>
    <w:rsid w:val="007629BA"/>
    <w:rPr>
      <w:rFonts w:ascii="Times New Roman" w:eastAsia="Times New Roman" w:hAnsi="Times New Roman" w:cs="Times New Roman"/>
      <w:sz w:val="24"/>
      <w:lang w:eastAsia="en-US"/>
    </w:rPr>
  </w:style>
  <w:style w:type="paragraph" w:styleId="Footer">
    <w:name w:val="footer"/>
    <w:basedOn w:val="Normal"/>
    <w:link w:val="FooterChar"/>
    <w:rsid w:val="007629BA"/>
    <w:pPr>
      <w:framePr w:w="9112" w:wrap="around" w:vAnchor="text" w:hAnchor="page" w:x="1419" w:y="1" w:anchorLock="1"/>
      <w:pBdr>
        <w:top w:val="single" w:sz="4" w:space="1" w:color="auto"/>
      </w:pBdr>
      <w:tabs>
        <w:tab w:val="right" w:pos="9072"/>
      </w:tabs>
      <w:spacing w:before="120"/>
    </w:pPr>
    <w:rPr>
      <w:rFonts w:ascii="Times New Roman" w:hAnsi="Times New Roman"/>
      <w:sz w:val="16"/>
      <w:szCs w:val="22"/>
    </w:rPr>
  </w:style>
  <w:style w:type="character" w:customStyle="1" w:styleId="FooterChar">
    <w:name w:val="Footer Char"/>
    <w:basedOn w:val="DefaultParagraphFont"/>
    <w:link w:val="Footer"/>
    <w:rsid w:val="007629BA"/>
    <w:rPr>
      <w:rFonts w:ascii="Times New Roman" w:eastAsia="Times New Roman" w:hAnsi="Times New Roman" w:cs="Times New Roman"/>
      <w:sz w:val="16"/>
      <w:lang w:eastAsia="en-US"/>
    </w:rPr>
  </w:style>
  <w:style w:type="paragraph" w:styleId="List">
    <w:name w:val="List"/>
    <w:basedOn w:val="BodyText"/>
    <w:next w:val="BodyText"/>
    <w:rsid w:val="007629BA"/>
    <w:pPr>
      <w:tabs>
        <w:tab w:val="left" w:pos="340"/>
      </w:tabs>
      <w:spacing w:before="60" w:after="60"/>
      <w:ind w:left="340" w:hanging="340"/>
    </w:pPr>
  </w:style>
  <w:style w:type="paragraph" w:styleId="ListBullet">
    <w:name w:val="List Bullet"/>
    <w:basedOn w:val="List"/>
    <w:rsid w:val="007629BA"/>
    <w:pPr>
      <w:numPr>
        <w:numId w:val="13"/>
      </w:numPr>
      <w:tabs>
        <w:tab w:val="clear" w:pos="340"/>
      </w:tabs>
      <w:spacing w:before="40" w:after="40"/>
    </w:pPr>
  </w:style>
  <w:style w:type="character" w:customStyle="1" w:styleId="SpecialBold">
    <w:name w:val="Special Bold"/>
    <w:basedOn w:val="DefaultParagraphFont"/>
    <w:rsid w:val="007629BA"/>
    <w:rPr>
      <w:b/>
      <w:spacing w:val="0"/>
    </w:rPr>
  </w:style>
  <w:style w:type="paragraph" w:styleId="ListBullet2">
    <w:name w:val="List Bullet 2"/>
    <w:basedOn w:val="List2"/>
    <w:rsid w:val="007629BA"/>
    <w:pPr>
      <w:numPr>
        <w:numId w:val="14"/>
      </w:numPr>
      <w:tabs>
        <w:tab w:val="clear" w:pos="680"/>
      </w:tabs>
    </w:pPr>
  </w:style>
  <w:style w:type="paragraph" w:customStyle="1" w:styleId="SuperHeading">
    <w:name w:val="SuperHeading"/>
    <w:basedOn w:val="Normal"/>
    <w:rsid w:val="007629BA"/>
    <w:pPr>
      <w:spacing w:before="240" w:after="120"/>
      <w:outlineLvl w:val="0"/>
    </w:pPr>
    <w:rPr>
      <w:rFonts w:ascii="Times New Roman" w:hAnsi="Times New Roman"/>
      <w:b/>
      <w:sz w:val="28"/>
    </w:rPr>
  </w:style>
  <w:style w:type="paragraph" w:customStyle="1" w:styleId="AllowPageBreak">
    <w:name w:val="AllowPageBreak"/>
    <w:rsid w:val="007629BA"/>
    <w:pPr>
      <w:widowControl w:val="0"/>
      <w:spacing w:after="0" w:line="240" w:lineRule="auto"/>
    </w:pPr>
    <w:rPr>
      <w:rFonts w:ascii="Times New Roman" w:eastAsia="Times New Roman" w:hAnsi="Times New Roman" w:cs="Times New Roman"/>
      <w:noProof/>
      <w:sz w:val="2"/>
      <w:szCs w:val="20"/>
      <w:lang w:eastAsia="en-US"/>
    </w:rPr>
  </w:style>
  <w:style w:type="paragraph" w:styleId="List2">
    <w:name w:val="List 2"/>
    <w:basedOn w:val="BodyText"/>
    <w:rsid w:val="007629BA"/>
    <w:pPr>
      <w:tabs>
        <w:tab w:val="left" w:pos="680"/>
      </w:tabs>
      <w:spacing w:before="60" w:after="60"/>
      <w:ind w:left="680" w:hanging="340"/>
    </w:pPr>
  </w:style>
  <w:style w:type="character" w:customStyle="1" w:styleId="BoldandItalics">
    <w:name w:val="Bold and Italics"/>
    <w:qFormat/>
    <w:rsid w:val="007629BA"/>
    <w:rPr>
      <w:b/>
      <w:i/>
      <w:u w:val="none"/>
    </w:rPr>
  </w:style>
  <w:style w:type="character" w:customStyle="1" w:styleId="Heading2Char">
    <w:name w:val="Heading 2 Char"/>
    <w:basedOn w:val="DefaultParagraphFont"/>
    <w:link w:val="Heading2"/>
    <w:rsid w:val="007629BA"/>
    <w:rPr>
      <w:rFonts w:ascii="Times New Roman" w:eastAsia="Times New Roman" w:hAnsi="Times New Roman" w:cs="Times New Roman"/>
      <w:b/>
      <w:sz w:val="28"/>
      <w:szCs w:val="40"/>
      <w:lang w:eastAsia="en-US"/>
    </w:rPr>
  </w:style>
  <w:style w:type="character" w:customStyle="1" w:styleId="Heading3Char">
    <w:name w:val="Heading 3 Char"/>
    <w:basedOn w:val="DefaultParagraphFont"/>
    <w:link w:val="Heading3"/>
    <w:rsid w:val="007629BA"/>
    <w:rPr>
      <w:rFonts w:ascii="Times New Roman" w:eastAsia="Times New Roman" w:hAnsi="Times New Roman" w:cs="Times New Roman"/>
      <w:b/>
      <w:spacing w:val="-10"/>
      <w:kern w:val="32"/>
      <w:sz w:val="24"/>
      <w:szCs w:val="20"/>
      <w:lang w:eastAsia="en-US"/>
    </w:rPr>
  </w:style>
  <w:style w:type="character" w:customStyle="1" w:styleId="Heading4Char">
    <w:name w:val="Heading 4 Char"/>
    <w:basedOn w:val="DefaultParagraphFont"/>
    <w:link w:val="Heading4"/>
    <w:rsid w:val="007629BA"/>
    <w:rPr>
      <w:rFonts w:ascii="Times New Roman" w:eastAsia="Times New Roman" w:hAnsi="Times New Roman" w:cs="Times New Roman"/>
      <w:b/>
      <w:szCs w:val="20"/>
      <w:lang w:eastAsia="en-US"/>
    </w:rPr>
  </w:style>
  <w:style w:type="character" w:customStyle="1" w:styleId="Heading5Char">
    <w:name w:val="Heading 5 Char"/>
    <w:basedOn w:val="DefaultParagraphFont"/>
    <w:link w:val="Heading5"/>
    <w:rsid w:val="007629BA"/>
    <w:rPr>
      <w:rFonts w:ascii="Times New Roman" w:eastAsia="Times New Roman" w:hAnsi="Times New Roman" w:cs="Times New Roman"/>
      <w:b/>
      <w:color w:val="918585"/>
      <w:sz w:val="20"/>
      <w:szCs w:val="20"/>
      <w:lang w:eastAsia="en-US"/>
    </w:rPr>
  </w:style>
  <w:style w:type="character" w:customStyle="1" w:styleId="Heading6Char">
    <w:name w:val="Heading 6 Char"/>
    <w:basedOn w:val="DefaultParagraphFont"/>
    <w:link w:val="Heading6"/>
    <w:rsid w:val="007629BA"/>
    <w:rPr>
      <w:rFonts w:ascii="Times New Roman" w:eastAsia="Times New Roman" w:hAnsi="Times New Roman" w:cs="Times New Roman"/>
      <w:b/>
      <w:color w:val="918585"/>
      <w:sz w:val="20"/>
      <w:szCs w:val="20"/>
      <w:lang w:eastAsia="en-US"/>
    </w:rPr>
  </w:style>
  <w:style w:type="character" w:customStyle="1" w:styleId="Heading7Char">
    <w:name w:val="Heading 7 Char"/>
    <w:basedOn w:val="DefaultParagraphFont"/>
    <w:link w:val="Heading7"/>
    <w:rsid w:val="007629BA"/>
    <w:rPr>
      <w:rFonts w:ascii="Courier New" w:eastAsia="Times New Roman" w:hAnsi="Courier New" w:cs="Times New Roman"/>
      <w:i/>
      <w:szCs w:val="20"/>
      <w:lang w:eastAsia="en-US"/>
    </w:rPr>
  </w:style>
  <w:style w:type="character" w:customStyle="1" w:styleId="Heading8Char">
    <w:name w:val="Heading 8 Char"/>
    <w:basedOn w:val="DefaultParagraphFont"/>
    <w:link w:val="Heading8"/>
    <w:rsid w:val="007629BA"/>
    <w:rPr>
      <w:rFonts w:ascii="Courier New" w:eastAsia="Times New Roman" w:hAnsi="Courier New" w:cs="Times New Roman"/>
      <w:i/>
      <w:szCs w:val="20"/>
      <w:lang w:eastAsia="en-US"/>
    </w:rPr>
  </w:style>
  <w:style w:type="character" w:customStyle="1" w:styleId="Heading9Char">
    <w:name w:val="Heading 9 Char"/>
    <w:basedOn w:val="DefaultParagraphFont"/>
    <w:link w:val="Heading9"/>
    <w:rsid w:val="007629BA"/>
    <w:rPr>
      <w:rFonts w:ascii="Courier New" w:eastAsia="Times New Roman" w:hAnsi="Courier New" w:cs="Times New Roman"/>
      <w:i/>
      <w:szCs w:val="20"/>
      <w:lang w:eastAsia="en-US"/>
    </w:rPr>
  </w:style>
  <w:style w:type="paragraph" w:customStyle="1" w:styleId="HeadingBase">
    <w:name w:val="Heading Base"/>
    <w:rsid w:val="007629BA"/>
    <w:pPr>
      <w:keepNext/>
      <w:spacing w:after="0" w:line="240" w:lineRule="auto"/>
    </w:pPr>
    <w:rPr>
      <w:rFonts w:ascii="Times New Roman" w:eastAsia="Times New Roman" w:hAnsi="Times New Roman" w:cs="Times New Roman"/>
      <w:b/>
      <w:sz w:val="24"/>
      <w:szCs w:val="20"/>
      <w:lang w:eastAsia="en-US"/>
    </w:rPr>
  </w:style>
  <w:style w:type="paragraph" w:styleId="TOC3">
    <w:name w:val="toc 3"/>
    <w:basedOn w:val="TOCBase"/>
    <w:next w:val="Normal"/>
    <w:semiHidden/>
    <w:rsid w:val="007629BA"/>
    <w:pPr>
      <w:tabs>
        <w:tab w:val="right" w:leader="dot" w:pos="9072"/>
      </w:tabs>
      <w:ind w:left="567"/>
    </w:pPr>
    <w:rPr>
      <w:szCs w:val="22"/>
    </w:rPr>
  </w:style>
  <w:style w:type="paragraph" w:customStyle="1" w:styleId="TOCBase">
    <w:name w:val="TOC Base"/>
    <w:rsid w:val="007629BA"/>
    <w:pPr>
      <w:spacing w:after="0" w:line="240" w:lineRule="auto"/>
    </w:pPr>
    <w:rPr>
      <w:rFonts w:ascii="Garamond" w:eastAsia="Times New Roman" w:hAnsi="Garamond" w:cs="Times New Roman"/>
      <w:noProof/>
      <w:sz w:val="20"/>
      <w:szCs w:val="20"/>
      <w:lang w:eastAsia="en-US"/>
    </w:rPr>
  </w:style>
  <w:style w:type="paragraph" w:styleId="TOC2">
    <w:name w:val="toc 2"/>
    <w:basedOn w:val="TOCBase"/>
    <w:next w:val="Normal"/>
    <w:rsid w:val="007629BA"/>
    <w:pPr>
      <w:tabs>
        <w:tab w:val="right" w:leader="dot" w:pos="9072"/>
      </w:tabs>
      <w:spacing w:before="40" w:after="40"/>
      <w:ind w:left="284"/>
    </w:pPr>
    <w:rPr>
      <w:rFonts w:ascii="Times New Roman" w:hAnsi="Times New Roman"/>
    </w:rPr>
  </w:style>
  <w:style w:type="paragraph" w:styleId="TOC1">
    <w:name w:val="toc 1"/>
    <w:basedOn w:val="TOCBase"/>
    <w:next w:val="Normal"/>
    <w:rsid w:val="007629BA"/>
    <w:pPr>
      <w:keepNext/>
      <w:tabs>
        <w:tab w:val="right" w:leader="dot" w:pos="9072"/>
      </w:tabs>
      <w:spacing w:before="120" w:after="60"/>
    </w:pPr>
    <w:rPr>
      <w:rFonts w:ascii="Times New Roman" w:hAnsi="Times New Roman"/>
      <w:b/>
      <w:szCs w:val="24"/>
    </w:rPr>
  </w:style>
  <w:style w:type="paragraph" w:styleId="Title">
    <w:name w:val="Title"/>
    <w:basedOn w:val="HeadingBase"/>
    <w:link w:val="TitleChar"/>
    <w:qFormat/>
    <w:rsid w:val="007629BA"/>
    <w:pPr>
      <w:spacing w:before="5040"/>
      <w:jc w:val="center"/>
    </w:pPr>
    <w:rPr>
      <w:sz w:val="48"/>
      <w:szCs w:val="72"/>
      <w:lang w:val="en-US"/>
    </w:rPr>
  </w:style>
  <w:style w:type="character" w:customStyle="1" w:styleId="TitleChar">
    <w:name w:val="Title Char"/>
    <w:basedOn w:val="DefaultParagraphFont"/>
    <w:link w:val="Title"/>
    <w:rsid w:val="007629BA"/>
    <w:rPr>
      <w:rFonts w:ascii="Times New Roman" w:eastAsia="Times New Roman" w:hAnsi="Times New Roman" w:cs="Times New Roman"/>
      <w:b/>
      <w:sz w:val="48"/>
      <w:szCs w:val="72"/>
      <w:lang w:val="en-US" w:eastAsia="en-US"/>
    </w:rPr>
  </w:style>
  <w:style w:type="paragraph" w:customStyle="1" w:styleId="Figures">
    <w:name w:val="Figures"/>
    <w:basedOn w:val="BodyText"/>
    <w:next w:val="Normal"/>
    <w:rsid w:val="007629BA"/>
    <w:pPr>
      <w:tabs>
        <w:tab w:val="left" w:pos="3600"/>
        <w:tab w:val="left" w:pos="3958"/>
      </w:tabs>
    </w:pPr>
  </w:style>
  <w:style w:type="paragraph" w:customStyle="1" w:styleId="Note">
    <w:name w:val="Note"/>
    <w:basedOn w:val="BodyText"/>
    <w:rsid w:val="007629BA"/>
    <w:pPr>
      <w:pBdr>
        <w:top w:val="single" w:sz="6" w:space="2" w:color="auto"/>
        <w:left w:val="single" w:sz="6" w:space="4" w:color="auto"/>
        <w:bottom w:val="single" w:sz="6" w:space="2" w:color="auto"/>
        <w:right w:val="single" w:sz="6" w:space="4" w:color="auto"/>
      </w:pBdr>
      <w:tabs>
        <w:tab w:val="left" w:pos="680"/>
      </w:tabs>
    </w:pPr>
  </w:style>
  <w:style w:type="paragraph" w:customStyle="1" w:styleId="SuperTitle">
    <w:name w:val="SuperTitle"/>
    <w:basedOn w:val="Title"/>
    <w:rsid w:val="007629BA"/>
    <w:pPr>
      <w:framePr w:wrap="auto" w:hAnchor="text" w:y="6049"/>
    </w:pPr>
    <w:rPr>
      <w:color w:val="000000"/>
      <w:sz w:val="40"/>
    </w:rPr>
  </w:style>
  <w:style w:type="paragraph" w:customStyle="1" w:styleId="TOCTitle">
    <w:name w:val="TOCTitle"/>
    <w:basedOn w:val="Heading1"/>
    <w:rsid w:val="007629BA"/>
    <w:pPr>
      <w:spacing w:after="240"/>
      <w:jc w:val="center"/>
      <w:outlineLvl w:val="9"/>
    </w:pPr>
    <w:rPr>
      <w:caps/>
    </w:rPr>
  </w:style>
  <w:style w:type="paragraph" w:customStyle="1" w:styleId="Version">
    <w:name w:val="Version"/>
    <w:rsid w:val="007629BA"/>
    <w:pPr>
      <w:spacing w:before="5600" w:after="0" w:line="240" w:lineRule="auto"/>
    </w:pPr>
    <w:rPr>
      <w:rFonts w:ascii="Times New Roman" w:eastAsia="Times New Roman" w:hAnsi="Times New Roman" w:cs="Times New Roman"/>
      <w:b/>
      <w:sz w:val="20"/>
      <w:szCs w:val="72"/>
      <w:lang w:val="en-US" w:eastAsia="en-US"/>
    </w:rPr>
  </w:style>
  <w:style w:type="paragraph" w:styleId="Index1">
    <w:name w:val="index 1"/>
    <w:basedOn w:val="Normal"/>
    <w:next w:val="Normal"/>
    <w:semiHidden/>
    <w:rsid w:val="007629BA"/>
    <w:pPr>
      <w:keepNext w:val="0"/>
      <w:tabs>
        <w:tab w:val="right" w:pos="4176"/>
      </w:tabs>
      <w:ind w:left="198" w:hanging="198"/>
    </w:pPr>
    <w:rPr>
      <w:rFonts w:ascii="Garamond" w:hAnsi="Garamond"/>
    </w:rPr>
  </w:style>
  <w:style w:type="paragraph" w:styleId="IndexHeading">
    <w:name w:val="index heading"/>
    <w:basedOn w:val="Normal"/>
    <w:next w:val="Index1"/>
    <w:semiHidden/>
    <w:rsid w:val="007629BA"/>
    <w:pPr>
      <w:spacing w:before="120" w:after="120"/>
    </w:pPr>
    <w:rPr>
      <w:rFonts w:ascii="Arial" w:hAnsi="Arial"/>
      <w:b/>
      <w:color w:val="918585"/>
      <w:sz w:val="24"/>
    </w:rPr>
  </w:style>
  <w:style w:type="paragraph" w:styleId="Header">
    <w:name w:val="header"/>
    <w:basedOn w:val="Normal"/>
    <w:link w:val="HeaderChar"/>
    <w:rsid w:val="007629BA"/>
    <w:pPr>
      <w:keepNext w:val="0"/>
      <w:keepLines w:val="0"/>
      <w:framePr w:w="9214" w:wrap="around" w:vAnchor="text" w:hAnchor="page" w:x="1419" w:y="1"/>
      <w:pBdr>
        <w:bottom w:val="single" w:sz="4" w:space="1" w:color="auto"/>
      </w:pBdr>
      <w:tabs>
        <w:tab w:val="right" w:pos="9072"/>
      </w:tabs>
    </w:pPr>
    <w:rPr>
      <w:rFonts w:ascii="Times New Roman" w:hAnsi="Times New Roman"/>
      <w:sz w:val="16"/>
      <w:lang w:val="en-GB"/>
    </w:rPr>
  </w:style>
  <w:style w:type="character" w:customStyle="1" w:styleId="HeaderChar">
    <w:name w:val="Header Char"/>
    <w:basedOn w:val="DefaultParagraphFont"/>
    <w:link w:val="Header"/>
    <w:rsid w:val="007629BA"/>
    <w:rPr>
      <w:rFonts w:ascii="Times New Roman" w:eastAsia="Times New Roman" w:hAnsi="Times New Roman" w:cs="Times New Roman"/>
      <w:sz w:val="16"/>
      <w:szCs w:val="20"/>
      <w:lang w:val="en-GB" w:eastAsia="en-US"/>
    </w:rPr>
  </w:style>
  <w:style w:type="paragraph" w:customStyle="1" w:styleId="Chapter">
    <w:name w:val="Chapter"/>
    <w:basedOn w:val="Normal"/>
    <w:rsid w:val="007629BA"/>
    <w:pPr>
      <w:spacing w:before="240"/>
    </w:pPr>
    <w:rPr>
      <w:rFonts w:ascii="Times New Roman" w:hAnsi="Times New Roman"/>
      <w:smallCaps/>
      <w:spacing w:val="80"/>
      <w:sz w:val="28"/>
    </w:rPr>
  </w:style>
  <w:style w:type="paragraph" w:customStyle="1" w:styleId="InChapter">
    <w:name w:val="InChapter"/>
    <w:basedOn w:val="Heading3"/>
    <w:rsid w:val="007629BA"/>
    <w:pPr>
      <w:spacing w:after="240"/>
      <w:outlineLvl w:val="9"/>
    </w:pPr>
    <w:rPr>
      <w:noProof/>
    </w:rPr>
  </w:style>
  <w:style w:type="paragraph" w:styleId="Index2">
    <w:name w:val="index 2"/>
    <w:basedOn w:val="Normal"/>
    <w:next w:val="Normal"/>
    <w:semiHidden/>
    <w:rsid w:val="007629BA"/>
    <w:pPr>
      <w:tabs>
        <w:tab w:val="right" w:pos="4176"/>
      </w:tabs>
      <w:ind w:left="568" w:hanging="284"/>
    </w:pPr>
    <w:rPr>
      <w:rFonts w:ascii="Garamond" w:hAnsi="Garamond"/>
    </w:rPr>
  </w:style>
  <w:style w:type="paragraph" w:customStyle="1" w:styleId="Byline">
    <w:name w:val="Byline"/>
    <w:rsid w:val="007629BA"/>
    <w:pPr>
      <w:framePr w:wrap="around" w:vAnchor="page" w:hAnchor="page" w:x="1666" w:y="13933"/>
      <w:spacing w:after="0" w:line="240" w:lineRule="auto"/>
    </w:pPr>
    <w:rPr>
      <w:rFonts w:ascii="Times New Roman" w:eastAsia="Times New Roman" w:hAnsi="Times New Roman" w:cs="Times New Roman"/>
      <w:color w:val="000000"/>
      <w:sz w:val="24"/>
      <w:szCs w:val="28"/>
      <w:lang w:val="en-US" w:eastAsia="en-US"/>
    </w:rPr>
  </w:style>
  <w:style w:type="paragraph" w:customStyle="1" w:styleId="Drawings">
    <w:name w:val="Drawings"/>
    <w:basedOn w:val="Figures"/>
    <w:rsid w:val="007629BA"/>
    <w:pPr>
      <w:tabs>
        <w:tab w:val="clear" w:pos="3600"/>
        <w:tab w:val="clear" w:pos="3958"/>
      </w:tabs>
      <w:jc w:val="right"/>
    </w:pPr>
  </w:style>
  <w:style w:type="character" w:styleId="Emphasis">
    <w:name w:val="Emphasis"/>
    <w:basedOn w:val="DefaultParagraphFont"/>
    <w:qFormat/>
    <w:rsid w:val="007629BA"/>
    <w:rPr>
      <w:i/>
    </w:rPr>
  </w:style>
  <w:style w:type="paragraph" w:styleId="Caption">
    <w:name w:val="caption"/>
    <w:basedOn w:val="BodyText"/>
    <w:next w:val="Normal"/>
    <w:qFormat/>
    <w:rsid w:val="007629BA"/>
    <w:pPr>
      <w:framePr w:w="2268" w:hSpace="181" w:vSpace="181" w:wrap="around" w:vAnchor="text" w:hAnchor="page" w:x="1135" w:y="285" w:anchorLock="1"/>
    </w:pPr>
    <w:rPr>
      <w:i/>
    </w:rPr>
  </w:style>
  <w:style w:type="paragraph" w:customStyle="1" w:styleId="MiniTOCTitle">
    <w:name w:val="MiniTOCTitle"/>
    <w:basedOn w:val="Heading4"/>
    <w:rsid w:val="007629BA"/>
    <w:pPr>
      <w:spacing w:before="240"/>
      <w:outlineLvl w:val="9"/>
    </w:pPr>
    <w:rPr>
      <w:noProof/>
      <w:sz w:val="24"/>
    </w:rPr>
  </w:style>
  <w:style w:type="paragraph" w:customStyle="1" w:styleId="MiniTOCItem">
    <w:name w:val="MiniTOCItem"/>
    <w:basedOn w:val="ListBullet"/>
    <w:rsid w:val="007629BA"/>
    <w:pPr>
      <w:numPr>
        <w:numId w:val="0"/>
      </w:numPr>
      <w:tabs>
        <w:tab w:val="right" w:leader="dot" w:pos="6521"/>
      </w:tabs>
      <w:spacing w:before="0" w:after="0"/>
    </w:pPr>
  </w:style>
  <w:style w:type="paragraph" w:customStyle="1" w:styleId="TOFTitle">
    <w:name w:val="TOFTitle"/>
    <w:basedOn w:val="TOCTitle"/>
    <w:rsid w:val="007629BA"/>
  </w:style>
  <w:style w:type="paragraph" w:styleId="TableofFigures">
    <w:name w:val="table of figures"/>
    <w:basedOn w:val="Normal"/>
    <w:next w:val="Normal"/>
    <w:semiHidden/>
    <w:rsid w:val="007629BA"/>
    <w:pPr>
      <w:tabs>
        <w:tab w:val="right" w:leader="dot" w:pos="9072"/>
      </w:tabs>
      <w:ind w:left="970" w:hanging="403"/>
    </w:pPr>
    <w:rPr>
      <w:rFonts w:ascii="Times New Roman" w:hAnsi="Times New Roman"/>
      <w:b/>
    </w:rPr>
  </w:style>
  <w:style w:type="paragraph" w:styleId="ListNumber">
    <w:name w:val="List Number"/>
    <w:basedOn w:val="List"/>
    <w:rsid w:val="007629BA"/>
    <w:pPr>
      <w:numPr>
        <w:numId w:val="11"/>
      </w:numPr>
    </w:pPr>
  </w:style>
  <w:style w:type="character" w:customStyle="1" w:styleId="WingdingSymbols">
    <w:name w:val="Wingding Symbols"/>
    <w:rsid w:val="007629BA"/>
    <w:rPr>
      <w:rFonts w:ascii="Wingdings" w:hAnsi="Wingdings"/>
    </w:rPr>
  </w:style>
  <w:style w:type="paragraph" w:customStyle="1" w:styleId="TableHeading">
    <w:name w:val="Table Heading"/>
    <w:basedOn w:val="HeadingBase"/>
    <w:rsid w:val="007629BA"/>
    <w:pPr>
      <w:keepLines/>
      <w:pBdr>
        <w:bottom w:val="single" w:sz="6" w:space="1" w:color="918585"/>
      </w:pBdr>
      <w:spacing w:before="240"/>
    </w:pPr>
  </w:style>
  <w:style w:type="character" w:customStyle="1" w:styleId="HotSpot">
    <w:name w:val="HotSpot"/>
    <w:rsid w:val="007629BA"/>
    <w:rPr>
      <w:color w:val="0033CC"/>
      <w:u w:val="none"/>
    </w:rPr>
  </w:style>
  <w:style w:type="paragraph" w:customStyle="1" w:styleId="BodyTextRight">
    <w:name w:val="Body Text Right"/>
    <w:basedOn w:val="BodyText"/>
    <w:rsid w:val="007629BA"/>
    <w:pPr>
      <w:spacing w:before="0" w:after="0"/>
      <w:jc w:val="right"/>
    </w:pPr>
  </w:style>
  <w:style w:type="paragraph" w:styleId="Index3">
    <w:name w:val="index 3"/>
    <w:basedOn w:val="ListNumber2"/>
    <w:next w:val="Normal"/>
    <w:semiHidden/>
    <w:rsid w:val="007629BA"/>
    <w:pPr>
      <w:numPr>
        <w:numId w:val="0"/>
      </w:numPr>
      <w:tabs>
        <w:tab w:val="right" w:leader="dot" w:pos="4176"/>
      </w:tabs>
    </w:pPr>
  </w:style>
  <w:style w:type="paragraph" w:styleId="ListNumber2">
    <w:name w:val="List Number 2"/>
    <w:basedOn w:val="List2"/>
    <w:rsid w:val="007629BA"/>
    <w:pPr>
      <w:numPr>
        <w:numId w:val="10"/>
      </w:numPr>
      <w:tabs>
        <w:tab w:val="clear" w:pos="1060"/>
      </w:tabs>
    </w:pPr>
  </w:style>
  <w:style w:type="paragraph" w:customStyle="1" w:styleId="MarginNote">
    <w:name w:val="Margin Note"/>
    <w:basedOn w:val="BodyText"/>
    <w:rsid w:val="007629BA"/>
    <w:pPr>
      <w:pBdr>
        <w:top w:val="single" w:sz="6" w:space="6" w:color="FFFFFF"/>
        <w:bottom w:val="single" w:sz="6" w:space="6" w:color="FFFFFF"/>
      </w:pBdr>
      <w:shd w:val="pct10" w:color="auto" w:fill="auto"/>
      <w:tabs>
        <w:tab w:val="left" w:pos="567"/>
      </w:tabs>
      <w:spacing w:before="60" w:after="60"/>
    </w:pPr>
    <w:rPr>
      <w:rFonts w:ascii="Arial" w:hAnsi="Arial"/>
      <w:i/>
    </w:rPr>
  </w:style>
  <w:style w:type="paragraph" w:styleId="Subtitle">
    <w:name w:val="Subtitle"/>
    <w:basedOn w:val="Normal"/>
    <w:link w:val="SubtitleChar"/>
    <w:qFormat/>
    <w:rsid w:val="007629BA"/>
    <w:pPr>
      <w:framePr w:wrap="around" w:vAnchor="page" w:hAnchor="page" w:x="1671" w:y="14401"/>
      <w:tabs>
        <w:tab w:val="left" w:pos="7230"/>
      </w:tabs>
      <w:jc w:val="center"/>
    </w:pPr>
    <w:rPr>
      <w:rFonts w:ascii="Times New Roman" w:hAnsi="Times New Roman"/>
      <w:b/>
      <w:sz w:val="20"/>
    </w:rPr>
  </w:style>
  <w:style w:type="character" w:customStyle="1" w:styleId="SubtitleChar">
    <w:name w:val="Subtitle Char"/>
    <w:basedOn w:val="DefaultParagraphFont"/>
    <w:link w:val="Subtitle"/>
    <w:rsid w:val="007629BA"/>
    <w:rPr>
      <w:rFonts w:ascii="Times New Roman" w:eastAsia="Times New Roman" w:hAnsi="Times New Roman" w:cs="Times New Roman"/>
      <w:b/>
      <w:sz w:val="20"/>
      <w:szCs w:val="20"/>
      <w:lang w:eastAsia="en-US"/>
    </w:rPr>
  </w:style>
  <w:style w:type="paragraph" w:customStyle="1" w:styleId="GlossaryHeading">
    <w:name w:val="Glossary Heading"/>
    <w:basedOn w:val="HeadingBase"/>
    <w:rsid w:val="007629BA"/>
    <w:rPr>
      <w:sz w:val="32"/>
    </w:rPr>
  </w:style>
  <w:style w:type="paragraph" w:customStyle="1" w:styleId="HeadingProcedure">
    <w:name w:val="Heading Procedure"/>
    <w:basedOn w:val="HeadingBase"/>
    <w:next w:val="Normal"/>
    <w:rsid w:val="007629BA"/>
    <w:pPr>
      <w:tabs>
        <w:tab w:val="left" w:pos="0"/>
      </w:tabs>
      <w:spacing w:before="120" w:after="60"/>
    </w:pPr>
    <w:rPr>
      <w:i/>
      <w:color w:val="918585"/>
      <w:sz w:val="22"/>
    </w:rPr>
  </w:style>
  <w:style w:type="paragraph" w:customStyle="1" w:styleId="TableBodyText">
    <w:name w:val="Table Body Text"/>
    <w:basedOn w:val="BodyText"/>
    <w:rsid w:val="007629BA"/>
    <w:pPr>
      <w:spacing w:before="60" w:after="60"/>
    </w:pPr>
  </w:style>
  <w:style w:type="paragraph" w:styleId="ListContinue">
    <w:name w:val="List Continue"/>
    <w:basedOn w:val="List"/>
    <w:rsid w:val="007629BA"/>
    <w:pPr>
      <w:ind w:firstLine="0"/>
    </w:pPr>
  </w:style>
  <w:style w:type="paragraph" w:customStyle="1" w:styleId="ListNote">
    <w:name w:val="List Note"/>
    <w:basedOn w:val="List"/>
    <w:rsid w:val="007629BA"/>
    <w:pPr>
      <w:pBdr>
        <w:top w:val="single" w:sz="6" w:space="2" w:color="918585"/>
        <w:bottom w:val="single" w:sz="6" w:space="2" w:color="918585"/>
      </w:pBdr>
      <w:tabs>
        <w:tab w:val="left" w:pos="1021"/>
      </w:tabs>
      <w:ind w:firstLine="0"/>
    </w:pPr>
  </w:style>
  <w:style w:type="paragraph" w:customStyle="1" w:styleId="Warning">
    <w:name w:val="Warning"/>
    <w:basedOn w:val="BodyText"/>
    <w:rsid w:val="007629BA"/>
    <w:pPr>
      <w:shd w:val="clear" w:color="auto" w:fill="D9D9D9"/>
      <w:tabs>
        <w:tab w:val="left" w:pos="992"/>
      </w:tabs>
      <w:ind w:left="119" w:right="119"/>
    </w:pPr>
    <w:rPr>
      <w:sz w:val="20"/>
    </w:rPr>
  </w:style>
  <w:style w:type="paragraph" w:customStyle="1" w:styleId="MarginIcons">
    <w:name w:val="Margin Icons"/>
    <w:basedOn w:val="BodyText"/>
    <w:rsid w:val="007629BA"/>
    <w:pPr>
      <w:framePr w:w="1134" w:wrap="around" w:vAnchor="text" w:hAnchor="page" w:x="1419" w:y="455" w:anchorLock="1"/>
      <w:spacing w:before="60" w:after="60"/>
      <w:jc w:val="right"/>
    </w:pPr>
    <w:rPr>
      <w:rFonts w:ascii="Trebuchet MS" w:hAnsi="Trebuchet MS"/>
      <w:b/>
    </w:rPr>
  </w:style>
  <w:style w:type="character" w:customStyle="1" w:styleId="Monospace">
    <w:name w:val="Monospace"/>
    <w:basedOn w:val="DefaultParagraphFont"/>
    <w:rsid w:val="007629BA"/>
    <w:rPr>
      <w:rFonts w:ascii="Courier New" w:hAnsi="Courier New"/>
    </w:rPr>
  </w:style>
  <w:style w:type="paragraph" w:customStyle="1" w:styleId="NoteBullet">
    <w:name w:val="Note Bullet"/>
    <w:basedOn w:val="Note"/>
    <w:rsid w:val="007629BA"/>
    <w:pPr>
      <w:tabs>
        <w:tab w:val="clear" w:pos="680"/>
      </w:tabs>
      <w:spacing w:before="60" w:after="60"/>
    </w:pPr>
  </w:style>
  <w:style w:type="paragraph" w:customStyle="1" w:styleId="SubHeading2">
    <w:name w:val="SubHeading2"/>
    <w:basedOn w:val="HeadingBase"/>
    <w:rsid w:val="007629BA"/>
    <w:pPr>
      <w:spacing w:before="240" w:after="60"/>
    </w:pPr>
    <w:rPr>
      <w:sz w:val="20"/>
    </w:rPr>
  </w:style>
  <w:style w:type="paragraph" w:customStyle="1" w:styleId="SubHeading1">
    <w:name w:val="SubHeading1"/>
    <w:basedOn w:val="HeadingBase"/>
    <w:rsid w:val="007629BA"/>
    <w:pPr>
      <w:spacing w:before="240" w:after="60"/>
    </w:pPr>
    <w:rPr>
      <w:color w:val="918585"/>
      <w:sz w:val="22"/>
    </w:rPr>
  </w:style>
  <w:style w:type="paragraph" w:customStyle="1" w:styleId="SideHeading">
    <w:name w:val="Side Heading"/>
    <w:basedOn w:val="HeadingBase"/>
    <w:rsid w:val="007629BA"/>
    <w:pPr>
      <w:framePr w:w="2268" w:h="567" w:hSpace="181" w:vSpace="181" w:wrap="around" w:vAnchor="text" w:hAnchor="page" w:x="1419" w:y="370" w:anchorLock="1"/>
    </w:pPr>
    <w:rPr>
      <w:sz w:val="22"/>
    </w:rPr>
  </w:style>
  <w:style w:type="paragraph" w:customStyle="1" w:styleId="TableListBullet">
    <w:name w:val="Table List Bullet"/>
    <w:basedOn w:val="ListBullet"/>
    <w:rsid w:val="007629BA"/>
    <w:pPr>
      <w:numPr>
        <w:numId w:val="12"/>
      </w:numPr>
    </w:pPr>
  </w:style>
  <w:style w:type="paragraph" w:styleId="PlainText">
    <w:name w:val="Plain Text"/>
    <w:basedOn w:val="Normal"/>
    <w:link w:val="PlainTextChar"/>
    <w:rsid w:val="007629BA"/>
    <w:rPr>
      <w:sz w:val="20"/>
    </w:rPr>
  </w:style>
  <w:style w:type="character" w:customStyle="1" w:styleId="PlainTextChar">
    <w:name w:val="Plain Text Char"/>
    <w:basedOn w:val="DefaultParagraphFont"/>
    <w:link w:val="PlainText"/>
    <w:rsid w:val="007629BA"/>
    <w:rPr>
      <w:rFonts w:ascii="Courier New" w:eastAsia="Times New Roman" w:hAnsi="Courier New" w:cs="Times New Roman"/>
      <w:sz w:val="20"/>
      <w:szCs w:val="20"/>
      <w:lang w:eastAsia="en-US"/>
    </w:rPr>
  </w:style>
  <w:style w:type="character" w:customStyle="1" w:styleId="MenuOption">
    <w:name w:val="Menu Option"/>
    <w:basedOn w:val="DefaultParagraphFont"/>
    <w:rsid w:val="007629BA"/>
    <w:rPr>
      <w:b/>
      <w:smallCaps/>
    </w:rPr>
  </w:style>
  <w:style w:type="paragraph" w:customStyle="1" w:styleId="TableListNumber">
    <w:name w:val="Table List Number"/>
    <w:basedOn w:val="ListNumber"/>
    <w:rsid w:val="007629BA"/>
    <w:pPr>
      <w:numPr>
        <w:numId w:val="0"/>
      </w:numPr>
    </w:pPr>
  </w:style>
  <w:style w:type="paragraph" w:styleId="TOC4">
    <w:name w:val="toc 4"/>
    <w:basedOn w:val="TOCBase"/>
    <w:next w:val="Normal"/>
    <w:semiHidden/>
    <w:rsid w:val="007629BA"/>
    <w:pPr>
      <w:tabs>
        <w:tab w:val="right" w:leader="dot" w:pos="9071"/>
      </w:tabs>
      <w:ind w:left="1701"/>
    </w:pPr>
  </w:style>
  <w:style w:type="paragraph" w:customStyle="1" w:styleId="ListAlpha">
    <w:name w:val="List Alpha"/>
    <w:basedOn w:val="List"/>
    <w:rsid w:val="007629BA"/>
    <w:pPr>
      <w:numPr>
        <w:numId w:val="9"/>
      </w:numPr>
    </w:pPr>
  </w:style>
  <w:style w:type="paragraph" w:customStyle="1" w:styleId="ListAlpha2">
    <w:name w:val="List Alpha 2"/>
    <w:basedOn w:val="List2"/>
    <w:rsid w:val="007629BA"/>
    <w:pPr>
      <w:numPr>
        <w:numId w:val="8"/>
      </w:numPr>
    </w:pPr>
  </w:style>
  <w:style w:type="paragraph" w:styleId="List3">
    <w:name w:val="List 3"/>
    <w:basedOn w:val="BodyText"/>
    <w:rsid w:val="007629BA"/>
    <w:pPr>
      <w:tabs>
        <w:tab w:val="left" w:pos="1021"/>
      </w:tabs>
      <w:spacing w:before="60" w:after="60"/>
      <w:ind w:left="1020" w:hanging="340"/>
    </w:pPr>
  </w:style>
  <w:style w:type="paragraph" w:styleId="List4">
    <w:name w:val="List 4"/>
    <w:basedOn w:val="BodyText"/>
    <w:rsid w:val="007629BA"/>
    <w:pPr>
      <w:tabs>
        <w:tab w:val="left" w:pos="1361"/>
      </w:tabs>
      <w:spacing w:before="60" w:after="60"/>
      <w:ind w:left="1361" w:hanging="340"/>
    </w:pPr>
  </w:style>
  <w:style w:type="paragraph" w:styleId="List5">
    <w:name w:val="List 5"/>
    <w:basedOn w:val="BodyText"/>
    <w:rsid w:val="007629BA"/>
    <w:pPr>
      <w:tabs>
        <w:tab w:val="left" w:pos="1701"/>
      </w:tabs>
      <w:spacing w:before="60" w:after="60"/>
      <w:ind w:left="1701" w:hanging="340"/>
    </w:pPr>
  </w:style>
  <w:style w:type="paragraph" w:styleId="ListBullet3">
    <w:name w:val="List Bullet 3"/>
    <w:basedOn w:val="List3"/>
    <w:rsid w:val="007629BA"/>
    <w:pPr>
      <w:numPr>
        <w:numId w:val="15"/>
      </w:numPr>
      <w:tabs>
        <w:tab w:val="clear" w:pos="1021"/>
      </w:tabs>
      <w:ind w:left="1037" w:hanging="357"/>
    </w:pPr>
  </w:style>
  <w:style w:type="paragraph" w:styleId="ListBullet4">
    <w:name w:val="List Bullet 4"/>
    <w:basedOn w:val="List4"/>
    <w:rsid w:val="007629BA"/>
    <w:pPr>
      <w:numPr>
        <w:numId w:val="3"/>
      </w:numPr>
    </w:pPr>
  </w:style>
  <w:style w:type="paragraph" w:styleId="ListBullet5">
    <w:name w:val="List Bullet 5"/>
    <w:basedOn w:val="List5"/>
    <w:rsid w:val="007629BA"/>
    <w:pPr>
      <w:numPr>
        <w:numId w:val="4"/>
      </w:numPr>
    </w:pPr>
  </w:style>
  <w:style w:type="paragraph" w:styleId="ListContinue2">
    <w:name w:val="List Continue 2"/>
    <w:basedOn w:val="List2"/>
    <w:rsid w:val="007629BA"/>
    <w:pPr>
      <w:ind w:firstLine="0"/>
    </w:pPr>
  </w:style>
  <w:style w:type="paragraph" w:styleId="ListContinue3">
    <w:name w:val="List Continue 3"/>
    <w:basedOn w:val="List3"/>
    <w:rsid w:val="007629BA"/>
    <w:pPr>
      <w:ind w:left="1021" w:firstLine="0"/>
    </w:pPr>
  </w:style>
  <w:style w:type="paragraph" w:styleId="ListContinue4">
    <w:name w:val="List Continue 4"/>
    <w:basedOn w:val="List4"/>
    <w:rsid w:val="007629BA"/>
    <w:pPr>
      <w:ind w:firstLine="0"/>
    </w:pPr>
  </w:style>
  <w:style w:type="paragraph" w:styleId="ListContinue5">
    <w:name w:val="List Continue 5"/>
    <w:basedOn w:val="List5"/>
    <w:rsid w:val="007629BA"/>
    <w:pPr>
      <w:ind w:firstLine="0"/>
    </w:pPr>
  </w:style>
  <w:style w:type="paragraph" w:styleId="ListNumber3">
    <w:name w:val="List Number 3"/>
    <w:basedOn w:val="List3"/>
    <w:rsid w:val="007629BA"/>
    <w:pPr>
      <w:numPr>
        <w:numId w:val="5"/>
      </w:numPr>
    </w:pPr>
  </w:style>
  <w:style w:type="paragraph" w:styleId="ListNumber4">
    <w:name w:val="List Number 4"/>
    <w:basedOn w:val="List4"/>
    <w:rsid w:val="007629BA"/>
    <w:pPr>
      <w:numPr>
        <w:numId w:val="6"/>
      </w:numPr>
    </w:pPr>
  </w:style>
  <w:style w:type="paragraph" w:styleId="ListNumber5">
    <w:name w:val="List Number 5"/>
    <w:basedOn w:val="List5"/>
    <w:rsid w:val="007629BA"/>
    <w:pPr>
      <w:numPr>
        <w:numId w:val="7"/>
      </w:numPr>
    </w:pPr>
  </w:style>
  <w:style w:type="paragraph" w:styleId="BlockText">
    <w:name w:val="Block Text"/>
    <w:basedOn w:val="Normal"/>
    <w:rsid w:val="007629BA"/>
    <w:pPr>
      <w:spacing w:after="120"/>
      <w:ind w:left="1440" w:right="1440"/>
    </w:pPr>
  </w:style>
  <w:style w:type="character" w:customStyle="1" w:styleId="Subscript">
    <w:name w:val="Subscript"/>
    <w:basedOn w:val="DefaultParagraphFont"/>
    <w:rsid w:val="007629BA"/>
    <w:rPr>
      <w:sz w:val="16"/>
      <w:vertAlign w:val="subscript"/>
    </w:rPr>
  </w:style>
  <w:style w:type="character" w:customStyle="1" w:styleId="Superscript">
    <w:name w:val="Superscript"/>
    <w:basedOn w:val="DefaultParagraphFont"/>
    <w:rsid w:val="007629BA"/>
    <w:rPr>
      <w:sz w:val="16"/>
      <w:vertAlign w:val="superscript"/>
    </w:rPr>
  </w:style>
  <w:style w:type="character" w:customStyle="1" w:styleId="Symbols">
    <w:name w:val="Symbols"/>
    <w:basedOn w:val="DefaultParagraphFont"/>
    <w:rsid w:val="007629BA"/>
    <w:rPr>
      <w:rFonts w:ascii="Symbol" w:hAnsi="Symbol"/>
    </w:rPr>
  </w:style>
  <w:style w:type="character" w:customStyle="1" w:styleId="MenuOptions">
    <w:name w:val="Menu Options"/>
    <w:basedOn w:val="DefaultParagraphFont"/>
    <w:rsid w:val="007629BA"/>
    <w:rPr>
      <w:rFonts w:ascii="Arial Narrow" w:hAnsi="Arial Narrow"/>
      <w:smallCaps/>
    </w:rPr>
  </w:style>
  <w:style w:type="character" w:customStyle="1" w:styleId="Buttons">
    <w:name w:val="Buttons"/>
    <w:basedOn w:val="DefaultParagraphFont"/>
    <w:rsid w:val="007629BA"/>
    <w:rPr>
      <w:b/>
    </w:rPr>
  </w:style>
  <w:style w:type="character" w:customStyle="1" w:styleId="Underlined">
    <w:name w:val="Underlined"/>
    <w:basedOn w:val="DefaultParagraphFont"/>
    <w:rsid w:val="007629BA"/>
    <w:rPr>
      <w:u w:val="single"/>
    </w:rPr>
  </w:style>
  <w:style w:type="paragraph" w:customStyle="1" w:styleId="TableBodyTextRight">
    <w:name w:val="Table Body Text Right"/>
    <w:basedOn w:val="TableBodyText"/>
    <w:rsid w:val="007629BA"/>
    <w:pPr>
      <w:widowControl w:val="0"/>
      <w:autoSpaceDE w:val="0"/>
      <w:autoSpaceDN w:val="0"/>
      <w:adjustRightInd w:val="0"/>
      <w:jc w:val="right"/>
    </w:pPr>
    <w:rPr>
      <w:rFonts w:cs="Arial"/>
      <w:szCs w:val="18"/>
    </w:rPr>
  </w:style>
  <w:style w:type="paragraph" w:customStyle="1" w:styleId="CopyrightText">
    <w:name w:val="Copyright Text"/>
    <w:basedOn w:val="BodyText"/>
    <w:rsid w:val="007629BA"/>
    <w:rPr>
      <w:sz w:val="18"/>
    </w:rPr>
  </w:style>
  <w:style w:type="paragraph" w:customStyle="1" w:styleId="BodySmallRight">
    <w:name w:val="Body Small Right"/>
    <w:basedOn w:val="BodyTextRight"/>
    <w:rsid w:val="007629BA"/>
    <w:rPr>
      <w:sz w:val="18"/>
      <w:szCs w:val="18"/>
    </w:rPr>
  </w:style>
  <w:style w:type="paragraph" w:customStyle="1" w:styleId="MarginEdition">
    <w:name w:val="Margin Edition"/>
    <w:basedOn w:val="MarginNote"/>
    <w:rsid w:val="007629BA"/>
    <w:pPr>
      <w:spacing w:before="0" w:after="0"/>
    </w:pPr>
    <w:rPr>
      <w:rFonts w:ascii="Times New Roman" w:hAnsi="Times New Roman"/>
      <w:color w:val="999999"/>
    </w:rPr>
  </w:style>
  <w:style w:type="paragraph" w:customStyle="1" w:styleId="Spacer">
    <w:name w:val="Spacer"/>
    <w:basedOn w:val="Normal"/>
    <w:rsid w:val="007629BA"/>
    <w:rPr>
      <w:sz w:val="2"/>
      <w:szCs w:val="2"/>
    </w:rPr>
  </w:style>
  <w:style w:type="character" w:customStyle="1" w:styleId="Small">
    <w:name w:val="Small"/>
    <w:basedOn w:val="DefaultParagraphFont"/>
    <w:rsid w:val="007629BA"/>
    <w:rPr>
      <w:sz w:val="16"/>
    </w:rPr>
  </w:style>
  <w:style w:type="paragraph" w:customStyle="1" w:styleId="WideTable">
    <w:name w:val="Wide Table"/>
    <w:basedOn w:val="Normal"/>
    <w:rsid w:val="007629BA"/>
    <w:pPr>
      <w:ind w:left="-1418"/>
    </w:pPr>
    <w:rPr>
      <w:sz w:val="2"/>
      <w:szCs w:val="2"/>
    </w:rPr>
  </w:style>
  <w:style w:type="character" w:styleId="PageNumber">
    <w:name w:val="page number"/>
    <w:basedOn w:val="DefaultParagraphFont"/>
    <w:rsid w:val="007629BA"/>
  </w:style>
  <w:style w:type="paragraph" w:styleId="Quote">
    <w:name w:val="Quote"/>
    <w:basedOn w:val="Heading1"/>
    <w:link w:val="QuoteChar"/>
    <w:qFormat/>
    <w:rsid w:val="007629BA"/>
    <w:rPr>
      <w:b w:val="0"/>
      <w:sz w:val="72"/>
      <w:szCs w:val="72"/>
      <w:lang w:val="en-NZ"/>
    </w:rPr>
  </w:style>
  <w:style w:type="character" w:customStyle="1" w:styleId="QuoteChar">
    <w:name w:val="Quote Char"/>
    <w:basedOn w:val="DefaultParagraphFont"/>
    <w:link w:val="Quote"/>
    <w:rsid w:val="007629BA"/>
    <w:rPr>
      <w:rFonts w:ascii="Times New Roman" w:eastAsia="Times New Roman" w:hAnsi="Times New Roman" w:cs="Times New Roman"/>
      <w:sz w:val="72"/>
      <w:szCs w:val="72"/>
      <w:lang w:val="en-NZ" w:eastAsia="en-US"/>
    </w:rPr>
  </w:style>
  <w:style w:type="paragraph" w:customStyle="1" w:styleId="ForcePageBreak">
    <w:name w:val="ForcePageBreak"/>
    <w:basedOn w:val="AllowPageBreak"/>
    <w:rsid w:val="007629BA"/>
    <w:pPr>
      <w:pageBreakBefore/>
    </w:pPr>
  </w:style>
  <w:style w:type="paragraph" w:customStyle="1" w:styleId="Border">
    <w:name w:val="Border"/>
    <w:basedOn w:val="Normal"/>
    <w:qFormat/>
    <w:rsid w:val="007629BA"/>
    <w:pPr>
      <w:pBdr>
        <w:top w:val="single" w:sz="18" w:space="1" w:color="auto"/>
      </w:pBdr>
    </w:pPr>
    <w:rPr>
      <w:rFonts w:ascii="Times New Roman" w:hAnsi="Times New Roman"/>
      <w:color w:val="FFFFFF"/>
      <w:sz w:val="2"/>
    </w:rPr>
  </w:style>
  <w:style w:type="character" w:styleId="IntenseEmphasis">
    <w:name w:val="Intense Emphasis"/>
    <w:basedOn w:val="DefaultParagraphFont"/>
    <w:uiPriority w:val="21"/>
    <w:qFormat/>
    <w:rsid w:val="007629BA"/>
    <w:rPr>
      <w:b/>
      <w:bCs/>
      <w:i/>
      <w:iCs/>
      <w:color w:val="auto"/>
    </w:rPr>
  </w:style>
  <w:style w:type="paragraph" w:styleId="IntenseQuote">
    <w:name w:val="Intense Quote"/>
    <w:basedOn w:val="Normal"/>
    <w:next w:val="Normal"/>
    <w:link w:val="IntenseQuoteChar"/>
    <w:uiPriority w:val="30"/>
    <w:qFormat/>
    <w:rsid w:val="007629BA"/>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30"/>
    <w:rsid w:val="007629BA"/>
    <w:rPr>
      <w:rFonts w:ascii="Courier New" w:eastAsia="Times New Roman" w:hAnsi="Courier New" w:cs="Times New Roman"/>
      <w:b/>
      <w:bCs/>
      <w:i/>
      <w:iCs/>
      <w:szCs w:val="20"/>
      <w:lang w:eastAsia="en-US"/>
    </w:rPr>
  </w:style>
  <w:style w:type="character" w:styleId="SubtleReference">
    <w:name w:val="Subtle Reference"/>
    <w:basedOn w:val="DefaultParagraphFont"/>
    <w:uiPriority w:val="31"/>
    <w:qFormat/>
    <w:rsid w:val="007629BA"/>
    <w:rPr>
      <w:smallCaps/>
      <w:color w:val="auto"/>
      <w:u w:val="single"/>
    </w:rPr>
  </w:style>
  <w:style w:type="character" w:styleId="IntenseReference">
    <w:name w:val="Intense Reference"/>
    <w:basedOn w:val="DefaultParagraphFont"/>
    <w:uiPriority w:val="32"/>
    <w:qFormat/>
    <w:rsid w:val="007629BA"/>
    <w:rPr>
      <w:b/>
      <w:bCs/>
      <w:smallCaps/>
      <w:color w:val="auto"/>
      <w:spacing w:val="5"/>
      <w:u w:val="single"/>
    </w:rPr>
  </w:style>
  <w:style w:type="paragraph" w:customStyle="1" w:styleId="2ColumnHeading">
    <w:name w:val="2Column Heading"/>
    <w:basedOn w:val="BodyText"/>
    <w:qFormat/>
    <w:rsid w:val="007629BA"/>
    <w:pPr>
      <w:spacing w:after="60"/>
      <w:ind w:left="-2268"/>
    </w:pPr>
    <w:rPr>
      <w:b/>
    </w:rPr>
  </w:style>
  <w:style w:type="paragraph" w:customStyle="1" w:styleId="Heading1TOC">
    <w:name w:val="Heading1 TOC"/>
    <w:basedOn w:val="Normal"/>
    <w:qFormat/>
    <w:rsid w:val="007629BA"/>
    <w:pPr>
      <w:spacing w:before="240" w:after="120"/>
    </w:pPr>
    <w:rPr>
      <w:rFonts w:ascii="Times New Roman" w:hAnsi="Times New Roman"/>
      <w:b/>
      <w:sz w:val="32"/>
    </w:rPr>
  </w:style>
  <w:style w:type="paragraph" w:customStyle="1" w:styleId="Heading2TOC">
    <w:name w:val="Heading2 TOC"/>
    <w:basedOn w:val="Normal"/>
    <w:qFormat/>
    <w:rsid w:val="007629BA"/>
    <w:pPr>
      <w:spacing w:before="240" w:after="60"/>
    </w:pPr>
    <w:rPr>
      <w:rFonts w:ascii="Times New Roman" w:hAnsi="Times New Roman"/>
      <w:b/>
      <w:sz w:val="28"/>
    </w:rPr>
  </w:style>
  <w:style w:type="character" w:customStyle="1" w:styleId="Underline">
    <w:name w:val="Underline"/>
    <w:basedOn w:val="DefaultParagraphFont"/>
    <w:qFormat/>
    <w:rsid w:val="007629BA"/>
    <w:rPr>
      <w:u w:val="single"/>
    </w:rPr>
  </w:style>
  <w:style w:type="paragraph" w:styleId="BalloonText">
    <w:name w:val="Balloon Text"/>
    <w:basedOn w:val="Normal"/>
    <w:link w:val="BalloonTextChar"/>
    <w:rsid w:val="007629BA"/>
    <w:rPr>
      <w:rFonts w:ascii="Tahoma" w:hAnsi="Tahoma" w:cs="Tahoma"/>
      <w:sz w:val="16"/>
      <w:szCs w:val="16"/>
    </w:rPr>
  </w:style>
  <w:style w:type="character" w:customStyle="1" w:styleId="BalloonTextChar">
    <w:name w:val="Balloon Text Char"/>
    <w:basedOn w:val="DefaultParagraphFont"/>
    <w:link w:val="BalloonText"/>
    <w:rsid w:val="007629BA"/>
    <w:rPr>
      <w:rFonts w:ascii="Tahoma" w:eastAsia="Times New Roman" w:hAnsi="Tahoma" w:cs="Tahoma"/>
      <w:sz w:val="16"/>
      <w:szCs w:val="16"/>
      <w:lang w:eastAsia="en-US"/>
    </w:rPr>
  </w:style>
  <w:style w:type="paragraph" w:styleId="BodyTextFirstIndent">
    <w:name w:val="Body Text First Indent"/>
    <w:basedOn w:val="BodyText"/>
    <w:link w:val="BodyTextFirstIndentChar"/>
    <w:rsid w:val="007629BA"/>
    <w:pPr>
      <w:spacing w:before="0" w:after="0"/>
      <w:ind w:firstLine="360"/>
      <w:contextualSpacing w:val="0"/>
    </w:pPr>
    <w:rPr>
      <w:rFonts w:ascii="Courier New" w:hAnsi="Courier New"/>
      <w:szCs w:val="20"/>
    </w:rPr>
  </w:style>
  <w:style w:type="character" w:customStyle="1" w:styleId="BodyTextFirstIndentChar">
    <w:name w:val="Body Text First Indent Char"/>
    <w:basedOn w:val="BodyTextChar"/>
    <w:link w:val="BodyTextFirstIndent"/>
    <w:rsid w:val="007629BA"/>
    <w:rPr>
      <w:rFonts w:ascii="Courier New" w:eastAsia="Times New Roman" w:hAnsi="Courier New" w:cs="Times New Roman"/>
      <w:sz w:val="24"/>
      <w:szCs w:val="20"/>
      <w:lang w:eastAsia="en-US"/>
    </w:rPr>
  </w:style>
  <w:style w:type="character" w:customStyle="1" w:styleId="SpecialBold2">
    <w:name w:val="Special Bold 2"/>
    <w:basedOn w:val="SpecialBold"/>
    <w:uiPriority w:val="1"/>
    <w:qFormat/>
    <w:rsid w:val="007629BA"/>
    <w:rPr>
      <w:b/>
      <w:color w:val="660033"/>
      <w:spacing w:val="0"/>
    </w:rPr>
  </w:style>
  <w:style w:type="paragraph" w:customStyle="1" w:styleId="Nameditemlist">
    <w:name w:val="Named item list"/>
    <w:basedOn w:val="BodyText"/>
    <w:qFormat/>
    <w:rsid w:val="007629BA"/>
    <w:pPr>
      <w:keepNext w:val="0"/>
      <w:tabs>
        <w:tab w:val="left" w:pos="2835"/>
      </w:tabs>
      <w:ind w:left="2835" w:hanging="283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2397</Words>
  <Characters>15379</Characters>
  <Application>Microsoft Office Word</Application>
  <DocSecurity>0</DocSecurity>
  <Lines>486</Lines>
  <Paragraphs>236</Paragraphs>
  <ScaleCrop>false</ScaleCrop>
  <Company>Author-it Software Corporation Ltd.</Company>
  <LinksUpToDate>false</LinksUpToDate>
  <CharactersWithSpaces>17676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ACMINF301A Comply with infection control policies and procedures in animal work</dc:title>
  <dc:subject>Approved</dc:subject>
  <dc:creator>AgriFood Skills Australia</dc:creator>
  <cp:keywords>Revision Number: 1</cp:keywords>
  <dc:description>Copyright © 1996-2007 Author-it Software Corporation Ltd., all rights reserved.</dc:description>
  <cp:lastModifiedBy>TPCMS</cp:lastModifiedBy>
  <cp:revision>3</cp:revision>
  <dcterms:created xsi:type="dcterms:W3CDTF">2012-10-05T10:05:00Z</dcterms:created>
  <dcterms:modified xsi:type="dcterms:W3CDTF">2012-10-05T10:05:00Z</dcterms:modified>
</cp:coreProperties>
</file>